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u7wyg7u1ue8i" w:id="0"/>
      <w:bookmarkEnd w:id="0"/>
      <w:r w:rsidDel="00000000" w:rsidR="00000000" w:rsidRPr="00000000">
        <w:rPr>
          <w:b w:val="1"/>
          <w:bCs w:val="1"/>
          <w:sz w:val="46"/>
          <w:szCs w:val="46"/>
          <w:rtl w:val="0"/>
        </w:rPr>
        <w:t xml:space="preserve">Feasibility Evaluation and Published Literature Audit: AI-Driven Multi-Omics Senescence Biomarker Discovery and Phytocompound Docking in Diabetic Pancreatic Islets</w:t>
      </w:r>
    </w:p>
    <w:p w:rsidR="00000000" w:rsidDel="00000000" w:rsidP="00000000" w:rsidRDefault="00000000" w:rsidRPr="00000000" w14:paraId="00000002">
      <w:pPr>
        <w:pStyle w:val="Heading2"/>
        <w:keepNext w:val="0"/>
        <w:keepLines w:val="0"/>
        <w:spacing w:after="80" w:before="0" w:lineRule="auto"/>
        <w:rPr>
          <w:b w:val="1"/>
          <w:bCs w:val="1"/>
          <w:sz w:val="34"/>
          <w:szCs w:val="34"/>
        </w:rPr>
      </w:pPr>
      <w:bookmarkStart w:colFirst="0" w:colLast="0" w:name="_16dnidgxtp0" w:id="1"/>
      <w:bookmarkEnd w:id="1"/>
      <w:r w:rsidDel="00000000" w:rsidR="00000000" w:rsidRPr="00000000">
        <w:rPr>
          <w:b w:val="1"/>
          <w:bCs w:val="1"/>
          <w:sz w:val="34"/>
          <w:szCs w:val="34"/>
          <w:rtl w:val="0"/>
        </w:rPr>
        <w:t xml:space="preserve">Executive Summary and Research Framework Evaluation</w:t>
      </w:r>
    </w:p>
    <w:p w:rsidR="00000000" w:rsidDel="00000000" w:rsidP="00000000" w:rsidRDefault="00000000" w:rsidRPr="00000000" w14:paraId="00000003">
      <w:pPr>
        <w:spacing w:after="240" w:lineRule="auto"/>
        <w:rPr/>
      </w:pPr>
      <w:r w:rsidDel="00000000" w:rsidR="00000000" w:rsidRPr="00000000">
        <w:rPr>
          <w:rtl w:val="0"/>
        </w:rPr>
        <w:t xml:space="preserve">The research proposal titled </w:t>
      </w:r>
      <w:r w:rsidDel="00000000" w:rsidR="00000000" w:rsidRPr="00000000">
        <w:rPr>
          <w:i w:val="1"/>
          <w:iCs w:val="1"/>
          <w:rtl w:val="0"/>
        </w:rPr>
        <w:t xml:space="preserve">"AI-Driven Multi-Omics Framework for Identifying Senescence-Associated Hub Gene Biomarkers in Diabetic Pancreatic Islets, with Structural Validation of a Phytocompound-Modulated Senotherapeutic Target"</w:t>
      </w:r>
      <w:r w:rsidDel="00000000" w:rsidR="00000000" w:rsidRPr="00000000">
        <w:rPr>
          <w:rtl w:val="0"/>
        </w:rPr>
        <w:t xml:space="preserve"> outlines a multi-tiered computational strategy designed by Juvas for execution under the supervision of Dr. Kavitha Thirumurugan at Vellore Institute of Technology (VIT). The study aims to bridge systems biology, machine learning feature selection, target-specific gene set filtering, and structural molecular docking to isolate senotherapeutic targets in Type 2 Diabetes Mellitus (T2DM).</w:t>
      </w:r>
    </w:p>
    <w:p w:rsidR="00000000" w:rsidDel="00000000" w:rsidP="00000000" w:rsidRDefault="00000000" w:rsidRPr="00000000" w14:paraId="00000004">
      <w:pPr>
        <w:spacing w:after="240" w:lineRule="auto"/>
        <w:rPr/>
      </w:pPr>
      <w:r w:rsidDel="00000000" w:rsidR="00000000" w:rsidRPr="00000000">
        <w:rPr>
          <w:rtl w:val="0"/>
        </w:rPr>
        <w:t xml:space="preserve">The primary concept of applying machine learning feature selection to co-expression networks filtered by senescence databases (SenMayo and CellAge) and pairing the resulting hub genes with structural docking of phytocompounds (such as naringenin) aligns with contemporary geroscience paradigms. The computational framework reuses an analytical template previously established by Dr. Thirumurugan’s laboratory for colorectal cancer target discovery.</w:t>
      </w:r>
    </w:p>
    <w:p w:rsidR="00000000" w:rsidDel="00000000" w:rsidP="00000000" w:rsidRDefault="00000000" w:rsidRPr="00000000" w14:paraId="00000005">
      <w:pPr>
        <w:spacing w:after="240" w:lineRule="auto"/>
        <w:rPr/>
      </w:pPr>
      <w:r w:rsidDel="00000000" w:rsidR="00000000" w:rsidRPr="00000000">
        <w:rPr>
          <w:rtl w:val="0"/>
        </w:rPr>
        <w:t xml:space="preserve">A rigorous audit of the underlying datasets, published literature, and methodological assumptions reveals critical discrepancies that require correction before project implementation. The proposal contains errors regarding the sample sizes and platforms of primary NCBI Gene Expression Omnibus (GEO) datasets, notably underestimating the sample size of GSE25724 by confusing its metadata with GSE41762. Furthermore, claims regarding the total absence of prior SenMayo applications or hub gene discovery in human pancreatic islets are partially disproved by recent publications.</w:t>
      </w:r>
    </w:p>
    <w:p w:rsidR="00000000" w:rsidDel="00000000" w:rsidP="00000000" w:rsidRDefault="00000000" w:rsidRPr="00000000" w14:paraId="00000006">
      <w:pPr>
        <w:spacing w:after="240" w:lineRule="auto"/>
        <w:rPr/>
      </w:pPr>
      <w:r w:rsidDel="00000000" w:rsidR="00000000" w:rsidRPr="00000000">
        <w:rPr>
          <w:rtl w:val="0"/>
        </w:rPr>
        <w:t xml:space="preserve">Despite these metadata inaccuracies, the proposal's core workflow—combining Weighted Gene Co-expression Network Analysis (WGCNA), three-way machine learning feature convergence (LASSO, SVM-RFE, Random Forest), AlphaFold2 structural modeling, and molecular docking—is computationally feasible and sound.</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325"/>
        <w:gridCol w:w="2085"/>
        <w:gridCol w:w="2070"/>
        <w:tblGridChange w:id="0">
          <w:tblGrid>
            <w:gridCol w:w="2310"/>
            <w:gridCol w:w="2325"/>
            <w:gridCol w:w="2085"/>
            <w:gridCol w:w="2070"/>
          </w:tblGrid>
        </w:tblGridChange>
      </w:tblGrid>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Evaluation Parameter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Proposed Framework Claim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Fact-Checked Audit Findings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Strategic Impact &amp; Required Action</w:t>
            </w:r>
            <w:r w:rsidDel="00000000" w:rsidR="00000000" w:rsidRPr="00000000">
              <w:rPr>
                <w:rtl w:val="0"/>
              </w:rPr>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b w:val="1"/>
                <w:bCs w:val="1"/>
                <w:rtl w:val="0"/>
              </w:rPr>
              <w:t xml:space="preserve">Principal Investigator Fit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Directly extends lab's WGCNA + ML pipeline, senotherapeutics signaling, and naringenin focus.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Fully Validated</w:t>
            </w:r>
            <w:r w:rsidDel="00000000" w:rsidR="00000000" w:rsidRPr="00000000">
              <w:rPr>
                <w:rtl w:val="0"/>
              </w:rPr>
              <w:t xml:space="preserve">: Matches published research lines and PI's post-doctoral structural biology background.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High strategic alignment; leverages existing lab protocols and computational infrastructure.</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Primary Dataset Specs (GSE25724)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Claimed 57 Non-Diabetic (ND) / 20 T2D samples on Affymetrix Gene 1.0 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Inaccurate Metadata</w:t>
            </w:r>
            <w:r w:rsidDel="00000000" w:rsidR="00000000" w:rsidRPr="00000000">
              <w:rPr>
                <w:rtl w:val="0"/>
              </w:rPr>
              <w:t xml:space="preserve">: GSE25724 contains only </w:t>
            </w:r>
            <w:r w:rsidDel="00000000" w:rsidR="00000000" w:rsidRPr="00000000">
              <w:rPr>
                <w:b w:val="1"/>
                <w:bCs w:val="1"/>
                <w:rtl w:val="0"/>
              </w:rPr>
              <w:t xml:space="preserve">7 ND and 6 T2D</w:t>
            </w:r>
            <w:r w:rsidDel="00000000" w:rsidR="00000000" w:rsidRPr="00000000">
              <w:rPr>
                <w:rtl w:val="0"/>
              </w:rPr>
              <w:t xml:space="preserve"> samples on GPL96 (Affymetrix HG-U133A).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High Impact</w:t>
            </w:r>
            <w:r w:rsidDel="00000000" w:rsidR="00000000" w:rsidRPr="00000000">
              <w:rPr>
                <w:rtl w:val="0"/>
              </w:rPr>
              <w:t xml:space="preserve">: GSE25724 is underpowered for standalone WGCNA; must swap discovery role with GSE41762.</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b w:val="1"/>
                <w:bCs w:val="1"/>
                <w:rtl w:val="0"/>
              </w:rPr>
              <w:t xml:space="preserve">Secondary Dataset Specs (GSE41762)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Claimed 57 ND / 20 T2D samples on Affymetrix Gene 1.0 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Partial Error</w:t>
            </w:r>
            <w:r w:rsidDel="00000000" w:rsidR="00000000" w:rsidRPr="00000000">
              <w:rPr>
                <w:rtl w:val="0"/>
              </w:rPr>
              <w:t xml:space="preserve">: Sample count (77 total) is accurate, but the array platform is GPL96 (HG-U133A).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Adjust probe annotation pipelines to match HG-U133A array architecture.</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Islet Hub Gene Novelty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Claimed no prior data-driven cross-validated hub gene study exists for T2DM islets.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Disproved</w:t>
            </w:r>
            <w:r w:rsidDel="00000000" w:rsidR="00000000" w:rsidRPr="00000000">
              <w:rPr>
                <w:rtl w:val="0"/>
              </w:rPr>
              <w:t xml:space="preserve">: Multiple cross-validated transcriptomic hub gene studies exist across GSE25724, GSE41762, GSE20966, and GSE38642.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Re-frame novelty away from general "islet hub genes" toward "senescence-filtered multi-algorithm ML convergence".</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SenMayo Islet Filtering Novelty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Claimed no prior studies filtered T2DM islet DEGs using SenMayo or CellAge.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Partially Disproved</w:t>
            </w:r>
            <w:r w:rsidDel="00000000" w:rsidR="00000000" w:rsidRPr="00000000">
              <w:rPr>
                <w:rtl w:val="0"/>
              </w:rPr>
              <w:t xml:space="preserve">: Recent 2024–2025 studies derived $\beta$-SenMayo signatures in human/mouse islets.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Focus signature validation on minimal diagnostic sub-panels derived via multi-algorithm machine learning.</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Phytocompound Docking Integration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Claimed no study connects ML senescence hub genes to phytocompound target docking.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Validated</w:t>
            </w:r>
            <w:r w:rsidDel="00000000" w:rsidR="00000000" w:rsidRPr="00000000">
              <w:rPr>
                <w:rtl w:val="0"/>
              </w:rPr>
              <w:t xml:space="preserve">: The end-to-end integration of SenMayo WGCNA/ML with AlphaFold2 and naringenin docking is novel.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Preserve as the core intellectual novelty of the proposed research.</w:t>
            </w:r>
          </w:p>
        </w:tc>
      </w:tr>
    </w:tbl>
    <w:p w:rsidR="00000000" w:rsidDel="00000000" w:rsidP="00000000" w:rsidRDefault="00000000" w:rsidRPr="00000000" w14:paraId="00000023">
      <w:pPr>
        <w:pStyle w:val="Heading2"/>
        <w:keepNext w:val="0"/>
        <w:keepLines w:val="0"/>
        <w:spacing w:after="80" w:before="0" w:lineRule="auto"/>
        <w:rPr>
          <w:b w:val="1"/>
          <w:bCs w:val="1"/>
          <w:sz w:val="34"/>
          <w:szCs w:val="34"/>
        </w:rPr>
      </w:pPr>
      <w:bookmarkStart w:colFirst="0" w:colLast="0" w:name="_jz3eoi9b4d5e" w:id="2"/>
      <w:bookmarkEnd w:id="2"/>
      <w:r w:rsidDel="00000000" w:rsidR="00000000" w:rsidRPr="00000000">
        <w:rPr>
          <w:b w:val="1"/>
          <w:bCs w:val="1"/>
          <w:sz w:val="34"/>
          <w:szCs w:val="34"/>
          <w:rtl w:val="0"/>
        </w:rPr>
        <w:t xml:space="preserve">Academic Background and Methodological Alignment of the Principal Investigator</w:t>
      </w:r>
    </w:p>
    <w:p w:rsidR="00000000" w:rsidDel="00000000" w:rsidP="00000000" w:rsidRDefault="00000000" w:rsidRPr="00000000" w14:paraId="00000024">
      <w:pPr>
        <w:spacing w:after="240" w:lineRule="auto"/>
        <w:rPr/>
      </w:pPr>
      <w:r w:rsidDel="00000000" w:rsidR="00000000" w:rsidRPr="00000000">
        <w:rPr>
          <w:rtl w:val="0"/>
        </w:rPr>
        <w:t xml:space="preserve">Dr. Kavitha Thirumurugan is a Professor in the Division of Biosciences at Vellore Institute of Technology (VIT), Vellore. Her academic background establishes a dual expertise in experimental structural molecular biology and translational bioinformatics, providing a foundation for supervising the proposed research.</w:t>
      </w:r>
    </w:p>
    <w:p w:rsidR="00000000" w:rsidDel="00000000" w:rsidP="00000000" w:rsidRDefault="00000000" w:rsidRPr="00000000" w14:paraId="00000025">
      <w:pPr>
        <w:spacing w:after="240" w:lineRule="auto"/>
        <w:rPr/>
      </w:pPr>
      <w:r w:rsidDel="00000000" w:rsidR="00000000" w:rsidRPr="00000000">
        <w:rPr>
          <w:rtl w:val="0"/>
        </w:rPr>
        <w:t xml:space="preserve">Dr. Thirumurugan’s foundational post-doctoral research at the Astbury Centre for Structural Molecular Biology, University of Leeds, focused on structural molecular biology, single-particle electron microscopy, cryo-EM instrumentation, and the conformational dynamics of molecular motors, particularly myosins. Her published work at Leeds investigated regulated structural conformations, load-dependent mechanisms, and cargo-binding domains of non-muscle myosin 2, myosin 5, and myosin 10. This rigorous structural background directly informs the 3D modeling and molecular docking layer proposed in Phase 4 of the student's proposal, ensuring that binding site predictions and structural conformational analyses will be evaluated with structural expertise.</w:t>
      </w:r>
    </w:p>
    <w:p w:rsidR="00000000" w:rsidDel="00000000" w:rsidP="00000000" w:rsidRDefault="00000000" w:rsidRPr="00000000" w14:paraId="00000026">
      <w:pPr>
        <w:spacing w:after="240" w:lineRule="auto"/>
        <w:rPr/>
      </w:pPr>
      <w:r w:rsidDel="00000000" w:rsidR="00000000" w:rsidRPr="00000000">
        <w:rPr>
          <w:rtl w:val="0"/>
        </w:rPr>
        <w:t xml:space="preserve">At VIT Vellore, Dr. Thirumurugan established a research laboratory focusing on metabolic disorders, cellular senescence, autophagy, and phytopharmacology. Her group’s research agenda operates across three core pillars:</w:t>
      </w:r>
    </w:p>
    <w:p w:rsidR="00000000" w:rsidDel="00000000" w:rsidP="00000000" w:rsidRDefault="00000000" w:rsidRPr="00000000" w14:paraId="00000027">
      <w:pPr>
        <w:numPr>
          <w:ilvl w:val="0"/>
          <w:numId w:val="2"/>
        </w:numPr>
        <w:spacing w:after="0" w:afterAutospacing="0" w:lineRule="auto"/>
        <w:ind w:left="720" w:hanging="360"/>
      </w:pPr>
      <w:r w:rsidDel="00000000" w:rsidR="00000000" w:rsidRPr="00000000">
        <w:rPr>
          <w:b w:val="1"/>
          <w:bCs w:val="1"/>
          <w:rtl w:val="0"/>
        </w:rPr>
        <w:t xml:space="preserve">Modulatory Mechanisms of Phytocompounds on Autophagy and Metabolic Dysregulation</w:t>
      </w:r>
      <w:r w:rsidDel="00000000" w:rsidR="00000000" w:rsidRPr="00000000">
        <w:rPr>
          <w:rtl w:val="0"/>
        </w:rPr>
        <w:t xml:space="preserve">: Investigating how natural bioactive flavonoids, specifically naringenin, inhibit $\alpha$-glucosidase activity, regulate postprandial hyperglycemia, restore insulin sensitivity, and modulate autophagic flux in high-fat diet/streptozotocin-induced diabetic rat models and cell lines.</w:t>
      </w:r>
    </w:p>
    <w:p w:rsidR="00000000" w:rsidDel="00000000" w:rsidP="00000000" w:rsidRDefault="00000000" w:rsidRPr="00000000" w14:paraId="00000028">
      <w:pPr>
        <w:numPr>
          <w:ilvl w:val="0"/>
          <w:numId w:val="2"/>
        </w:numPr>
        <w:spacing w:after="0" w:afterAutospacing="0" w:lineRule="auto"/>
        <w:ind w:left="720" w:hanging="360"/>
      </w:pPr>
      <w:r w:rsidDel="00000000" w:rsidR="00000000" w:rsidRPr="00000000">
        <w:rPr>
          <w:b w:val="1"/>
          <w:bCs w:val="1"/>
          <w:rtl w:val="0"/>
        </w:rPr>
        <w:t xml:space="preserve">Cellular Senescence Signaling Pathways and Senotherapeutics</w:t>
      </w:r>
      <w:r w:rsidDel="00000000" w:rsidR="00000000" w:rsidRPr="00000000">
        <w:rPr>
          <w:rtl w:val="0"/>
        </w:rPr>
        <w:t xml:space="preserve">: Mapping canonical ($p53/p21^{Cip1}$, $p16^{INK4a}/Rb$) and non-canonical senescence pathways, Senescence-Associated Secretory Phenotype (SASP) expression, and evaluating senolytics and senomorphs across age-related disorders. This focus is reflected in comprehensive reviews framing senotherapeutics as targeted interventions for aging, diabetes, and cancer.</w:t>
      </w:r>
    </w:p>
    <w:p w:rsidR="00000000" w:rsidDel="00000000" w:rsidP="00000000" w:rsidRDefault="00000000" w:rsidRPr="00000000" w14:paraId="00000029">
      <w:pPr>
        <w:numPr>
          <w:ilvl w:val="0"/>
          <w:numId w:val="2"/>
        </w:numPr>
        <w:spacing w:after="240" w:lineRule="auto"/>
        <w:ind w:left="720" w:hanging="360"/>
      </w:pPr>
      <w:r w:rsidDel="00000000" w:rsidR="00000000" w:rsidRPr="00000000">
        <w:rPr>
          <w:b w:val="1"/>
          <w:bCs w:val="1"/>
          <w:rtl w:val="0"/>
        </w:rPr>
        <w:t xml:space="preserve">Lifespan Extension in Model Organisms</w:t>
      </w:r>
      <w:r w:rsidDel="00000000" w:rsidR="00000000" w:rsidRPr="00000000">
        <w:rPr>
          <w:rtl w:val="0"/>
        </w:rPr>
        <w:t xml:space="preserve">: Utilizing </w:t>
      </w:r>
      <w:r w:rsidDel="00000000" w:rsidR="00000000" w:rsidRPr="00000000">
        <w:rPr>
          <w:i w:val="1"/>
          <w:iCs w:val="1"/>
          <w:rtl w:val="0"/>
        </w:rPr>
        <w:t xml:space="preserve">Drosophila melanogaster</w:t>
      </w:r>
      <w:r w:rsidDel="00000000" w:rsidR="00000000" w:rsidRPr="00000000">
        <w:rPr>
          <w:rtl w:val="0"/>
        </w:rPr>
        <w:t xml:space="preserve"> to evaluate anti-aging, hormetic, and longevity-promoting properties of phytocompounds, including synthetic conjugates like lipoic acid-sesamol conjugate (LSC) and flavonoids such as rutin.</w:t>
      </w:r>
    </w:p>
    <w:p w:rsidR="00000000" w:rsidDel="00000000" w:rsidP="00000000" w:rsidRDefault="00000000" w:rsidRPr="00000000" w14:paraId="0000002A">
      <w:pPr>
        <w:spacing w:after="240" w:lineRule="auto"/>
        <w:rPr/>
      </w:pPr>
      <w:r w:rsidDel="00000000" w:rsidR="00000000" w:rsidRPr="00000000">
        <w:rPr>
          <w:rtl w:val="0"/>
        </w:rPr>
        <w:t xml:space="preserve">The proposed student project directly extends the methodological framework published by Dr. Thirumurugan’s group in </w:t>
      </w:r>
      <w:r w:rsidDel="00000000" w:rsidR="00000000" w:rsidRPr="00000000">
        <w:rPr>
          <w:i w:val="1"/>
          <w:iCs w:val="1"/>
          <w:rtl w:val="0"/>
        </w:rPr>
        <w:t xml:space="preserve">Javali &amp; Thirumurugan (Frontiers in Oncology, 2026)</w:t>
      </w:r>
      <w:r w:rsidDel="00000000" w:rsidR="00000000" w:rsidRPr="00000000">
        <w:rPr>
          <w:rtl w:val="0"/>
        </w:rPr>
        <w:t xml:space="preserve">. That study demonstrated an end-to-end multi-omics pipeline combining transcriptomic differential expression, WGCNA co-expression modules, machine learning feature selection (LASSO, SVM-RFE, and Random Forest), structural docking of the phytocompound Embelin, and experimental qRT-PCR validation to establish </w:t>
      </w:r>
      <w:r w:rsidDel="00000000" w:rsidR="00000000" w:rsidRPr="00000000">
        <w:rPr>
          <w:i w:val="1"/>
          <w:iCs w:val="1"/>
          <w:rtl w:val="0"/>
        </w:rPr>
        <w:t xml:space="preserve">COL6A3</w:t>
      </w:r>
      <w:r w:rsidDel="00000000" w:rsidR="00000000" w:rsidRPr="00000000">
        <w:rPr>
          <w:rtl w:val="0"/>
        </w:rPr>
        <w:t xml:space="preserve"> as a diagnostic biomarker and therapeutic target in colorectal cancer.</w:t>
      </w:r>
    </w:p>
    <w:p w:rsidR="00000000" w:rsidDel="00000000" w:rsidP="00000000" w:rsidRDefault="00000000" w:rsidRPr="00000000" w14:paraId="0000002B">
      <w:pPr>
        <w:spacing w:after="240" w:lineRule="auto"/>
        <w:rPr/>
      </w:pPr>
      <w:r w:rsidDel="00000000" w:rsidR="00000000" w:rsidRPr="00000000">
        <w:rPr>
          <w:rtl w:val="0"/>
        </w:rPr>
        <w:t xml:space="preserve">The student proposal applies this analytical methodology to diabetic pancreatic islet senescence, replacing colorectal cancer transcriptomes with islet expression profiles and substituting Embelin with naringenin. Thus, the proposed research fits within the Principal Investigator's ongoing research direction, bridging her computational biomarker pipelines with her experimental interest in naringenin-mediated metabolic regulation.</w:t>
      </w:r>
    </w:p>
    <w:p w:rsidR="00000000" w:rsidDel="00000000" w:rsidP="00000000" w:rsidRDefault="00000000" w:rsidRPr="00000000" w14:paraId="0000002C">
      <w:pPr>
        <w:pStyle w:val="Heading2"/>
        <w:keepNext w:val="0"/>
        <w:keepLines w:val="0"/>
        <w:spacing w:after="80" w:before="0" w:lineRule="auto"/>
        <w:rPr>
          <w:b w:val="1"/>
          <w:bCs w:val="1"/>
          <w:sz w:val="34"/>
          <w:szCs w:val="34"/>
        </w:rPr>
      </w:pPr>
      <w:bookmarkStart w:colFirst="0" w:colLast="0" w:name="_w6b5ews9fze8" w:id="3"/>
      <w:bookmarkEnd w:id="3"/>
      <w:r w:rsidDel="00000000" w:rsidR="00000000" w:rsidRPr="00000000">
        <w:rPr>
          <w:b w:val="1"/>
          <w:bCs w:val="1"/>
          <w:sz w:val="34"/>
          <w:szCs w:val="34"/>
          <w:rtl w:val="0"/>
        </w:rPr>
        <w:t xml:space="preserve">Detailed Audit of Proposed Datasets, Metadata Errors, and Technical Feasibility</w:t>
      </w:r>
    </w:p>
    <w:p w:rsidR="00000000" w:rsidDel="00000000" w:rsidP="00000000" w:rsidRDefault="00000000" w:rsidRPr="00000000" w14:paraId="0000002D">
      <w:pPr>
        <w:spacing w:after="240" w:lineRule="auto"/>
        <w:rPr/>
      </w:pPr>
      <w:r w:rsidDel="00000000" w:rsidR="00000000" w:rsidRPr="00000000">
        <w:rPr>
          <w:rtl w:val="0"/>
        </w:rPr>
        <w:t xml:space="preserve">The proposal outlines a multi-dataset design utilizing five NCBI GEO datasets to identify and cross-validate senescence-associated hub genes in human pancreatic islets. A technical audit of the accession metadata reveals discrepancies in sample counts, tissue annotations, and microarray platforms.</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2190"/>
        <w:gridCol w:w="1980"/>
        <w:gridCol w:w="3000"/>
        <w:tblGridChange w:id="0">
          <w:tblGrid>
            <w:gridCol w:w="1635"/>
            <w:gridCol w:w="2190"/>
            <w:gridCol w:w="1980"/>
            <w:gridCol w:w="30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Dataset Accession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Proposed Specifications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b w:val="1"/>
                <w:bCs w:val="1"/>
                <w:rtl w:val="0"/>
              </w:rPr>
              <w:t xml:space="preserve">Verified NCBI GEO Metadata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Discrepancy Analysis &amp; Methodological Correction</w:t>
            </w:r>
            <w:r w:rsidDel="00000000" w:rsidR="00000000" w:rsidRPr="00000000">
              <w:rPr>
                <w:rtl w:val="0"/>
              </w:rPr>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GSE25724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57 Non-Diabetic / 20 T2D; Affymetrix Gene 1.0 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7 Non-Diabetic / 6 T2D</w:t>
            </w:r>
            <w:r w:rsidDel="00000000" w:rsidR="00000000" w:rsidRPr="00000000">
              <w:rPr>
                <w:rtl w:val="0"/>
              </w:rPr>
              <w:t xml:space="preserve"> ($n = 13$); GPL96 (Affymetrix HG-U133A Array).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Major Metadata Error</w:t>
            </w:r>
            <w:r w:rsidDel="00000000" w:rsidR="00000000" w:rsidRPr="00000000">
              <w:rPr>
                <w:rtl w:val="0"/>
              </w:rPr>
              <w:t xml:space="preserve">: Sample size was overestimated by approximately six-fold. Sample counts were transposed from GSE41762. GSE25724 is underpowered for standalone WGCNA.</w:t>
            </w:r>
          </w:p>
        </w:tc>
      </w:tr>
      <w:tr>
        <w:trPr>
          <w:cantSplit w:val="0"/>
          <w:trHeight w:val="274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GSE41762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57 Non-Diabetic / 20 T2D; Affymetrix Gene 1.0 ST.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57 Non-Diabetic / 20 T2D</w:t>
            </w:r>
            <w:r w:rsidDel="00000000" w:rsidR="00000000" w:rsidRPr="00000000">
              <w:rPr>
                <w:rtl w:val="0"/>
              </w:rPr>
              <w:t xml:space="preserve"> ($n = 77$); GPL96 (Affymetrix HG-U133A Array).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b w:val="1"/>
                <w:bCs w:val="1"/>
                <w:rtl w:val="0"/>
              </w:rPr>
              <w:t xml:space="preserve">Platform Misattribution</w:t>
            </w:r>
            <w:r w:rsidDel="00000000" w:rsidR="00000000" w:rsidRPr="00000000">
              <w:rPr>
                <w:rtl w:val="0"/>
              </w:rPr>
              <w:t xml:space="preserve">: Sample numbers are correct, but the platform is 3' IVT HG-U133A, not whole-transcript Gene 1.0 ST. GSE41762 must serve as the primary WGCNA matrix.</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b w:val="1"/>
                <w:bCs w:val="1"/>
                <w:rtl w:val="0"/>
              </w:rPr>
              <w:t xml:space="preserve">GSE20966</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10 Non-Diabetic / 10 T2D; U133 X3P Array.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b w:val="1"/>
                <w:bCs w:val="1"/>
                <w:rtl w:val="0"/>
              </w:rPr>
              <w:t xml:space="preserve">10 Non-Diabetic / 10 T2D</w:t>
            </w:r>
            <w:r w:rsidDel="00000000" w:rsidR="00000000" w:rsidRPr="00000000">
              <w:rPr>
                <w:rtl w:val="0"/>
              </w:rPr>
              <w:t xml:space="preserve"> ($n = 20$); GPL1352 (Affymetrix Human X3P Array).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b w:val="1"/>
                <w:bCs w:val="1"/>
                <w:rtl w:val="0"/>
              </w:rPr>
              <w:t xml:space="preserve">Accurately Reported</w:t>
            </w:r>
            <w:r w:rsidDel="00000000" w:rsidR="00000000" w:rsidRPr="00000000">
              <w:rPr>
                <w:rtl w:val="0"/>
              </w:rPr>
              <w:t xml:space="preserve">: Isolated laser-captured $\beta$-cells. Provides a clean validation cohort for cell-type specific expression.</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GSE38642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9 Non-Diabetic / 7 T2D; Illumina Array.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54 Non-Diabetic / 9 T2D</w:t>
            </w:r>
            <w:r w:rsidDel="00000000" w:rsidR="00000000" w:rsidRPr="00000000">
              <w:rPr>
                <w:rtl w:val="0"/>
              </w:rPr>
              <w:t xml:space="preserve"> ($n = 63$); GPL6244 (Affymetrix Human Gene 1.0 ST Array).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Inaccurate Counts &amp; Platform</w:t>
            </w:r>
            <w:r w:rsidDel="00000000" w:rsidR="00000000" w:rsidRPr="00000000">
              <w:rPr>
                <w:rtl w:val="0"/>
              </w:rPr>
              <w:t xml:space="preserve">: The cohort contains 54 control vs 9 T2D donors on Affymetrix Gene 1.0 ST. Requires class-imbalance handling during ML validation.</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GSE81608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Single-cell RNA-seq; 651 ND / 949 T2D cells.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1,600 single islet cells</w:t>
            </w:r>
            <w:r w:rsidDel="00000000" w:rsidR="00000000" w:rsidRPr="00000000">
              <w:rPr>
                <w:rtl w:val="0"/>
              </w:rPr>
              <w:t xml:space="preserve"> (651 ND / 949 T2D cells from 18 donors: 12 ND, 6 T2D; SMARTer protocol).</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Accurately Reported</w:t>
            </w:r>
            <w:r w:rsidDel="00000000" w:rsidR="00000000" w:rsidRPr="00000000">
              <w:rPr>
                <w:rtl w:val="0"/>
              </w:rPr>
              <w:t xml:space="preserve">: High-quality single-cell sequencing dataset by Xin et al. (2016). Must be prioritized for cell-type resolution filtering.</w:t>
            </w:r>
          </w:p>
        </w:tc>
      </w:tr>
    </w:tbl>
    <w:p w:rsidR="00000000" w:rsidDel="00000000" w:rsidP="00000000" w:rsidRDefault="00000000" w:rsidRPr="00000000" w14:paraId="00000046">
      <w:pPr>
        <w:spacing w:after="240" w:lineRule="auto"/>
        <w:rPr/>
      </w:pPr>
      <w:r w:rsidDel="00000000" w:rsidR="00000000" w:rsidRPr="00000000">
        <w:rPr>
          <w:rtl w:val="0"/>
        </w:rPr>
        <w:t xml:space="preserve">The primary technical issue identified in the audit is the misattribution of GSE25724 sample numbers. GSE25724 contains only 13 human islet samples (7 non-diabetic controls and 6 T2DM donors, with one control sample GSM631757 frequently excluded as an outlier during principal component analysis).</w:t>
      </w:r>
    </w:p>
    <w:p w:rsidR="00000000" w:rsidDel="00000000" w:rsidP="00000000" w:rsidRDefault="00000000" w:rsidRPr="00000000" w14:paraId="00000047">
      <w:pPr>
        <w:spacing w:after="240" w:lineRule="auto"/>
        <w:rPr/>
      </w:pPr>
      <w:r w:rsidDel="00000000" w:rsidR="00000000" w:rsidRPr="00000000">
        <w:rPr>
          <w:rtl w:val="0"/>
        </w:rPr>
        <w:t xml:space="preserve">Executing WGCNA requires calculating a scale-free topology adjacency matrix based on soft-thresholding power $\beta$. Performing co-expression network analysis on an $n = 12$ or $n = 13$ dataset yields unstable module construction and inflated soft-power thresholds, leading to loss of network connectivity.</w:t>
      </w:r>
    </w:p>
    <w:p w:rsidR="00000000" w:rsidDel="00000000" w:rsidP="00000000" w:rsidRDefault="00000000" w:rsidRPr="00000000" w14:paraId="00000048">
      <w:pPr>
        <w:spacing w:after="240" w:lineRule="auto"/>
        <w:rPr/>
      </w:pPr>
      <w:r w:rsidDel="00000000" w:rsidR="00000000" w:rsidRPr="00000000">
        <w:rPr>
          <w:rtl w:val="0"/>
        </w:rPr>
        <w:t xml:space="preserve">Conversely, GSE41762 contains 77 donor samples (57 non-diabetic and 20 T2DM), providing statistical power for WGCNA scale-free topology fitting ($R^2 &gt; 0.85$). The methodology must be adjusted to designate GSE41762 as the primary network discovery dataset, while retaining GSE25724, GSE20966, and GSE38642 for cross-platform downstream validation.</w:t>
      </w:r>
    </w:p>
    <w:p w:rsidR="00000000" w:rsidDel="00000000" w:rsidP="00000000" w:rsidRDefault="00000000" w:rsidRPr="00000000" w14:paraId="00000049">
      <w:pPr>
        <w:spacing w:after="240" w:lineRule="auto"/>
        <w:rPr/>
      </w:pPr>
      <w:r w:rsidDel="00000000" w:rsidR="00000000" w:rsidRPr="00000000">
        <w:rPr>
          <w:rtl w:val="0"/>
        </w:rPr>
        <w:t xml:space="preserve">Cross-platform integration across HG-U133A (GSE25724, GSE41762), Human X3P (GSE20966), and Human Gene 1.0 ST (GSE38642) introduces platform-dependent probe binding variances. Probe IDs cannot be merged directly; they must be re-annotated to unified Ensembl Gene IDs or HGNC Symbols. Raw microarrays must undergo Robust Multi-array Average (RMA) background correction and quantile normalization independently prior to applying Empirical Bayes batch correction (ComBat) or meta-analytical random-effects modeling.</w:t>
      </w:r>
    </w:p>
    <w:p w:rsidR="00000000" w:rsidDel="00000000" w:rsidP="00000000" w:rsidRDefault="00000000" w:rsidRPr="00000000" w14:paraId="0000004A">
      <w:pPr>
        <w:spacing w:after="240" w:lineRule="auto"/>
        <w:rPr/>
      </w:pPr>
      <w:r w:rsidDel="00000000" w:rsidR="00000000" w:rsidRPr="00000000">
        <w:rPr>
          <w:rtl w:val="0"/>
        </w:rPr>
        <w:t xml:space="preserve">Finally, single-cell dataset GSE81608 must be processed using pseudobulk aggregation per donor or cell-type specific marker assignment (Seurat/scran) to prevent pseudoreplication artifacts inherent to treating individual cells from the same donor as independent statistical observations.</w:t>
      </w:r>
    </w:p>
    <w:p w:rsidR="00000000" w:rsidDel="00000000" w:rsidP="00000000" w:rsidRDefault="00000000" w:rsidRPr="00000000" w14:paraId="0000004B">
      <w:pPr>
        <w:pStyle w:val="Heading2"/>
        <w:keepNext w:val="0"/>
        <w:keepLines w:val="0"/>
        <w:spacing w:after="80" w:before="0" w:lineRule="auto"/>
        <w:rPr>
          <w:b w:val="1"/>
          <w:bCs w:val="1"/>
          <w:sz w:val="34"/>
          <w:szCs w:val="34"/>
        </w:rPr>
      </w:pPr>
      <w:bookmarkStart w:colFirst="0" w:colLast="0" w:name="_q5hq7q5v5b0k" w:id="4"/>
      <w:bookmarkEnd w:id="4"/>
      <w:r w:rsidDel="00000000" w:rsidR="00000000" w:rsidRPr="00000000">
        <w:rPr>
          <w:b w:val="1"/>
          <w:bCs w:val="1"/>
          <w:sz w:val="34"/>
          <w:szCs w:val="34"/>
          <w:rtl w:val="0"/>
        </w:rPr>
        <w:t xml:space="preserve">Critical Assessment of Prior Published Literature and Research Gaps</w:t>
      </w:r>
    </w:p>
    <w:p w:rsidR="00000000" w:rsidDel="00000000" w:rsidP="00000000" w:rsidRDefault="00000000" w:rsidRPr="00000000" w14:paraId="0000004C">
      <w:pPr>
        <w:spacing w:after="240" w:lineRule="auto"/>
        <w:rPr/>
      </w:pPr>
      <w:r w:rsidDel="00000000" w:rsidR="00000000" w:rsidRPr="00000000">
        <w:rPr>
          <w:rtl w:val="0"/>
        </w:rPr>
        <w:t xml:space="preserve">The proposal bases its claim to academic novelty on three distinct research gap statements. Checking these claims against the current scientific literature reveals areas where the proposal overstates its novelty, as well as the specific niche where true unstudied territory exists.</w:t>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7gec07y230z" w:id="5"/>
      <w:bookmarkEnd w:id="5"/>
      <w:r w:rsidDel="00000000" w:rsidR="00000000" w:rsidRPr="00000000">
        <w:rPr>
          <w:b w:val="1"/>
          <w:bCs w:val="1"/>
          <w:color w:val="000000"/>
          <w:sz w:val="26"/>
          <w:szCs w:val="26"/>
          <w:rtl w:val="0"/>
        </w:rPr>
        <w:t xml:space="preserve">Evaluation of Gap Claim 1: Lack of Islet Specific Hub Gene Signatures</w:t>
      </w:r>
    </w:p>
    <w:p w:rsidR="00000000" w:rsidDel="00000000" w:rsidP="00000000" w:rsidRDefault="00000000" w:rsidRPr="00000000" w14:paraId="0000004E">
      <w:pPr>
        <w:spacing w:after="240" w:lineRule="auto"/>
        <w:rPr/>
      </w:pPr>
      <w:r w:rsidDel="00000000" w:rsidR="00000000" w:rsidRPr="00000000">
        <w:rPr>
          <w:rtl w:val="0"/>
        </w:rPr>
        <w:t xml:space="preserve">The proposal asserts that senescence pathways in T2DM lack a data-driven, cross-validated hub gene biomarker signature specific to pancreatic islets. This claim is substantially overstated. The exact microarray datasets selected for this study (GSE25724, GSE41762, GSE20966, and GSE38642) have been repeatedly integrated in published transcriptomic studies.</w:t>
      </w:r>
    </w:p>
    <w:p w:rsidR="00000000" w:rsidDel="00000000" w:rsidP="00000000" w:rsidRDefault="00000000" w:rsidRPr="00000000" w14:paraId="0000004F">
      <w:pPr>
        <w:spacing w:after="240" w:lineRule="auto"/>
        <w:rPr/>
      </w:pPr>
      <w:r w:rsidDel="00000000" w:rsidR="00000000" w:rsidRPr="00000000">
        <w:rPr>
          <w:rtl w:val="0"/>
        </w:rPr>
        <w:t xml:space="preserve">Specifically, </w:t>
      </w:r>
      <w:r w:rsidDel="00000000" w:rsidR="00000000" w:rsidRPr="00000000">
        <w:rPr>
          <w:i w:val="1"/>
          <w:iCs w:val="1"/>
          <w:rtl w:val="0"/>
        </w:rPr>
        <w:t xml:space="preserve">Yadav et al. (Human Gene, 2023)</w:t>
      </w:r>
      <w:r w:rsidDel="00000000" w:rsidR="00000000" w:rsidRPr="00000000">
        <w:rPr>
          <w:rtl w:val="0"/>
        </w:rPr>
        <w:t xml:space="preserve"> conducted a multi-dataset bioinformatic integration across GSE118139, GSE20966, GSE25724, GSE38642, and GSE41762, identifying downregulated hub genes (</w:t>
      </w:r>
      <w:r w:rsidDel="00000000" w:rsidR="00000000" w:rsidRPr="00000000">
        <w:rPr>
          <w:i w:val="1"/>
          <w:iCs w:val="1"/>
          <w:rtl w:val="0"/>
        </w:rPr>
        <w:t xml:space="preserve">ERBB2, HGF, MET, MMP1, PDGFRA, PLAU</w:t>
      </w:r>
      <w:r w:rsidDel="00000000" w:rsidR="00000000" w:rsidRPr="00000000">
        <w:rPr>
          <w:rtl w:val="0"/>
        </w:rPr>
        <w:t xml:space="preserve">) and upregulated hub genes (</w:t>
      </w:r>
      <w:r w:rsidDel="00000000" w:rsidR="00000000" w:rsidRPr="00000000">
        <w:rPr>
          <w:i w:val="1"/>
          <w:iCs w:val="1"/>
          <w:rtl w:val="0"/>
        </w:rPr>
        <w:t xml:space="preserve">ABCC8, G6PC2, IAPP, PCSK1, SLC2A2</w:t>
      </w:r>
      <w:r w:rsidDel="00000000" w:rsidR="00000000" w:rsidRPr="00000000">
        <w:rPr>
          <w:rtl w:val="0"/>
        </w:rPr>
        <w:t xml:space="preserve">) driving diabetic islet dysfunction.</w:t>
      </w:r>
    </w:p>
    <w:p w:rsidR="00000000" w:rsidDel="00000000" w:rsidP="00000000" w:rsidRDefault="00000000" w:rsidRPr="00000000" w14:paraId="00000050">
      <w:pPr>
        <w:spacing w:after="240" w:lineRule="auto"/>
        <w:rPr/>
      </w:pPr>
      <w:r w:rsidDel="00000000" w:rsidR="00000000" w:rsidRPr="00000000">
        <w:rPr>
          <w:rtl w:val="0"/>
        </w:rPr>
        <w:t xml:space="preserve">Additionally, individual studies using GSE25724 have published hub genes for ferroptosis (</w:t>
      </w:r>
      <w:r w:rsidDel="00000000" w:rsidR="00000000" w:rsidRPr="00000000">
        <w:rPr>
          <w:i w:val="1"/>
          <w:iCs w:val="1"/>
          <w:rtl w:val="0"/>
        </w:rPr>
        <w:t xml:space="preserve">JUN, NFE2L2, ATG5, KRAS, HSPA5</w:t>
      </w:r>
      <w:r w:rsidDel="00000000" w:rsidR="00000000" w:rsidRPr="00000000">
        <w:rPr>
          <w:rtl w:val="0"/>
        </w:rPr>
        <w:t xml:space="preserve">), autophagy (</w:t>
      </w:r>
      <w:r w:rsidDel="00000000" w:rsidR="00000000" w:rsidRPr="00000000">
        <w:rPr>
          <w:i w:val="1"/>
          <w:iCs w:val="1"/>
          <w:rtl w:val="0"/>
        </w:rPr>
        <w:t xml:space="preserve">EIF2AK3, RB1CC1, GAPDH, FOXO3, HSPA5</w:t>
      </w:r>
      <w:r w:rsidDel="00000000" w:rsidR="00000000" w:rsidRPr="00000000">
        <w:rPr>
          <w:rtl w:val="0"/>
        </w:rPr>
        <w:t xml:space="preserve">), and pyroptosis (</w:t>
      </w:r>
      <w:r w:rsidDel="00000000" w:rsidR="00000000" w:rsidRPr="00000000">
        <w:rPr>
          <w:i w:val="1"/>
          <w:iCs w:val="1"/>
          <w:rtl w:val="0"/>
        </w:rPr>
        <w:t xml:space="preserve">PTEN, BRD4, HSP90AB1, VIM, PKN2</w:t>
      </w:r>
      <w:r w:rsidDel="00000000" w:rsidR="00000000" w:rsidRPr="00000000">
        <w:rPr>
          <w:rtl w:val="0"/>
        </w:rPr>
        <w:t xml:space="preserve">). Therefore, general transcriptomic hub gene discovery across these public islet cohorts is well-documented.</w:t>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87byjykpxkpa" w:id="6"/>
      <w:bookmarkEnd w:id="6"/>
      <w:r w:rsidDel="00000000" w:rsidR="00000000" w:rsidRPr="00000000">
        <w:rPr>
          <w:b w:val="1"/>
          <w:bCs w:val="1"/>
          <w:color w:val="000000"/>
          <w:sz w:val="26"/>
          <w:szCs w:val="26"/>
          <w:rtl w:val="0"/>
        </w:rPr>
        <w:t xml:space="preserve">Evaluation of Gap Claim 2: Absence of SenMayo or CellAge Filtering in Diabetic Islets</w:t>
      </w:r>
    </w:p>
    <w:p w:rsidR="00000000" w:rsidDel="00000000" w:rsidP="00000000" w:rsidRDefault="00000000" w:rsidRPr="00000000" w14:paraId="00000052">
      <w:pPr>
        <w:spacing w:after="240" w:lineRule="auto"/>
        <w:rPr/>
      </w:pPr>
      <w:r w:rsidDel="00000000" w:rsidR="00000000" w:rsidRPr="00000000">
        <w:rPr>
          <w:rtl w:val="0"/>
        </w:rPr>
        <w:t xml:space="preserve">The proposal asserts that existing bioinformatics studies on T2DM islets have applied WGCNA and machine learning to general differentially expressed genes, but none filter for senescence-associated genes using curated sets such as SenMayo or CellAge. This claim was partially true when SenMayo was first published by Saul et al. (2022), but has been refuted by literature published in 2024 and 2025.</w:t>
      </w:r>
    </w:p>
    <w:p w:rsidR="00000000" w:rsidDel="00000000" w:rsidP="00000000" w:rsidRDefault="00000000" w:rsidRPr="00000000" w14:paraId="00000053">
      <w:pPr>
        <w:spacing w:after="240" w:lineRule="auto"/>
        <w:rPr/>
      </w:pPr>
      <w:r w:rsidDel="00000000" w:rsidR="00000000" w:rsidRPr="00000000">
        <w:rPr>
          <w:rtl w:val="0"/>
        </w:rPr>
        <w:t xml:space="preserve">Recent studies published in </w:t>
      </w:r>
      <w:r w:rsidDel="00000000" w:rsidR="00000000" w:rsidRPr="00000000">
        <w:rPr>
          <w:i w:val="1"/>
          <w:iCs w:val="1"/>
          <w:rtl w:val="0"/>
        </w:rPr>
        <w:t xml:space="preserve">JCI Insight</w:t>
      </w:r>
      <w:r w:rsidDel="00000000" w:rsidR="00000000" w:rsidRPr="00000000">
        <w:rPr>
          <w:rtl w:val="0"/>
        </w:rPr>
        <w:t xml:space="preserve"> and bioRxiv derived a </w:t>
      </w:r>
      <w:r w:rsidDel="00000000" w:rsidR="00000000" w:rsidRPr="00000000">
        <w:rPr>
          <w:b w:val="1"/>
          <w:bCs w:val="1"/>
          <w:rtl w:val="0"/>
        </w:rPr>
        <w:t xml:space="preserve">$\beta$-SenMayo score</w:t>
      </w:r>
      <w:r w:rsidDel="00000000" w:rsidR="00000000" w:rsidRPr="00000000">
        <w:rPr>
          <w:rtl w:val="0"/>
        </w:rPr>
        <w:t xml:space="preserve"> specifically tailored to human and mouse pancreatic islets. These studies quantified SenMayo expression across single-cell and bulk RNA-seq data, proving that $CDKN1A^+$ ($p21^{Cip1}$) senescent $\beta$-cell subpopulations express high levels of SenMayo factors (</w:t>
      </w:r>
      <w:r w:rsidDel="00000000" w:rsidR="00000000" w:rsidRPr="00000000">
        <w:rPr>
          <w:i w:val="1"/>
          <w:iCs w:val="1"/>
          <w:rtl w:val="0"/>
        </w:rPr>
        <w:t xml:space="preserve">IL1B, PLAUR, GDF15, FGF1</w:t>
      </w:r>
      <w:r w:rsidDel="00000000" w:rsidR="00000000" w:rsidRPr="00000000">
        <w:rPr>
          <w:rtl w:val="0"/>
        </w:rPr>
        <w:t xml:space="preserve">) and drive paracrine secondary senescence in surrounding islet tissue.</w:t>
      </w:r>
    </w:p>
    <w:p w:rsidR="00000000" w:rsidDel="00000000" w:rsidP="00000000" w:rsidRDefault="00000000" w:rsidRPr="00000000" w14:paraId="00000054">
      <w:pPr>
        <w:spacing w:after="240" w:lineRule="auto"/>
        <w:rPr/>
      </w:pPr>
      <w:r w:rsidDel="00000000" w:rsidR="00000000" w:rsidRPr="00000000">
        <w:rPr>
          <w:rtl w:val="0"/>
        </w:rPr>
        <w:t xml:space="preserve">Furthermore, CellAge gene sets have been integrated into WGCNA co-expression networks for gestational diabetes and diabetic complications. Consequently, applying SenMayo to pancreatic islets is no longer unstudied, though combining SenMayo filtering with multi-algorithm machine learning classification remains less common.</w:t>
      </w:r>
    </w:p>
    <w:p w:rsidR="00000000" w:rsidDel="00000000" w:rsidP="00000000" w:rsidRDefault="00000000" w:rsidRPr="00000000" w14:paraId="00000055">
      <w:pPr>
        <w:pStyle w:val="Heading3"/>
        <w:keepNext w:val="0"/>
        <w:keepLines w:val="0"/>
        <w:spacing w:before="0" w:lineRule="auto"/>
        <w:rPr>
          <w:b w:val="1"/>
          <w:bCs w:val="1"/>
          <w:color w:val="000000"/>
          <w:sz w:val="26"/>
          <w:szCs w:val="26"/>
        </w:rPr>
      </w:pPr>
      <w:bookmarkStart w:colFirst="0" w:colLast="0" w:name="_wkpwbdfe2dty" w:id="7"/>
      <w:bookmarkEnd w:id="7"/>
      <w:r w:rsidDel="00000000" w:rsidR="00000000" w:rsidRPr="00000000">
        <w:rPr>
          <w:b w:val="1"/>
          <w:bCs w:val="1"/>
          <w:color w:val="000000"/>
          <w:sz w:val="26"/>
          <w:szCs w:val="26"/>
          <w:rtl w:val="0"/>
        </w:rPr>
        <w:t xml:space="preserve">Evaluation of Gap Claim 3: Linking ML Senescence Hub Genes to Phytocompound Target Docking</w:t>
      </w:r>
    </w:p>
    <w:p w:rsidR="00000000" w:rsidDel="00000000" w:rsidP="00000000" w:rsidRDefault="00000000" w:rsidRPr="00000000" w14:paraId="00000056">
      <w:pPr>
        <w:spacing w:after="240" w:lineRule="auto"/>
        <w:rPr/>
      </w:pPr>
      <w:r w:rsidDel="00000000" w:rsidR="00000000" w:rsidRPr="00000000">
        <w:rPr>
          <w:rtl w:val="0"/>
        </w:rPr>
        <w:t xml:space="preserve">The proposal asserts that no published study connects an ML-derived senescence hub gene in islets to a structurally validated phytocompound target. This claim is </w:t>
      </w:r>
      <w:r w:rsidDel="00000000" w:rsidR="00000000" w:rsidRPr="00000000">
        <w:rPr>
          <w:b w:val="1"/>
          <w:bCs w:val="1"/>
          <w:rtl w:val="0"/>
        </w:rPr>
        <w:t xml:space="preserve">valid and represents genuine novelty</w:t>
      </w:r>
      <w:r w:rsidDel="00000000" w:rsidR="00000000" w:rsidRPr="00000000">
        <w:rPr>
          <w:rtl w:val="0"/>
        </w:rPr>
        <w:t xml:space="preserve">.</w:t>
      </w:r>
    </w:p>
    <w:p w:rsidR="00000000" w:rsidDel="00000000" w:rsidP="00000000" w:rsidRDefault="00000000" w:rsidRPr="00000000" w14:paraId="00000057">
      <w:pPr>
        <w:spacing w:after="240" w:lineRule="auto"/>
        <w:rPr/>
      </w:pPr>
      <w:r w:rsidDel="00000000" w:rsidR="00000000" w:rsidRPr="00000000">
        <w:rPr>
          <w:rtl w:val="0"/>
        </w:rPr>
        <w:t xml:space="preserve">While virtual screening of phytocompounds against specific diabetic targets exists—such as docking </w:t>
      </w:r>
      <w:r w:rsidDel="00000000" w:rsidR="00000000" w:rsidRPr="00000000">
        <w:rPr>
          <w:i w:val="1"/>
          <w:iCs w:val="1"/>
          <w:rtl w:val="0"/>
        </w:rPr>
        <w:t xml:space="preserve">Nigella sativa</w:t>
      </w:r>
      <w:r w:rsidDel="00000000" w:rsidR="00000000" w:rsidRPr="00000000">
        <w:rPr>
          <w:rtl w:val="0"/>
        </w:rPr>
        <w:t xml:space="preserve"> bioactive compounds or sulfonylureas against </w:t>
      </w:r>
      <w:r w:rsidDel="00000000" w:rsidR="00000000" w:rsidRPr="00000000">
        <w:rPr>
          <w:i w:val="1"/>
          <w:iCs w:val="1"/>
          <w:rtl w:val="0"/>
        </w:rPr>
        <w:t xml:space="preserve">ABCC8</w:t>
      </w:r>
      <w:r w:rsidDel="00000000" w:rsidR="00000000" w:rsidRPr="00000000">
        <w:rPr>
          <w:rtl w:val="0"/>
        </w:rPr>
        <w:t xml:space="preserve"> in GSE41762 and GSE25724—no published literature has executed the specific pipeline proposed here:</w:t>
      </w:r>
    </w:p>
    <w:p w:rsidR="00000000" w:rsidDel="00000000" w:rsidP="00000000" w:rsidRDefault="00000000" w:rsidRPr="00000000" w14:paraId="00000058">
      <w:pPr>
        <w:numPr>
          <w:ilvl w:val="0"/>
          <w:numId w:val="3"/>
        </w:numPr>
        <w:spacing w:after="0" w:afterAutospacing="0" w:lineRule="auto"/>
        <w:ind w:left="720" w:hanging="360"/>
      </w:pPr>
      <w:r w:rsidDel="00000000" w:rsidR="00000000" w:rsidRPr="00000000">
        <w:rPr>
          <w:rtl w:val="0"/>
        </w:rPr>
        <w:t xml:space="preserve">Intersecting T2DM islet transcriptomes with SenMayo, CellAge, and GenAge databases.</w:t>
      </w:r>
    </w:p>
    <w:p w:rsidR="00000000" w:rsidDel="00000000" w:rsidP="00000000" w:rsidRDefault="00000000" w:rsidRPr="00000000" w14:paraId="00000059">
      <w:pPr>
        <w:numPr>
          <w:ilvl w:val="0"/>
          <w:numId w:val="3"/>
        </w:numPr>
        <w:spacing w:after="0" w:afterAutospacing="0" w:lineRule="auto"/>
        <w:ind w:left="720" w:hanging="360"/>
      </w:pPr>
      <w:r w:rsidDel="00000000" w:rsidR="00000000" w:rsidRPr="00000000">
        <w:rPr>
          <w:rtl w:val="0"/>
        </w:rPr>
        <w:t xml:space="preserve">Extracting co-expression modules via WGCNA.</w:t>
      </w:r>
    </w:p>
    <w:p w:rsidR="00000000" w:rsidDel="00000000" w:rsidP="00000000" w:rsidRDefault="00000000" w:rsidRPr="00000000" w14:paraId="0000005A">
      <w:pPr>
        <w:numPr>
          <w:ilvl w:val="0"/>
          <w:numId w:val="3"/>
        </w:numPr>
        <w:spacing w:after="0" w:afterAutospacing="0" w:lineRule="auto"/>
        <w:ind w:left="720" w:hanging="360"/>
      </w:pPr>
      <w:r w:rsidDel="00000000" w:rsidR="00000000" w:rsidRPr="00000000">
        <w:rPr>
          <w:rtl w:val="0"/>
        </w:rPr>
        <w:t xml:space="preserve">Isolating candidate genes through parallel three-algorithm machine learning convergence (LASSO, SVM-RFE, Random Forest).</w:t>
      </w:r>
    </w:p>
    <w:p w:rsidR="00000000" w:rsidDel="00000000" w:rsidP="00000000" w:rsidRDefault="00000000" w:rsidRPr="00000000" w14:paraId="0000005B">
      <w:pPr>
        <w:numPr>
          <w:ilvl w:val="0"/>
          <w:numId w:val="3"/>
        </w:numPr>
        <w:spacing w:after="0" w:afterAutospacing="0" w:lineRule="auto"/>
        <w:ind w:left="720" w:hanging="360"/>
      </w:pPr>
      <w:r w:rsidDel="00000000" w:rsidR="00000000" w:rsidRPr="00000000">
        <w:rPr>
          <w:rtl w:val="0"/>
        </w:rPr>
        <w:t xml:space="preserve">Predicting or refining 3D structural conformations via AlphaFold2.</w:t>
      </w:r>
    </w:p>
    <w:p w:rsidR="00000000" w:rsidDel="00000000" w:rsidP="00000000" w:rsidRDefault="00000000" w:rsidRPr="00000000" w14:paraId="0000005C">
      <w:pPr>
        <w:numPr>
          <w:ilvl w:val="0"/>
          <w:numId w:val="3"/>
        </w:numPr>
        <w:spacing w:after="240" w:lineRule="auto"/>
        <w:ind w:left="720" w:hanging="360"/>
      </w:pPr>
      <w:r w:rsidDel="00000000" w:rsidR="00000000" w:rsidRPr="00000000">
        <w:rPr>
          <w:rtl w:val="0"/>
        </w:rPr>
        <w:t xml:space="preserve">Molecular docking of naringenin (or related lab phytocompounds) to map binding energy ($\Delta G$), contact residues, and allosteric mechanisms onto $p53/p21$, $p16/Rb$, or $SASP-NF-\kappa B$ pathways.</w:t>
      </w:r>
    </w:p>
    <w:p w:rsidR="00000000" w:rsidDel="00000000" w:rsidP="00000000" w:rsidRDefault="00000000" w:rsidRPr="00000000" w14:paraId="0000005D">
      <w:pPr>
        <w:spacing w:after="240" w:lineRule="auto"/>
        <w:rPr/>
      </w:pPr>
      <w:r w:rsidDel="00000000" w:rsidR="00000000" w:rsidRPr="00000000">
        <w:rPr>
          <w:rtl w:val="0"/>
        </w:rPr>
        <w:t xml:space="preserve">This end-to-end multi-omics and structural pharmacology pipeline remains unpublished in the context of diabetic islet senescence, providing a solid foundation for a novel manuscript.</w:t>
      </w:r>
    </w:p>
    <w:p w:rsidR="00000000" w:rsidDel="00000000" w:rsidP="00000000" w:rsidRDefault="00000000" w:rsidRPr="00000000" w14:paraId="0000005E">
      <w:pPr>
        <w:pStyle w:val="Heading2"/>
        <w:keepNext w:val="0"/>
        <w:keepLines w:val="0"/>
        <w:spacing w:after="80" w:before="0" w:lineRule="auto"/>
        <w:rPr>
          <w:b w:val="1"/>
          <w:bCs w:val="1"/>
          <w:sz w:val="34"/>
          <w:szCs w:val="34"/>
        </w:rPr>
      </w:pPr>
      <w:bookmarkStart w:colFirst="0" w:colLast="0" w:name="_wkb43a993q94" w:id="8"/>
      <w:bookmarkEnd w:id="8"/>
      <w:r w:rsidDel="00000000" w:rsidR="00000000" w:rsidRPr="00000000">
        <w:rPr>
          <w:b w:val="1"/>
          <w:bCs w:val="1"/>
          <w:sz w:val="34"/>
          <w:szCs w:val="34"/>
          <w:rtl w:val="0"/>
        </w:rPr>
        <w:t xml:space="preserve">Technical Evaluation of the Computational Pipeline and Docking Framework</w:t>
      </w:r>
    </w:p>
    <w:p w:rsidR="00000000" w:rsidDel="00000000" w:rsidP="00000000" w:rsidRDefault="00000000" w:rsidRPr="00000000" w14:paraId="0000005F">
      <w:pPr>
        <w:spacing w:after="240" w:lineRule="auto"/>
        <w:rPr/>
      </w:pPr>
      <w:r w:rsidDel="00000000" w:rsidR="00000000" w:rsidRPr="00000000">
        <w:rPr>
          <w:rtl w:val="0"/>
        </w:rPr>
        <w:t xml:space="preserve">The proposed methodology comprises a five-stage computational workflow adapted from the lab's established multi-omics framework. Each stage possesses specific mathematical and bioinformatic requirements that must be executed rigorously.</w:t>
      </w:r>
    </w:p>
    <w:p w:rsidR="00000000" w:rsidDel="00000000" w:rsidP="00000000" w:rsidRDefault="00000000" w:rsidRPr="00000000" w14:paraId="00000060">
      <w:pPr>
        <w:rPr/>
      </w:pPr>
      <w:r w:rsidDel="00000000" w:rsidR="00000000" w:rsidRPr="00000000">
        <w:rPr>
          <w:rtl w:val="0"/>
        </w:rPr>
        <w:t xml:space="preserve">Stage 1: Data Acquisition &amp; Cross-Platform Normalization</w:t>
      </w:r>
    </w:p>
    <w:p w:rsidR="00000000" w:rsidDel="00000000" w:rsidP="00000000" w:rsidRDefault="00000000" w:rsidRPr="00000000" w14:paraId="00000061">
      <w:pPr>
        <w:rPr/>
      </w:pPr>
      <w:r w:rsidDel="00000000" w:rsidR="00000000" w:rsidRPr="00000000">
        <w:rPr>
          <w:rtl w:val="0"/>
        </w:rPr>
        <w:t xml:space="preserve"> ├── Retrieve GEO datasets: GSE41762, GSE38642, GSE20966, GSE25724.</w:t>
      </w:r>
    </w:p>
    <w:p w:rsidR="00000000" w:rsidDel="00000000" w:rsidP="00000000" w:rsidRDefault="00000000" w:rsidRPr="00000000" w14:paraId="00000062">
      <w:pPr>
        <w:rPr/>
      </w:pPr>
      <w:r w:rsidDel="00000000" w:rsidR="00000000" w:rsidRPr="00000000">
        <w:rPr>
          <w:rtl w:val="0"/>
        </w:rPr>
        <w:t xml:space="preserve"> ├── Probe annotation to unified Ensembl Gene IDs; RMA quantile normalization.</w:t>
      </w:r>
    </w:p>
    <w:p w:rsidR="00000000" w:rsidDel="00000000" w:rsidP="00000000" w:rsidRDefault="00000000" w:rsidRPr="00000000" w14:paraId="00000063">
      <w:pPr>
        <w:rPr/>
      </w:pPr>
      <w:r w:rsidDel="00000000" w:rsidR="00000000" w:rsidRPr="00000000">
        <w:rPr>
          <w:rtl w:val="0"/>
        </w:rPr>
        <w:t xml:space="preserve"> └── Batch effect removal using ComBat / Empirical Bayes modeling.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Stage 2: Senescence-Specific Gene Matrix Construction</w:t>
      </w:r>
    </w:p>
    <w:p w:rsidR="00000000" w:rsidDel="00000000" w:rsidP="00000000" w:rsidRDefault="00000000" w:rsidRPr="00000000" w14:paraId="00000066">
      <w:pPr>
        <w:rPr/>
      </w:pPr>
      <w:r w:rsidDel="00000000" w:rsidR="00000000" w:rsidRPr="00000000">
        <w:rPr>
          <w:rtl w:val="0"/>
        </w:rPr>
        <w:t xml:space="preserve"> ├── Intersect islet DEGs (P &lt; 0.05, |log2FC| &gt; 0.585) with SenMayo (125 genes).</w:t>
      </w:r>
    </w:p>
    <w:p w:rsidR="00000000" w:rsidDel="00000000" w:rsidP="00000000" w:rsidRDefault="00000000" w:rsidRPr="00000000" w14:paraId="00000067">
      <w:pPr>
        <w:rPr/>
      </w:pPr>
      <w:r w:rsidDel="00000000" w:rsidR="00000000" w:rsidRPr="00000000">
        <w:rPr>
          <w:rtl w:val="0"/>
        </w:rPr>
        <w:t xml:space="preserve"> └── Cross-reference with CellAge (curated senescence drivers) and GenAge (HAGR) [cite: 1, 31, 33].</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Stage 3: WGCNA &amp; Multi-Algorithm Machine Learning Feature Convergence</w:t>
      </w:r>
    </w:p>
    <w:p w:rsidR="00000000" w:rsidDel="00000000" w:rsidP="00000000" w:rsidRDefault="00000000" w:rsidRPr="00000000" w14:paraId="0000006A">
      <w:pPr>
        <w:rPr/>
      </w:pPr>
      <w:r w:rsidDel="00000000" w:rsidR="00000000" w:rsidRPr="00000000">
        <w:rPr>
          <w:rtl w:val="0"/>
        </w:rPr>
        <w:t xml:space="preserve"> ├── WGCNA on primary discovery matrix (GSE41762) to isolate T2D trait modules.</w:t>
      </w:r>
    </w:p>
    <w:p w:rsidR="00000000" w:rsidDel="00000000" w:rsidP="00000000" w:rsidRDefault="00000000" w:rsidRPr="00000000" w14:paraId="0000006B">
      <w:pPr>
        <w:rPr/>
      </w:pPr>
      <w:r w:rsidDel="00000000" w:rsidR="00000000" w:rsidRPr="00000000">
        <w:rPr>
          <w:rtl w:val="0"/>
        </w:rPr>
        <w:t xml:space="preserve"> ├── Apply LASSO regression (L1 regularization) to eliminate collinear features.</w:t>
      </w:r>
    </w:p>
    <w:p w:rsidR="00000000" w:rsidDel="00000000" w:rsidP="00000000" w:rsidRDefault="00000000" w:rsidRPr="00000000" w14:paraId="0000006C">
      <w:pPr>
        <w:rPr/>
      </w:pPr>
      <w:r w:rsidDel="00000000" w:rsidR="00000000" w:rsidRPr="00000000">
        <w:rPr>
          <w:rtl w:val="0"/>
        </w:rPr>
        <w:t xml:space="preserve"> ├── Apply SVM-RFE (recursive support vector weight ranking) to optimize decision boundary.</w:t>
      </w:r>
    </w:p>
    <w:p w:rsidR="00000000" w:rsidDel="00000000" w:rsidP="00000000" w:rsidRDefault="00000000" w:rsidRPr="00000000" w14:paraId="0000006D">
      <w:pPr>
        <w:rPr/>
      </w:pPr>
      <w:r w:rsidDel="00000000" w:rsidR="00000000" w:rsidRPr="00000000">
        <w:rPr>
          <w:rtl w:val="0"/>
        </w:rPr>
        <w:t xml:space="preserve"> ├── Apply Random Forest (Gini impurity / mean decrease accuracy) for feature ranking.</w:t>
      </w:r>
    </w:p>
    <w:p w:rsidR="00000000" w:rsidDel="00000000" w:rsidP="00000000" w:rsidRDefault="00000000" w:rsidRPr="00000000" w14:paraId="0000006E">
      <w:pPr>
        <w:rPr/>
      </w:pPr>
      <w:r w:rsidDel="00000000" w:rsidR="00000000" w:rsidRPr="00000000">
        <w:rPr>
          <w:rtl w:val="0"/>
        </w:rPr>
        <w:t xml:space="preserve"> └── Take 3-way Venn intersection of selected features; validate ROC-AUC (&gt; 0.85).</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Stage 4: Single-Cell Deconvolution &amp; Structural Modeling</w:t>
      </w:r>
    </w:p>
    <w:p w:rsidR="00000000" w:rsidDel="00000000" w:rsidP="00000000" w:rsidRDefault="00000000" w:rsidRPr="00000000" w14:paraId="00000071">
      <w:pPr>
        <w:rPr/>
      </w:pPr>
      <w:r w:rsidDel="00000000" w:rsidR="00000000" w:rsidRPr="00000000">
        <w:rPr>
          <w:rtl w:val="0"/>
        </w:rPr>
        <w:t xml:space="preserve"> ├── Pseudobulk expression validation in beta-cell clusters using GSE81608 scRNA-seq [cite: 1, 24, 25].</w:t>
      </w:r>
    </w:p>
    <w:p w:rsidR="00000000" w:rsidDel="00000000" w:rsidP="00000000" w:rsidRDefault="00000000" w:rsidRPr="00000000" w14:paraId="00000072">
      <w:pPr>
        <w:rPr/>
      </w:pPr>
      <w:r w:rsidDel="00000000" w:rsidR="00000000" w:rsidRPr="00000000">
        <w:rPr>
          <w:rtl w:val="0"/>
        </w:rPr>
        <w:t xml:space="preserve"> ├── Retrieve/predict 3D atomic coordinates using AlphaFold2 / RCSB PDB.</w:t>
      </w:r>
    </w:p>
    <w:p w:rsidR="00000000" w:rsidDel="00000000" w:rsidP="00000000" w:rsidRDefault="00000000" w:rsidRPr="00000000" w14:paraId="00000073">
      <w:pPr>
        <w:rPr/>
      </w:pPr>
      <w:r w:rsidDel="00000000" w:rsidR="00000000" w:rsidRPr="00000000">
        <w:rPr>
          <w:rtl w:val="0"/>
        </w:rPr>
        <w:t xml:space="preserve"> └── Molecular docking of Naringenin using AutoDock Vina / HADDOCK (binding energy delta-G).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Stage 5: Pathway Mapping &amp; Experimental Hypothesis Generation</w:t>
      </w:r>
    </w:p>
    <w:p w:rsidR="00000000" w:rsidDel="00000000" w:rsidP="00000000" w:rsidRDefault="00000000" w:rsidRPr="00000000" w14:paraId="00000076">
      <w:pPr>
        <w:rPr/>
      </w:pPr>
      <w:r w:rsidDel="00000000" w:rsidR="00000000" w:rsidRPr="00000000">
        <w:rPr>
          <w:rtl w:val="0"/>
        </w:rPr>
        <w:t xml:space="preserve"> ├── Map docking complex onto p53/p21, p16/Rb, and SASP-NF-kappa-B signaling cascades.</w:t>
      </w:r>
    </w:p>
    <w:p w:rsidR="00000000" w:rsidDel="00000000" w:rsidP="00000000" w:rsidRDefault="00000000" w:rsidRPr="00000000" w14:paraId="00000077">
      <w:pPr>
        <w:rPr/>
      </w:pPr>
      <w:r w:rsidDel="00000000" w:rsidR="00000000" w:rsidRPr="00000000">
        <w:rPr>
          <w:rtl w:val="0"/>
        </w:rPr>
        <w:t xml:space="preserve"> └── Formulate testable in vitro (INS-1 / NES2Y) and in vivo (Drosophila) assay protocols.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keepNext w:val="0"/>
        <w:keepLines w:val="0"/>
        <w:spacing w:before="0" w:lineRule="auto"/>
        <w:rPr>
          <w:b w:val="1"/>
          <w:bCs w:val="1"/>
          <w:color w:val="000000"/>
          <w:sz w:val="26"/>
          <w:szCs w:val="26"/>
        </w:rPr>
      </w:pPr>
      <w:bookmarkStart w:colFirst="0" w:colLast="0" w:name="_1n0n21u343ze" w:id="9"/>
      <w:bookmarkEnd w:id="9"/>
      <w:r w:rsidDel="00000000" w:rsidR="00000000" w:rsidRPr="00000000">
        <w:rPr>
          <w:b w:val="1"/>
          <w:bCs w:val="1"/>
          <w:color w:val="000000"/>
          <w:sz w:val="26"/>
          <w:szCs w:val="26"/>
          <w:rtl w:val="0"/>
        </w:rPr>
        <w:t xml:space="preserve">Stage 1: Data Preprocessing and Quality Control</w:t>
      </w:r>
    </w:p>
    <w:p w:rsidR="00000000" w:rsidDel="00000000" w:rsidP="00000000" w:rsidRDefault="00000000" w:rsidRPr="00000000" w14:paraId="0000007A">
      <w:pPr>
        <w:spacing w:after="240" w:lineRule="auto"/>
        <w:rPr/>
      </w:pPr>
      <w:r w:rsidDel="00000000" w:rsidR="00000000" w:rsidRPr="00000000">
        <w:rPr>
          <w:rtl w:val="0"/>
        </w:rPr>
        <w:t xml:space="preserve">Raw intensity files (.CEL files) must be processed using the </w:t>
      </w:r>
      <w:r w:rsidDel="00000000" w:rsidR="00000000" w:rsidRPr="00000000">
        <w:rPr>
          <w:color w:val="188038"/>
          <w:rtl w:val="0"/>
        </w:rPr>
        <w:t xml:space="preserve">oligo</w:t>
      </w:r>
      <w:r w:rsidDel="00000000" w:rsidR="00000000" w:rsidRPr="00000000">
        <w:rPr>
          <w:rtl w:val="0"/>
        </w:rPr>
        <w:t xml:space="preserve"> or </w:t>
      </w:r>
      <w:r w:rsidDel="00000000" w:rsidR="00000000" w:rsidRPr="00000000">
        <w:rPr>
          <w:color w:val="188038"/>
          <w:rtl w:val="0"/>
        </w:rPr>
        <w:t xml:space="preserve">affy</w:t>
      </w:r>
      <w:r w:rsidDel="00000000" w:rsidR="00000000" w:rsidRPr="00000000">
        <w:rPr>
          <w:rtl w:val="0"/>
        </w:rPr>
        <w:t xml:space="preserve"> packages in R/Bioconductor. Quality control requires evaluating RNA degradation plots, Normalized Unscaled Standard Error (NUSE), and Relative Log Expression (RLE). Outlier samples—such as control sample GSM631757 in GSE25724—must be formally identified via sample clustering dendrograms and removed prior to downstream normalization.</w:t>
      </w:r>
    </w:p>
    <w:p w:rsidR="00000000" w:rsidDel="00000000" w:rsidP="00000000" w:rsidRDefault="00000000" w:rsidRPr="00000000" w14:paraId="0000007B">
      <w:pPr>
        <w:pStyle w:val="Heading3"/>
        <w:keepNext w:val="0"/>
        <w:keepLines w:val="0"/>
        <w:spacing w:before="0" w:lineRule="auto"/>
        <w:rPr>
          <w:b w:val="1"/>
          <w:bCs w:val="1"/>
          <w:color w:val="000000"/>
          <w:sz w:val="26"/>
          <w:szCs w:val="26"/>
        </w:rPr>
      </w:pPr>
      <w:bookmarkStart w:colFirst="0" w:colLast="0" w:name="_5dxz96qsotcz" w:id="10"/>
      <w:bookmarkEnd w:id="10"/>
      <w:r w:rsidDel="00000000" w:rsidR="00000000" w:rsidRPr="00000000">
        <w:rPr>
          <w:b w:val="1"/>
          <w:bCs w:val="1"/>
          <w:color w:val="000000"/>
          <w:sz w:val="26"/>
          <w:szCs w:val="26"/>
          <w:rtl w:val="0"/>
        </w:rPr>
        <w:t xml:space="preserve">Stage 2: Senescence Gene Set Intersection</w:t>
      </w:r>
    </w:p>
    <w:p w:rsidR="00000000" w:rsidDel="00000000" w:rsidP="00000000" w:rsidRDefault="00000000" w:rsidRPr="00000000" w14:paraId="0000007C">
      <w:pPr>
        <w:spacing w:after="240" w:lineRule="auto"/>
        <w:rPr/>
      </w:pPr>
      <w:r w:rsidDel="00000000" w:rsidR="00000000" w:rsidRPr="00000000">
        <w:rPr>
          <w:rtl w:val="0"/>
        </w:rPr>
        <w:t xml:space="preserve">Differentially Expressed Genes (DEGs) calculated using </w:t>
      </w:r>
      <w:r w:rsidDel="00000000" w:rsidR="00000000" w:rsidRPr="00000000">
        <w:rPr>
          <w:color w:val="188038"/>
          <w:rtl w:val="0"/>
        </w:rPr>
        <w:t xml:space="preserve">limma</w:t>
      </w:r>
      <w:r w:rsidDel="00000000" w:rsidR="00000000" w:rsidRPr="00000000">
        <w:rPr>
          <w:rtl w:val="0"/>
        </w:rPr>
        <w:t xml:space="preserve"> ($p &lt; 0.05$, $\vert{}\log_2 \text{FC}\vert{} &gt; 0.585$) are intersected with curated senescence repositories. The SenMayo gene set contains 125 human genes heavily enriched in SASP factors and senescent cell markers across 15 tissue context studies.</w:t>
      </w:r>
    </w:p>
    <w:p w:rsidR="00000000" w:rsidDel="00000000" w:rsidP="00000000" w:rsidRDefault="00000000" w:rsidRPr="00000000" w14:paraId="0000007D">
      <w:pPr>
        <w:spacing w:after="240" w:lineRule="auto"/>
        <w:rPr/>
      </w:pPr>
      <w:r w:rsidDel="00000000" w:rsidR="00000000" w:rsidRPr="00000000">
        <w:rPr>
          <w:rtl w:val="0"/>
        </w:rPr>
        <w:t xml:space="preserve">Intersecting islet DEGs with SenMayo, CellAge, and GenAge filters out non-specific background metabolic noise and isolates a target matrix focused on senescence-associated drivers.</w:t>
      </w:r>
    </w:p>
    <w:p w:rsidR="00000000" w:rsidDel="00000000" w:rsidP="00000000" w:rsidRDefault="00000000" w:rsidRPr="00000000" w14:paraId="0000007E">
      <w:pPr>
        <w:pStyle w:val="Heading3"/>
        <w:keepNext w:val="0"/>
        <w:keepLines w:val="0"/>
        <w:spacing w:before="0" w:lineRule="auto"/>
        <w:rPr>
          <w:b w:val="1"/>
          <w:bCs w:val="1"/>
          <w:color w:val="000000"/>
          <w:sz w:val="26"/>
          <w:szCs w:val="26"/>
        </w:rPr>
      </w:pPr>
      <w:bookmarkStart w:colFirst="0" w:colLast="0" w:name="_h8k8zmdban94" w:id="11"/>
      <w:bookmarkEnd w:id="11"/>
      <w:r w:rsidDel="00000000" w:rsidR="00000000" w:rsidRPr="00000000">
        <w:rPr>
          <w:b w:val="1"/>
          <w:bCs w:val="1"/>
          <w:color w:val="000000"/>
          <w:sz w:val="26"/>
          <w:szCs w:val="26"/>
          <w:rtl w:val="0"/>
        </w:rPr>
        <w:t xml:space="preserve">Stage 3: Co-Expression Network Analysis and Machine Learning Convergence</w:t>
      </w:r>
    </w:p>
    <w:p w:rsidR="00000000" w:rsidDel="00000000" w:rsidP="00000000" w:rsidRDefault="00000000" w:rsidRPr="00000000" w14:paraId="0000007F">
      <w:pPr>
        <w:spacing w:after="240" w:lineRule="auto"/>
        <w:rPr/>
      </w:pPr>
      <w:r w:rsidDel="00000000" w:rsidR="00000000" w:rsidRPr="00000000">
        <w:rPr>
          <w:rtl w:val="0"/>
        </w:rPr>
        <w:t xml:space="preserve">The pipeline utilizes WGCNA to cluster co-expressed genes into functional modules using hierarchical clustering and dynamic tree cutting. The Module Eigengene (ME) exhibiting the highest correlation with the T2DM clinical phenotype is selected for feature reduction.</w:t>
      </w:r>
    </w:p>
    <w:p w:rsidR="00000000" w:rsidDel="00000000" w:rsidP="00000000" w:rsidRDefault="00000000" w:rsidRPr="00000000" w14:paraId="00000080">
      <w:pPr>
        <w:spacing w:after="240" w:lineRule="auto"/>
        <w:rPr/>
      </w:pPr>
      <w:r w:rsidDel="00000000" w:rsidR="00000000" w:rsidRPr="00000000">
        <w:rPr>
          <w:rtl w:val="0"/>
        </w:rPr>
        <w:t xml:space="preserve">To narrow down the candidate module genes to a robust hub biomarker panel, three distinct machine learning algorithms are applied in parallel:</w:t>
      </w:r>
    </w:p>
    <w:p w:rsidR="00000000" w:rsidDel="00000000" w:rsidP="00000000" w:rsidRDefault="00000000" w:rsidRPr="00000000" w14:paraId="00000081">
      <w:pPr>
        <w:numPr>
          <w:ilvl w:val="0"/>
          <w:numId w:val="1"/>
        </w:numPr>
        <w:spacing w:after="0" w:afterAutospacing="0" w:lineRule="auto"/>
        <w:ind w:left="720" w:hanging="360"/>
      </w:pPr>
      <w:r w:rsidDel="00000000" w:rsidR="00000000" w:rsidRPr="00000000">
        <w:rPr>
          <w:b w:val="1"/>
          <w:bCs w:val="1"/>
          <w:rtl w:val="0"/>
        </w:rPr>
        <w:t xml:space="preserve">LASSO Regression</w:t>
      </w:r>
      <w:r w:rsidDel="00000000" w:rsidR="00000000" w:rsidRPr="00000000">
        <w:rPr>
          <w:rtl w:val="0"/>
        </w:rPr>
        <w:t xml:space="preserve">: Imposes an $L1$ penalty parameter ($\lambda$) to shrink regression coefficients of redundant variables strictly to zero, thereby addressing multi-collinearity within co-expression networks.</w:t>
      </w:r>
    </w:p>
    <w:p w:rsidR="00000000" w:rsidDel="00000000" w:rsidP="00000000" w:rsidRDefault="00000000" w:rsidRPr="00000000" w14:paraId="00000082">
      <w:pPr>
        <w:numPr>
          <w:ilvl w:val="0"/>
          <w:numId w:val="1"/>
        </w:numPr>
        <w:spacing w:after="0" w:afterAutospacing="0" w:lineRule="auto"/>
        <w:ind w:left="720" w:hanging="360"/>
      </w:pPr>
      <w:r w:rsidDel="00000000" w:rsidR="00000000" w:rsidRPr="00000000">
        <w:rPr>
          <w:b w:val="1"/>
          <w:bCs w:val="1"/>
          <w:rtl w:val="0"/>
        </w:rPr>
        <w:t xml:space="preserve">Support Vector Machine-Recursive Feature Elimination (SVM-RFE)</w:t>
      </w:r>
      <w:r w:rsidDel="00000000" w:rsidR="00000000" w:rsidRPr="00000000">
        <w:rPr>
          <w:rtl w:val="0"/>
        </w:rPr>
        <w:t xml:space="preserve">: Iteratively trains a non-linear support vector machine model, ranking features based on their contribution to the margin separator weight vector, and recursively pruning the lowest-ranked features.</w:t>
      </w:r>
    </w:p>
    <w:p w:rsidR="00000000" w:rsidDel="00000000" w:rsidP="00000000" w:rsidRDefault="00000000" w:rsidRPr="00000000" w14:paraId="00000083">
      <w:pPr>
        <w:numPr>
          <w:ilvl w:val="0"/>
          <w:numId w:val="1"/>
        </w:numPr>
        <w:spacing w:after="240" w:lineRule="auto"/>
        <w:ind w:left="720" w:hanging="360"/>
      </w:pPr>
      <w:r w:rsidDel="00000000" w:rsidR="00000000" w:rsidRPr="00000000">
        <w:rPr>
          <w:b w:val="1"/>
          <w:bCs w:val="1"/>
          <w:rtl w:val="0"/>
        </w:rPr>
        <w:t xml:space="preserve">Random Forest</w:t>
      </w:r>
      <w:r w:rsidDel="00000000" w:rsidR="00000000" w:rsidRPr="00000000">
        <w:rPr>
          <w:rtl w:val="0"/>
        </w:rPr>
        <w:t xml:space="preserve">: Constructs an ensemble of decision trees, evaluating variable importance through Mean Decrease Gini or Mean Decrease Accuracy upon out-of-bag feature permutation.</w:t>
      </w:r>
    </w:p>
    <w:p w:rsidR="00000000" w:rsidDel="00000000" w:rsidP="00000000" w:rsidRDefault="00000000" w:rsidRPr="00000000" w14:paraId="00000084">
      <w:pPr>
        <w:spacing w:after="240" w:lineRule="auto"/>
        <w:rPr/>
      </w:pPr>
      <w:r w:rsidDel="00000000" w:rsidR="00000000" w:rsidRPr="00000000">
        <w:rPr>
          <w:rtl w:val="0"/>
        </w:rPr>
        <w:t xml:space="preserve">By taking the triple-intersection (Venn overlap) of features selected by LASSO, SVM-RFE, and Random Forest, the pipeline eliminates single-algorithm bias. Diagnostic accuracy for the converged hub panel must be cross-validated across independent cohorts (GSE38642, GSE20966) using Receiver Operating Characteristic (ROC) curve analysis, requiring an Area Under the Curve (AUC) $\ge 0.85$.</w:t>
      </w:r>
    </w:p>
    <w:p w:rsidR="00000000" w:rsidDel="00000000" w:rsidP="00000000" w:rsidRDefault="00000000" w:rsidRPr="00000000" w14:paraId="00000085">
      <w:pPr>
        <w:pStyle w:val="Heading3"/>
        <w:keepNext w:val="0"/>
        <w:keepLines w:val="0"/>
        <w:spacing w:before="0" w:lineRule="auto"/>
        <w:rPr>
          <w:b w:val="1"/>
          <w:bCs w:val="1"/>
          <w:color w:val="000000"/>
          <w:sz w:val="26"/>
          <w:szCs w:val="26"/>
        </w:rPr>
      </w:pPr>
      <w:bookmarkStart w:colFirst="0" w:colLast="0" w:name="_4u9q7xtfdv70" w:id="12"/>
      <w:bookmarkEnd w:id="12"/>
      <w:r w:rsidDel="00000000" w:rsidR="00000000" w:rsidRPr="00000000">
        <w:rPr>
          <w:b w:val="1"/>
          <w:bCs w:val="1"/>
          <w:color w:val="000000"/>
          <w:sz w:val="26"/>
          <w:szCs w:val="26"/>
          <w:rtl w:val="0"/>
        </w:rPr>
        <w:t xml:space="preserve">Stage 4: Single-Cell Validation and Structural Docking</w:t>
      </w:r>
    </w:p>
    <w:p w:rsidR="00000000" w:rsidDel="00000000" w:rsidP="00000000" w:rsidRDefault="00000000" w:rsidRPr="00000000" w14:paraId="00000086">
      <w:pPr>
        <w:spacing w:after="240" w:lineRule="auto"/>
        <w:rPr/>
      </w:pPr>
      <w:r w:rsidDel="00000000" w:rsidR="00000000" w:rsidRPr="00000000">
        <w:rPr>
          <w:rtl w:val="0"/>
        </w:rPr>
        <w:t xml:space="preserve">Prior to molecular docking, the candidate hub gene must be validated at single-cell resolution using GSE81608. Single-cell expression profiles must confirm that the hub gene is specifically upregulated or dysregulated in $\beta$-cells or $\alpha$-cells rather than acinar or ductal exocrine cells.</w:t>
      </w:r>
    </w:p>
    <w:p w:rsidR="00000000" w:rsidDel="00000000" w:rsidP="00000000" w:rsidRDefault="00000000" w:rsidRPr="00000000" w14:paraId="00000087">
      <w:pPr>
        <w:spacing w:after="240" w:lineRule="auto"/>
        <w:rPr/>
      </w:pPr>
      <w:r w:rsidDel="00000000" w:rsidR="00000000" w:rsidRPr="00000000">
        <w:rPr>
          <w:rtl w:val="0"/>
        </w:rPr>
        <w:t xml:space="preserve">Once the primary protein target is confirmed, its 3D atomic coordinates are retrieved from the RCSB Protein Data Bank (PDB) or modeled using AlphaFold2. Structural quality must be assessed using Ramachandran plots (requiring $&gt; 90\%$ residues in favored regions) and ERRAT quality scores.</w:t>
      </w:r>
    </w:p>
    <w:p w:rsidR="00000000" w:rsidDel="00000000" w:rsidP="00000000" w:rsidRDefault="00000000" w:rsidRPr="00000000" w14:paraId="00000088">
      <w:pPr>
        <w:spacing w:after="240" w:lineRule="auto"/>
        <w:rPr/>
      </w:pPr>
      <w:r w:rsidDel="00000000" w:rsidR="00000000" w:rsidRPr="00000000">
        <w:rPr>
          <w:rtl w:val="0"/>
        </w:rPr>
        <w:t xml:space="preserve">Molecular docking of naringenin against the target structure is executed using AutoDock Vina or HADDOCK. The docking protocol must encompass:</w:t>
      </w:r>
    </w:p>
    <w:p w:rsidR="00000000" w:rsidDel="00000000" w:rsidP="00000000" w:rsidRDefault="00000000" w:rsidRPr="00000000" w14:paraId="00000089">
      <w:pPr>
        <w:numPr>
          <w:ilvl w:val="0"/>
          <w:numId w:val="6"/>
        </w:numPr>
        <w:spacing w:after="0" w:afterAutospacing="0" w:lineRule="auto"/>
        <w:ind w:left="720" w:hanging="360"/>
      </w:pPr>
      <w:r w:rsidDel="00000000" w:rsidR="00000000" w:rsidRPr="00000000">
        <w:rPr>
          <w:rtl w:val="0"/>
        </w:rPr>
        <w:t xml:space="preserve">Grid box definition encompassing predicted active site catalytic triads or allosteric binding pockets.</w:t>
      </w:r>
    </w:p>
    <w:p w:rsidR="00000000" w:rsidDel="00000000" w:rsidP="00000000" w:rsidRDefault="00000000" w:rsidRPr="00000000" w14:paraId="0000008A">
      <w:pPr>
        <w:numPr>
          <w:ilvl w:val="0"/>
          <w:numId w:val="6"/>
        </w:numPr>
        <w:spacing w:after="0" w:afterAutospacing="0" w:lineRule="auto"/>
        <w:ind w:left="720" w:hanging="360"/>
      </w:pPr>
      <w:r w:rsidDel="00000000" w:rsidR="00000000" w:rsidRPr="00000000">
        <w:rPr>
          <w:rtl w:val="0"/>
        </w:rPr>
        <w:t xml:space="preserve">Semi-flexible docking simulations allowing ligand rotatable bonds to flex against a rigid or semi-flexible receptor backbone.</w:t>
      </w:r>
    </w:p>
    <w:p w:rsidR="00000000" w:rsidDel="00000000" w:rsidP="00000000" w:rsidRDefault="00000000" w:rsidRPr="00000000" w14:paraId="0000008B">
      <w:pPr>
        <w:numPr>
          <w:ilvl w:val="0"/>
          <w:numId w:val="6"/>
        </w:numPr>
        <w:spacing w:after="0" w:afterAutospacing="0" w:lineRule="auto"/>
        <w:ind w:left="720" w:hanging="360"/>
      </w:pPr>
      <w:r w:rsidDel="00000000" w:rsidR="00000000" w:rsidRPr="00000000">
        <w:rPr>
          <w:rtl w:val="0"/>
        </w:rPr>
        <w:t xml:space="preserve">Binding energy calculations ($\Delta G \text{ in kcal/mol}$) and inhibition constants ($K_i$).</w:t>
      </w:r>
    </w:p>
    <w:p w:rsidR="00000000" w:rsidDel="00000000" w:rsidP="00000000" w:rsidRDefault="00000000" w:rsidRPr="00000000" w14:paraId="0000008C">
      <w:pPr>
        <w:numPr>
          <w:ilvl w:val="0"/>
          <w:numId w:val="6"/>
        </w:numPr>
        <w:spacing w:after="240" w:lineRule="auto"/>
        <w:ind w:left="720" w:hanging="360"/>
      </w:pPr>
      <w:r w:rsidDel="00000000" w:rsidR="00000000" w:rsidRPr="00000000">
        <w:rPr>
          <w:rtl w:val="0"/>
        </w:rPr>
        <w:t xml:space="preserve">Mapping non-covalent interactions, including hydrogen bonds, $\pi-\pi$ stacking, and hydrophobic contacts with key amino acid residues.</w:t>
      </w:r>
    </w:p>
    <w:p w:rsidR="00000000" w:rsidDel="00000000" w:rsidP="00000000" w:rsidRDefault="00000000" w:rsidRPr="00000000" w14:paraId="0000008D">
      <w:pPr>
        <w:pStyle w:val="Heading3"/>
        <w:keepNext w:val="0"/>
        <w:keepLines w:val="0"/>
        <w:spacing w:before="0" w:lineRule="auto"/>
        <w:rPr>
          <w:b w:val="1"/>
          <w:bCs w:val="1"/>
          <w:color w:val="000000"/>
          <w:sz w:val="26"/>
          <w:szCs w:val="26"/>
        </w:rPr>
      </w:pPr>
      <w:bookmarkStart w:colFirst="0" w:colLast="0" w:name="_kh1eoyob0nad" w:id="13"/>
      <w:bookmarkEnd w:id="13"/>
      <w:r w:rsidDel="00000000" w:rsidR="00000000" w:rsidRPr="00000000">
        <w:rPr>
          <w:b w:val="1"/>
          <w:bCs w:val="1"/>
          <w:color w:val="000000"/>
          <w:sz w:val="26"/>
          <w:szCs w:val="26"/>
          <w:rtl w:val="0"/>
        </w:rPr>
        <w:t xml:space="preserve">Stage 5: Mechanistic Integration into Senescence Signaling</w:t>
      </w:r>
    </w:p>
    <w:p w:rsidR="00000000" w:rsidDel="00000000" w:rsidP="00000000" w:rsidRDefault="00000000" w:rsidRPr="00000000" w14:paraId="0000008E">
      <w:pPr>
        <w:spacing w:after="240" w:lineRule="auto"/>
        <w:rPr/>
      </w:pPr>
      <w:r w:rsidDel="00000000" w:rsidR="00000000" w:rsidRPr="00000000">
        <w:rPr>
          <w:rtl w:val="0"/>
        </w:rPr>
        <w:t xml:space="preserve">The final stage integrates the top-ranked docking complex into established senescence signaling nodes, specifically evaluating whether naringenin binding modulates the $p53/p21^{Cip1}$ axis, $p16^{INK4a}/Rb$ cell-cycle arrest, or $NF-\kappa B$-mediated SASP secretion.</w:t>
      </w:r>
    </w:p>
    <w:p w:rsidR="00000000" w:rsidDel="00000000" w:rsidP="00000000" w:rsidRDefault="00000000" w:rsidRPr="00000000" w14:paraId="0000008F">
      <w:pPr>
        <w:spacing w:after="240" w:lineRule="auto"/>
        <w:rPr/>
      </w:pPr>
      <w:r w:rsidDel="00000000" w:rsidR="00000000" w:rsidRPr="00000000">
        <w:rPr>
          <w:rtl w:val="0"/>
        </w:rPr>
        <w:t xml:space="preserve">This provides a testable pharmacological hypothesis suitable for downstream experimental validation in pancreatic $\beta$-cell lines (INS-1 or NES2Y) or </w:t>
      </w:r>
      <w:r w:rsidDel="00000000" w:rsidR="00000000" w:rsidRPr="00000000">
        <w:rPr>
          <w:i w:val="1"/>
          <w:iCs w:val="1"/>
          <w:rtl w:val="0"/>
        </w:rPr>
        <w:t xml:space="preserve">Drosophila melanogaster</w:t>
      </w:r>
      <w:r w:rsidDel="00000000" w:rsidR="00000000" w:rsidRPr="00000000">
        <w:rPr>
          <w:rtl w:val="0"/>
        </w:rPr>
        <w:t xml:space="preserve"> longevity models available in Dr. Thirumurugan’s laboratory.</w:t>
      </w:r>
    </w:p>
    <w:p w:rsidR="00000000" w:rsidDel="00000000" w:rsidP="00000000" w:rsidRDefault="00000000" w:rsidRPr="00000000" w14:paraId="00000090">
      <w:pPr>
        <w:pStyle w:val="Heading2"/>
        <w:keepNext w:val="0"/>
        <w:keepLines w:val="0"/>
        <w:spacing w:after="80" w:before="0" w:lineRule="auto"/>
        <w:rPr>
          <w:b w:val="1"/>
          <w:bCs w:val="1"/>
          <w:sz w:val="34"/>
          <w:szCs w:val="34"/>
        </w:rPr>
      </w:pPr>
      <w:bookmarkStart w:colFirst="0" w:colLast="0" w:name="_lussbjd6j7h9" w:id="14"/>
      <w:bookmarkEnd w:id="14"/>
      <w:r w:rsidDel="00000000" w:rsidR="00000000" w:rsidRPr="00000000">
        <w:rPr>
          <w:b w:val="1"/>
          <w:bCs w:val="1"/>
          <w:sz w:val="34"/>
          <w:szCs w:val="34"/>
          <w:rtl w:val="0"/>
        </w:rPr>
        <w:t xml:space="preserve">Actionable Recommendations and Project Execution Plan</w:t>
      </w:r>
    </w:p>
    <w:p w:rsidR="00000000" w:rsidDel="00000000" w:rsidP="00000000" w:rsidRDefault="00000000" w:rsidRPr="00000000" w14:paraId="00000091">
      <w:pPr>
        <w:spacing w:after="240" w:lineRule="auto"/>
        <w:rPr/>
      </w:pPr>
      <w:r w:rsidDel="00000000" w:rsidR="00000000" w:rsidRPr="00000000">
        <w:rPr>
          <w:rtl w:val="0"/>
        </w:rPr>
        <w:t xml:space="preserve">To correct the metadata errors identified during this audit and maximize the likelihood of producing a high-impact publication, the proposed research project should be re-structured according to the following strategic recommendations.</w:t>
      </w:r>
    </w:p>
    <w:p w:rsidR="00000000" w:rsidDel="00000000" w:rsidP="00000000" w:rsidRDefault="00000000" w:rsidRPr="00000000" w14:paraId="00000092">
      <w:pPr>
        <w:pStyle w:val="Heading3"/>
        <w:keepNext w:val="0"/>
        <w:keepLines w:val="0"/>
        <w:spacing w:before="0" w:lineRule="auto"/>
        <w:rPr>
          <w:b w:val="1"/>
          <w:bCs w:val="1"/>
          <w:color w:val="000000"/>
          <w:sz w:val="26"/>
          <w:szCs w:val="26"/>
        </w:rPr>
      </w:pPr>
      <w:bookmarkStart w:colFirst="0" w:colLast="0" w:name="_hg83z55x2gqn" w:id="15"/>
      <w:bookmarkEnd w:id="15"/>
      <w:r w:rsidDel="00000000" w:rsidR="00000000" w:rsidRPr="00000000">
        <w:rPr>
          <w:b w:val="1"/>
          <w:bCs w:val="1"/>
          <w:color w:val="000000"/>
          <w:sz w:val="26"/>
          <w:szCs w:val="26"/>
          <w:rtl w:val="0"/>
        </w:rPr>
        <w:t xml:space="preserve">1. Re-Assign Dataset Roles Based on Verified Sample Power</w:t>
      </w:r>
    </w:p>
    <w:p w:rsidR="00000000" w:rsidDel="00000000" w:rsidP="00000000" w:rsidRDefault="00000000" w:rsidRPr="00000000" w14:paraId="00000093">
      <w:pPr>
        <w:spacing w:after="240" w:lineRule="auto"/>
        <w:rPr/>
      </w:pPr>
      <w:r w:rsidDel="00000000" w:rsidR="00000000" w:rsidRPr="00000000">
        <w:rPr>
          <w:rtl w:val="0"/>
        </w:rPr>
        <w:t xml:space="preserve">The manuscript proposal text and execution code must be updated to re-assign dataset roles based on actual sample numbers:</w:t>
      </w:r>
    </w:p>
    <w:p w:rsidR="00000000" w:rsidDel="00000000" w:rsidP="00000000" w:rsidRDefault="00000000" w:rsidRPr="00000000" w14:paraId="00000094">
      <w:pPr>
        <w:numPr>
          <w:ilvl w:val="0"/>
          <w:numId w:val="5"/>
        </w:numPr>
        <w:spacing w:after="0" w:afterAutospacing="0" w:lineRule="auto"/>
        <w:ind w:left="720" w:hanging="360"/>
      </w:pPr>
      <w:r w:rsidDel="00000000" w:rsidR="00000000" w:rsidRPr="00000000">
        <w:rPr>
          <w:rtl w:val="0"/>
        </w:rPr>
        <w:t xml:space="preserve">Designate </w:t>
      </w:r>
      <w:r w:rsidDel="00000000" w:rsidR="00000000" w:rsidRPr="00000000">
        <w:rPr>
          <w:b w:val="1"/>
          <w:bCs w:val="1"/>
          <w:rtl w:val="0"/>
        </w:rPr>
        <w:t xml:space="preserve">GSE41762</w:t>
      </w:r>
      <w:r w:rsidDel="00000000" w:rsidR="00000000" w:rsidRPr="00000000">
        <w:rPr>
          <w:rtl w:val="0"/>
        </w:rPr>
        <w:t xml:space="preserve"> ($n = 77$) as the </w:t>
      </w:r>
      <w:r w:rsidDel="00000000" w:rsidR="00000000" w:rsidRPr="00000000">
        <w:rPr>
          <w:b w:val="1"/>
          <w:bCs w:val="1"/>
          <w:rtl w:val="0"/>
        </w:rPr>
        <w:t xml:space="preserve">Primary Network Discovery Matrix</w:t>
      </w:r>
      <w:r w:rsidDel="00000000" w:rsidR="00000000" w:rsidRPr="00000000">
        <w:rPr>
          <w:rtl w:val="0"/>
        </w:rPr>
        <w:t xml:space="preserve"> for WGCNA module construction and machine learning training.</w:t>
      </w:r>
    </w:p>
    <w:p w:rsidR="00000000" w:rsidDel="00000000" w:rsidP="00000000" w:rsidRDefault="00000000" w:rsidRPr="00000000" w14:paraId="00000095">
      <w:pPr>
        <w:numPr>
          <w:ilvl w:val="0"/>
          <w:numId w:val="5"/>
        </w:numPr>
        <w:spacing w:after="0" w:afterAutospacing="0" w:lineRule="auto"/>
        <w:ind w:left="720" w:hanging="360"/>
      </w:pPr>
      <w:r w:rsidDel="00000000" w:rsidR="00000000" w:rsidRPr="00000000">
        <w:rPr>
          <w:rtl w:val="0"/>
        </w:rPr>
        <w:t xml:space="preserve">Designate </w:t>
      </w:r>
      <w:r w:rsidDel="00000000" w:rsidR="00000000" w:rsidRPr="00000000">
        <w:rPr>
          <w:b w:val="1"/>
          <w:bCs w:val="1"/>
          <w:rtl w:val="0"/>
        </w:rPr>
        <w:t xml:space="preserve">GSE38642</w:t>
      </w:r>
      <w:r w:rsidDel="00000000" w:rsidR="00000000" w:rsidRPr="00000000">
        <w:rPr>
          <w:rtl w:val="0"/>
        </w:rPr>
        <w:t xml:space="preserve"> ($n = 63$) as the </w:t>
      </w:r>
      <w:r w:rsidDel="00000000" w:rsidR="00000000" w:rsidRPr="00000000">
        <w:rPr>
          <w:b w:val="1"/>
          <w:bCs w:val="1"/>
          <w:rtl w:val="0"/>
        </w:rPr>
        <w:t xml:space="preserve">Primary Validation Cohort</w:t>
      </w:r>
      <w:r w:rsidDel="00000000" w:rsidR="00000000" w:rsidRPr="00000000">
        <w:rPr>
          <w:rtl w:val="0"/>
        </w:rPr>
        <w:t xml:space="preserve"> for testing ML feature performance and ROC-AUC metrics.</w:t>
      </w:r>
    </w:p>
    <w:p w:rsidR="00000000" w:rsidDel="00000000" w:rsidP="00000000" w:rsidRDefault="00000000" w:rsidRPr="00000000" w14:paraId="00000096">
      <w:pPr>
        <w:numPr>
          <w:ilvl w:val="0"/>
          <w:numId w:val="5"/>
        </w:numPr>
        <w:spacing w:after="0" w:afterAutospacing="0" w:lineRule="auto"/>
        <w:ind w:left="720" w:hanging="360"/>
      </w:pPr>
      <w:r w:rsidDel="00000000" w:rsidR="00000000" w:rsidRPr="00000000">
        <w:rPr>
          <w:rtl w:val="0"/>
        </w:rPr>
        <w:t xml:space="preserve">Designate </w:t>
      </w:r>
      <w:r w:rsidDel="00000000" w:rsidR="00000000" w:rsidRPr="00000000">
        <w:rPr>
          <w:b w:val="1"/>
          <w:bCs w:val="1"/>
          <w:rtl w:val="0"/>
        </w:rPr>
        <w:t xml:space="preserve">GSE20966</w:t>
      </w:r>
      <w:r w:rsidDel="00000000" w:rsidR="00000000" w:rsidRPr="00000000">
        <w:rPr>
          <w:rtl w:val="0"/>
        </w:rPr>
        <w:t xml:space="preserve"> ($n = 20$, isolated $\beta$-cells) and </w:t>
      </w:r>
      <w:r w:rsidDel="00000000" w:rsidR="00000000" w:rsidRPr="00000000">
        <w:rPr>
          <w:b w:val="1"/>
          <w:bCs w:val="1"/>
          <w:rtl w:val="0"/>
        </w:rPr>
        <w:t xml:space="preserve">GSE25724</w:t>
      </w:r>
      <w:r w:rsidDel="00000000" w:rsidR="00000000" w:rsidRPr="00000000">
        <w:rPr>
          <w:rtl w:val="0"/>
        </w:rPr>
        <w:t xml:space="preserve"> ($n = 13$, whole islets) as </w:t>
      </w:r>
      <w:r w:rsidDel="00000000" w:rsidR="00000000" w:rsidRPr="00000000">
        <w:rPr>
          <w:b w:val="1"/>
          <w:bCs w:val="1"/>
          <w:rtl w:val="0"/>
        </w:rPr>
        <w:t xml:space="preserve">Secondary Cross-Platform Micro-Validation Cohorts</w:t>
      </w:r>
      <w:r w:rsidDel="00000000" w:rsidR="00000000" w:rsidRPr="00000000">
        <w:rPr>
          <w:rtl w:val="0"/>
        </w:rPr>
        <w:t xml:space="preserve">.</w:t>
      </w:r>
    </w:p>
    <w:p w:rsidR="00000000" w:rsidDel="00000000" w:rsidP="00000000" w:rsidRDefault="00000000" w:rsidRPr="00000000" w14:paraId="00000097">
      <w:pPr>
        <w:numPr>
          <w:ilvl w:val="0"/>
          <w:numId w:val="5"/>
        </w:numPr>
        <w:spacing w:after="240" w:lineRule="auto"/>
        <w:ind w:left="720" w:hanging="360"/>
      </w:pPr>
      <w:r w:rsidDel="00000000" w:rsidR="00000000" w:rsidRPr="00000000">
        <w:rPr>
          <w:rtl w:val="0"/>
        </w:rPr>
        <w:t xml:space="preserve">Promote </w:t>
      </w:r>
      <w:r w:rsidDel="00000000" w:rsidR="00000000" w:rsidRPr="00000000">
        <w:rPr>
          <w:b w:val="1"/>
          <w:bCs w:val="1"/>
          <w:rtl w:val="0"/>
        </w:rPr>
        <w:t xml:space="preserve">GSE81608</w:t>
      </w:r>
      <w:r w:rsidDel="00000000" w:rsidR="00000000" w:rsidRPr="00000000">
        <w:rPr>
          <w:rtl w:val="0"/>
        </w:rPr>
        <w:t xml:space="preserve"> (scRNA-seq, 1,600 cells across 18 donors) from a "stretch goal" to a </w:t>
      </w:r>
      <w:r w:rsidDel="00000000" w:rsidR="00000000" w:rsidRPr="00000000">
        <w:rPr>
          <w:b w:val="1"/>
          <w:bCs w:val="1"/>
          <w:rtl w:val="0"/>
        </w:rPr>
        <w:t xml:space="preserve">Mandatory Cell-Type Filter</w:t>
      </w:r>
      <w:r w:rsidDel="00000000" w:rsidR="00000000" w:rsidRPr="00000000">
        <w:rPr>
          <w:rtl w:val="0"/>
        </w:rPr>
        <w:t xml:space="preserve">, ensuring hub genes originate specifically from $\beta$-cell senescence clusters.</w:t>
      </w:r>
    </w:p>
    <w:p w:rsidR="00000000" w:rsidDel="00000000" w:rsidP="00000000" w:rsidRDefault="00000000" w:rsidRPr="00000000" w14:paraId="00000098">
      <w:pPr>
        <w:pStyle w:val="Heading3"/>
        <w:keepNext w:val="0"/>
        <w:keepLines w:val="0"/>
        <w:spacing w:before="0" w:lineRule="auto"/>
        <w:rPr>
          <w:b w:val="1"/>
          <w:bCs w:val="1"/>
          <w:color w:val="000000"/>
          <w:sz w:val="26"/>
          <w:szCs w:val="26"/>
        </w:rPr>
      </w:pPr>
      <w:bookmarkStart w:colFirst="0" w:colLast="0" w:name="_a8k0lhwhatv6" w:id="16"/>
      <w:bookmarkEnd w:id="16"/>
      <w:r w:rsidDel="00000000" w:rsidR="00000000" w:rsidRPr="00000000">
        <w:rPr>
          <w:b w:val="1"/>
          <w:bCs w:val="1"/>
          <w:color w:val="000000"/>
          <w:sz w:val="26"/>
          <w:szCs w:val="26"/>
          <w:rtl w:val="0"/>
        </w:rPr>
        <w:t xml:space="preserve">2. Re-Frame Novelty Claims in the Introduction</w:t>
      </w:r>
    </w:p>
    <w:p w:rsidR="00000000" w:rsidDel="00000000" w:rsidP="00000000" w:rsidRDefault="00000000" w:rsidRPr="00000000" w14:paraId="00000099">
      <w:pPr>
        <w:spacing w:after="240" w:lineRule="auto"/>
        <w:rPr/>
      </w:pPr>
      <w:r w:rsidDel="00000000" w:rsidR="00000000" w:rsidRPr="00000000">
        <w:rPr>
          <w:rtl w:val="0"/>
        </w:rPr>
        <w:t xml:space="preserve">The introduction of the proposal must be updated to acknowledge existing integrative islet transcriptomic studies (e.g., Yadav et al. 2023) and recent single-cell SenMayo scoring literature (2024–2025). Novelty should be explicitly framed around the </w:t>
      </w:r>
      <w:r w:rsidDel="00000000" w:rsidR="00000000" w:rsidRPr="00000000">
        <w:rPr>
          <w:b w:val="1"/>
          <w:bCs w:val="1"/>
          <w:rtl w:val="0"/>
        </w:rPr>
        <w:t xml:space="preserve">multi-algorithm ML convergence model (LASSO + SVM-RFE + Random Forest) applied to SenMayo-filtered islet networks coupled with AlphaFold2 structural docking of naringenin</w:t>
      </w:r>
      <w:r w:rsidDel="00000000" w:rsidR="00000000" w:rsidRPr="00000000">
        <w:rPr>
          <w:rtl w:val="0"/>
        </w:rPr>
        <w:t xml:space="preserve">.</w:t>
      </w:r>
    </w:p>
    <w:p w:rsidR="00000000" w:rsidDel="00000000" w:rsidP="00000000" w:rsidRDefault="00000000" w:rsidRPr="00000000" w14:paraId="0000009A">
      <w:pPr>
        <w:pStyle w:val="Heading3"/>
        <w:keepNext w:val="0"/>
        <w:keepLines w:val="0"/>
        <w:spacing w:before="0" w:lineRule="auto"/>
        <w:rPr>
          <w:b w:val="1"/>
          <w:bCs w:val="1"/>
          <w:color w:val="000000"/>
          <w:sz w:val="26"/>
          <w:szCs w:val="26"/>
        </w:rPr>
      </w:pPr>
      <w:bookmarkStart w:colFirst="0" w:colLast="0" w:name="_jgy9pbpmagfh" w:id="17"/>
      <w:bookmarkEnd w:id="17"/>
      <w:r w:rsidDel="00000000" w:rsidR="00000000" w:rsidRPr="00000000">
        <w:rPr>
          <w:b w:val="1"/>
          <w:bCs w:val="1"/>
          <w:color w:val="000000"/>
          <w:sz w:val="26"/>
          <w:szCs w:val="26"/>
          <w:rtl w:val="0"/>
        </w:rPr>
        <w:t xml:space="preserve">3. Expand Phytocompound Virtual Screening Panel</w:t>
      </w:r>
    </w:p>
    <w:p w:rsidR="00000000" w:rsidDel="00000000" w:rsidP="00000000" w:rsidRDefault="00000000" w:rsidRPr="00000000" w14:paraId="0000009B">
      <w:pPr>
        <w:spacing w:after="240" w:lineRule="auto"/>
        <w:rPr/>
      </w:pPr>
      <w:r w:rsidDel="00000000" w:rsidR="00000000" w:rsidRPr="00000000">
        <w:rPr>
          <w:rtl w:val="0"/>
        </w:rPr>
        <w:t xml:space="preserve">While naringenin serves as the primary candidate phytocompound, the molecular docking protocol should be expanded to include additional bioactive molecules actively evaluated within Dr. Thirumurugan’s laboratory:</w:t>
      </w:r>
    </w:p>
    <w:p w:rsidR="00000000" w:rsidDel="00000000" w:rsidP="00000000" w:rsidRDefault="00000000" w:rsidRPr="00000000" w14:paraId="0000009C">
      <w:pPr>
        <w:numPr>
          <w:ilvl w:val="0"/>
          <w:numId w:val="4"/>
        </w:numPr>
        <w:spacing w:after="0" w:afterAutospacing="0" w:lineRule="auto"/>
        <w:ind w:left="720" w:hanging="360"/>
      </w:pPr>
      <w:r w:rsidDel="00000000" w:rsidR="00000000" w:rsidRPr="00000000">
        <w:rPr>
          <w:b w:val="1"/>
          <w:bCs w:val="1"/>
          <w:rtl w:val="0"/>
        </w:rPr>
        <w:t xml:space="preserve">Embelin</w:t>
      </w:r>
      <w:r w:rsidDel="00000000" w:rsidR="00000000" w:rsidRPr="00000000">
        <w:rPr>
          <w:rtl w:val="0"/>
        </w:rPr>
        <w:t xml:space="preserve">: Validated as a hub gene modulator in the lab's 2026 Frontiers in Oncology study.</w:t>
      </w:r>
    </w:p>
    <w:p w:rsidR="00000000" w:rsidDel="00000000" w:rsidP="00000000" w:rsidRDefault="00000000" w:rsidRPr="00000000" w14:paraId="0000009D">
      <w:pPr>
        <w:numPr>
          <w:ilvl w:val="0"/>
          <w:numId w:val="4"/>
        </w:numPr>
        <w:spacing w:after="0" w:afterAutospacing="0" w:lineRule="auto"/>
        <w:ind w:left="720" w:hanging="360"/>
      </w:pPr>
      <w:r w:rsidDel="00000000" w:rsidR="00000000" w:rsidRPr="00000000">
        <w:rPr>
          <w:b w:val="1"/>
          <w:bCs w:val="1"/>
          <w:rtl w:val="0"/>
        </w:rPr>
        <w:t xml:space="preserve">Lipoic Acid-Sesamol Conjugate (LSC)</w:t>
      </w:r>
      <w:r w:rsidDel="00000000" w:rsidR="00000000" w:rsidRPr="00000000">
        <w:rPr>
          <w:rtl w:val="0"/>
        </w:rPr>
        <w:t xml:space="preserve">: Synthesized and validated in the lab's </w:t>
      </w:r>
      <w:r w:rsidDel="00000000" w:rsidR="00000000" w:rsidRPr="00000000">
        <w:rPr>
          <w:i w:val="1"/>
          <w:iCs w:val="1"/>
          <w:rtl w:val="0"/>
        </w:rPr>
        <w:t xml:space="preserve">Drosophila</w:t>
      </w:r>
      <w:r w:rsidDel="00000000" w:rsidR="00000000" w:rsidRPr="00000000">
        <w:rPr>
          <w:rtl w:val="0"/>
        </w:rPr>
        <w:t xml:space="preserve"> anti-aging studies.</w:t>
      </w:r>
    </w:p>
    <w:p w:rsidR="00000000" w:rsidDel="00000000" w:rsidP="00000000" w:rsidRDefault="00000000" w:rsidRPr="00000000" w14:paraId="0000009E">
      <w:pPr>
        <w:numPr>
          <w:ilvl w:val="0"/>
          <w:numId w:val="4"/>
        </w:numPr>
        <w:spacing w:after="240" w:lineRule="auto"/>
        <w:ind w:left="720" w:hanging="360"/>
      </w:pPr>
      <w:r w:rsidDel="00000000" w:rsidR="00000000" w:rsidRPr="00000000">
        <w:rPr>
          <w:b w:val="1"/>
          <w:bCs w:val="1"/>
          <w:rtl w:val="0"/>
        </w:rPr>
        <w:t xml:space="preserve">Rutin</w:t>
      </w:r>
      <w:r w:rsidDel="00000000" w:rsidR="00000000" w:rsidRPr="00000000">
        <w:rPr>
          <w:rtl w:val="0"/>
        </w:rPr>
        <w:t xml:space="preserve">: Evaluated in the lab for its hormetic efficacy and lifespan extension in </w:t>
      </w:r>
      <w:r w:rsidDel="00000000" w:rsidR="00000000" w:rsidRPr="00000000">
        <w:rPr>
          <w:i w:val="1"/>
          <w:iCs w:val="1"/>
          <w:rtl w:val="0"/>
        </w:rPr>
        <w:t xml:space="preserve">Drosophila</w:t>
      </w:r>
      <w:r w:rsidDel="00000000" w:rsidR="00000000" w:rsidRPr="00000000">
        <w:rPr>
          <w:rtl w:val="0"/>
        </w:rPr>
        <w:t xml:space="preserve">.</w:t>
      </w:r>
    </w:p>
    <w:p w:rsidR="00000000" w:rsidDel="00000000" w:rsidP="00000000" w:rsidRDefault="00000000" w:rsidRPr="00000000" w14:paraId="0000009F">
      <w:pPr>
        <w:spacing w:after="240" w:lineRule="auto"/>
        <w:rPr/>
      </w:pPr>
      <w:r w:rsidDel="00000000" w:rsidR="00000000" w:rsidRPr="00000000">
        <w:rPr>
          <w:rtl w:val="0"/>
        </w:rPr>
        <w:t xml:space="preserve">Screening naringenin against Embelin, LSC, and Rutin enables comparative binding energy scoring ($\Delta G$), establishing whether naringenin possesses superior affinity and binding specificity for the target target protein.</w:t>
      </w:r>
    </w:p>
    <w:p w:rsidR="00000000" w:rsidDel="00000000" w:rsidP="00000000" w:rsidRDefault="00000000" w:rsidRPr="00000000" w14:paraId="000000A0">
      <w:pPr>
        <w:pStyle w:val="Heading3"/>
        <w:keepNext w:val="0"/>
        <w:keepLines w:val="0"/>
        <w:spacing w:before="0" w:lineRule="auto"/>
        <w:rPr>
          <w:b w:val="1"/>
          <w:bCs w:val="1"/>
          <w:color w:val="000000"/>
          <w:sz w:val="26"/>
          <w:szCs w:val="26"/>
        </w:rPr>
      </w:pPr>
      <w:bookmarkStart w:colFirst="0" w:colLast="0" w:name="_c4z2ma2iwru1" w:id="18"/>
      <w:bookmarkEnd w:id="18"/>
      <w:r w:rsidDel="00000000" w:rsidR="00000000" w:rsidRPr="00000000">
        <w:rPr>
          <w:b w:val="1"/>
          <w:bCs w:val="1"/>
          <w:color w:val="000000"/>
          <w:sz w:val="26"/>
          <w:szCs w:val="26"/>
          <w:rtl w:val="0"/>
        </w:rPr>
        <w:t xml:space="preserve">4. Structured Project Timeline and Execution Plan</w:t>
      </w:r>
    </w:p>
    <w:p w:rsidR="00000000" w:rsidDel="00000000" w:rsidP="00000000" w:rsidRDefault="00000000" w:rsidRPr="00000000" w14:paraId="000000A1">
      <w:pPr>
        <w:spacing w:after="240" w:lineRule="auto"/>
        <w:rPr/>
      </w:pPr>
      <w:r w:rsidDel="00000000" w:rsidR="00000000" w:rsidRPr="00000000">
        <w:rPr>
          <w:rtl w:val="0"/>
        </w:rPr>
        <w:t xml:space="preserve">The project should be executed over a 14-week timeline, organized into structured phases with specific computational deliverables.</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560"/>
        <w:gridCol w:w="2790"/>
        <w:gridCol w:w="2220"/>
        <w:tblGridChange w:id="0">
          <w:tblGrid>
            <w:gridCol w:w="2205"/>
            <w:gridCol w:w="1560"/>
            <w:gridCol w:w="2790"/>
            <w:gridCol w:w="222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Rule="auto"/>
              <w:rPr/>
            </w:pPr>
            <w:r w:rsidDel="00000000" w:rsidR="00000000" w:rsidRPr="00000000">
              <w:rPr>
                <w:b w:val="1"/>
                <w:bCs w:val="1"/>
                <w:rtl w:val="0"/>
              </w:rPr>
              <w:t xml:space="preserve">Timeline Phase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Rule="auto"/>
              <w:rPr/>
            </w:pPr>
            <w:r w:rsidDel="00000000" w:rsidR="00000000" w:rsidRPr="00000000">
              <w:rPr>
                <w:b w:val="1"/>
                <w:bCs w:val="1"/>
                <w:rtl w:val="0"/>
              </w:rPr>
              <w:t xml:space="preserve">Execution Weeks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Rule="auto"/>
              <w:rPr/>
            </w:pPr>
            <w:r w:rsidDel="00000000" w:rsidR="00000000" w:rsidRPr="00000000">
              <w:rPr>
                <w:b w:val="1"/>
                <w:bCs w:val="1"/>
                <w:rtl w:val="0"/>
              </w:rPr>
              <w:t xml:space="preserve">Specific Computational Tasks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Rule="auto"/>
              <w:rPr/>
            </w:pPr>
            <w:r w:rsidDel="00000000" w:rsidR="00000000" w:rsidRPr="00000000">
              <w:rPr>
                <w:b w:val="1"/>
                <w:bCs w:val="1"/>
                <w:rtl w:val="0"/>
              </w:rPr>
              <w:t xml:space="preserve">Key Milestone &amp; Deliverable</w:t>
            </w:r>
            <w:r w:rsidDel="00000000" w:rsidR="00000000" w:rsidRPr="00000000">
              <w:rPr>
                <w:rtl w:val="0"/>
              </w:rPr>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Rule="auto"/>
              <w:rPr/>
            </w:pPr>
            <w:r w:rsidDel="00000000" w:rsidR="00000000" w:rsidRPr="00000000">
              <w:rPr>
                <w:b w:val="1"/>
                <w:bCs w:val="1"/>
                <w:rtl w:val="0"/>
              </w:rPr>
              <w:t xml:space="preserve">Phase 1: Data Scoping &amp; Preprocessing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Rule="auto"/>
              <w:rPr/>
            </w:pPr>
            <w:r w:rsidDel="00000000" w:rsidR="00000000" w:rsidRPr="00000000">
              <w:rPr>
                <w:rtl w:val="0"/>
              </w:rPr>
              <w:t xml:space="preserve">Weeks 1–2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Rule="auto"/>
              <w:rPr/>
            </w:pPr>
            <w:r w:rsidDel="00000000" w:rsidR="00000000" w:rsidRPr="00000000">
              <w:rPr>
                <w:rtl w:val="0"/>
              </w:rPr>
              <w:t xml:space="preserve">Retrieve GSE41762, GSE38642, GSE20966, GSE25724 raw data. Re-annotate probes to Ensembl IDs. RMA normalization, ComBat batch correction. Intersect DEGs with SenMayo, CellAge, GenAge.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Rule="auto"/>
              <w:rPr/>
            </w:pPr>
            <w:r w:rsidDel="00000000" w:rsidR="00000000" w:rsidRPr="00000000">
              <w:rPr>
                <w:rtl w:val="0"/>
              </w:rPr>
              <w:t xml:space="preserve">Cleaned, normalized, senescence-filtered expression matrices across all four islet cohorts.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Rule="auto"/>
              <w:rPr/>
            </w:pPr>
            <w:r w:rsidDel="00000000" w:rsidR="00000000" w:rsidRPr="00000000">
              <w:rPr>
                <w:b w:val="1"/>
                <w:bCs w:val="1"/>
                <w:rtl w:val="0"/>
              </w:rPr>
              <w:t xml:space="preserve">Phase 2: Network &amp; Machine Learning Convergence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Rule="auto"/>
              <w:rPr/>
            </w:pPr>
            <w:r w:rsidDel="00000000" w:rsidR="00000000" w:rsidRPr="00000000">
              <w:rPr>
                <w:rtl w:val="0"/>
              </w:rPr>
              <w:t xml:space="preserve">Weeks 3–6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Rule="auto"/>
              <w:rPr/>
            </w:pPr>
            <w:r w:rsidDel="00000000" w:rsidR="00000000" w:rsidRPr="00000000">
              <w:rPr>
                <w:rtl w:val="0"/>
              </w:rPr>
              <w:t xml:space="preserve">Perform WGCNA on primary GSE41762 discovery matrix. Isolate T2D trait modules. Apply LASSO, SVM-RFE, and Random Forest algorithms in R. Calculate 3-way Venn intersection features.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Rule="auto"/>
              <w:rPr/>
            </w:pPr>
            <w:r w:rsidDel="00000000" w:rsidR="00000000" w:rsidRPr="00000000">
              <w:rPr>
                <w:rtl w:val="0"/>
              </w:rPr>
              <w:t xml:space="preserve">Converged hub gene panel; diagnostic ROC-AUC curves ($&gt; 0.85$) across validation cohorts.</w:t>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Rule="auto"/>
              <w:rPr/>
            </w:pPr>
            <w:r w:rsidDel="00000000" w:rsidR="00000000" w:rsidRPr="00000000">
              <w:rPr>
                <w:b w:val="1"/>
                <w:bCs w:val="1"/>
                <w:rtl w:val="0"/>
              </w:rPr>
              <w:t xml:space="preserve">Phase 3: Single-Cell Filtering &amp; Structural Modeling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Rule="auto"/>
              <w:rPr/>
            </w:pPr>
            <w:r w:rsidDel="00000000" w:rsidR="00000000" w:rsidRPr="00000000">
              <w:rPr>
                <w:rtl w:val="0"/>
              </w:rPr>
              <w:t xml:space="preserve">Weeks 7–10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Rule="auto"/>
              <w:rPr/>
            </w:pPr>
            <w:r w:rsidDel="00000000" w:rsidR="00000000" w:rsidRPr="00000000">
              <w:rPr>
                <w:rtl w:val="0"/>
              </w:rPr>
              <w:t xml:space="preserve">Filter hub genes using GSE81608 scRNA-seq to confirm $\beta$-cell specific expression. Predict 3D structures via AlphaFold2. Execute AutoDock Vina / HADDOCK docking for Naringenin, Embelin, LSC, and Rutin.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1">
            <w:pPr>
              <w:spacing w:after="480" w:lineRule="auto"/>
              <w:rPr/>
            </w:pPr>
            <w:r w:rsidDel="00000000" w:rsidR="00000000" w:rsidRPr="00000000">
              <w:rPr>
                <w:rtl w:val="0"/>
              </w:rPr>
              <w:t xml:space="preserve">Validated 3D protein-ligand binding complexes, binding energies ($\Delta G$), and active site residue maps.</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2">
            <w:pPr>
              <w:spacing w:after="480" w:lineRule="auto"/>
              <w:rPr/>
            </w:pPr>
            <w:r w:rsidDel="00000000" w:rsidR="00000000" w:rsidRPr="00000000">
              <w:rPr>
                <w:b w:val="1"/>
                <w:bCs w:val="1"/>
                <w:rtl w:val="0"/>
              </w:rPr>
              <w:t xml:space="preserve">Phase 4: Mechanistic Synthesis &amp; Manuscript Writing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3">
            <w:pPr>
              <w:spacing w:after="480" w:lineRule="auto"/>
              <w:rPr/>
            </w:pPr>
            <w:r w:rsidDel="00000000" w:rsidR="00000000" w:rsidRPr="00000000">
              <w:rPr>
                <w:rtl w:val="0"/>
              </w:rPr>
              <w:t xml:space="preserve">Weeks 11–14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4">
            <w:pPr>
              <w:spacing w:after="480" w:lineRule="auto"/>
              <w:rPr/>
            </w:pPr>
            <w:r w:rsidDel="00000000" w:rsidR="00000000" w:rsidRPr="00000000">
              <w:rPr>
                <w:rtl w:val="0"/>
              </w:rPr>
              <w:t xml:space="preserve">Map docking targets onto $p53/p21$, $p16/Rb$, and SASP signaling networks. Formulate experimental INS-1/NES2Y cell and </w:t>
            </w:r>
            <w:r w:rsidDel="00000000" w:rsidR="00000000" w:rsidRPr="00000000">
              <w:rPr>
                <w:i w:val="1"/>
                <w:iCs w:val="1"/>
                <w:rtl w:val="0"/>
              </w:rPr>
              <w:t xml:space="preserve">Drosophila</w:t>
            </w:r>
            <w:r w:rsidDel="00000000" w:rsidR="00000000" w:rsidRPr="00000000">
              <w:rPr>
                <w:rtl w:val="0"/>
              </w:rPr>
              <w:t xml:space="preserve"> validation protocols. Draft full research manuscript.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B5">
            <w:pPr>
              <w:spacing w:after="480" w:lineRule="auto"/>
              <w:rPr/>
            </w:pPr>
            <w:r w:rsidDel="00000000" w:rsidR="00000000" w:rsidRPr="00000000">
              <w:rPr>
                <w:rtl w:val="0"/>
              </w:rPr>
              <w:t xml:space="preserve">Complete peer-review ready manuscript formatted for computational geroscience journals.</w:t>
            </w:r>
          </w:p>
        </w:tc>
      </w:tr>
    </w:tbl>
    <w:p w:rsidR="00000000" w:rsidDel="00000000" w:rsidP="00000000" w:rsidRDefault="00000000" w:rsidRPr="00000000" w14:paraId="000000B6">
      <w:pPr>
        <w:pStyle w:val="Heading2"/>
        <w:keepNext w:val="0"/>
        <w:keepLines w:val="0"/>
        <w:spacing w:after="80" w:before="0" w:lineRule="auto"/>
        <w:rPr>
          <w:b w:val="1"/>
          <w:bCs w:val="1"/>
          <w:sz w:val="34"/>
          <w:szCs w:val="34"/>
        </w:rPr>
      </w:pPr>
      <w:bookmarkStart w:colFirst="0" w:colLast="0" w:name="_uzvmxd4dnkek" w:id="19"/>
      <w:bookmarkEnd w:id="19"/>
      <w:r w:rsidDel="00000000" w:rsidR="00000000" w:rsidRPr="00000000">
        <w:rPr>
          <w:b w:val="1"/>
          <w:bCs w:val="1"/>
          <w:sz w:val="34"/>
          <w:szCs w:val="34"/>
          <w:rtl w:val="0"/>
        </w:rPr>
        <w:t xml:space="preserve">Synthesis and Final Assessment</w:t>
      </w:r>
    </w:p>
    <w:p w:rsidR="00000000" w:rsidDel="00000000" w:rsidP="00000000" w:rsidRDefault="00000000" w:rsidRPr="00000000" w14:paraId="000000B7">
      <w:pPr>
        <w:spacing w:after="240" w:lineRule="auto"/>
        <w:rPr/>
      </w:pPr>
      <w:r w:rsidDel="00000000" w:rsidR="00000000" w:rsidRPr="00000000">
        <w:rPr>
          <w:rtl w:val="0"/>
        </w:rPr>
        <w:t xml:space="preserve">The proposal submitted by Juvas for execution in Dr. Kavitha Thirumurugan's laboratory presents a computational framework that bridges systems biology, bio-AI feature selection, and structural pharmacology. The project fits within the Principal Investigator’s expertise, extending her laboratory's published multi-omics AI methodology to her ongoing focus on pancreatic islet senescence and naringenin pharmacology.</w:t>
      </w:r>
    </w:p>
    <w:p w:rsidR="00000000" w:rsidDel="00000000" w:rsidP="00000000" w:rsidRDefault="00000000" w:rsidRPr="00000000" w14:paraId="000000B8">
      <w:pPr>
        <w:spacing w:after="240" w:lineRule="auto"/>
        <w:rPr/>
      </w:pPr>
      <w:r w:rsidDel="00000000" w:rsidR="00000000" w:rsidRPr="00000000">
        <w:rPr>
          <w:rtl w:val="0"/>
        </w:rPr>
        <w:t xml:space="preserve">While the proposal contains metadata errors—specifically underestimating the GSE25724 sample size ($n = 13$ actual vs $n = 77$ claimed) and overstating the general novelty of islet hub genes—these technical deficiencies do not invalidate the project. By re-assigning GSE41762 as the primary network discovery dataset, integrating GSE81608 scRNA-seq as a mandatory single-cell filter, and re-framing novelty around the multi-algorithm ML convergence and structural docking layer, the proposed research is computationally feasible and capable of producing a publication for peer-reviewed literature.</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