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Progress Report</w:t>
      </w:r>
    </w:p>
    <w:p>
      <w:pPr>
        <w:spacing w:after="120" w:line="276"/>
      </w:pPr>
      <w:r>
        <w:rPr>
          <w:i/>
          <w:iCs/>
          <w:sz w:val="24"/>
          <w:szCs w:val="24"/>
        </w:rPr>
        <w:t xml:space="preserve">Senescence-associated hub genes in type 2 diabetes across pancreatic islet and adipose tissue</w:t>
      </w:r>
    </w:p>
    <w:p>
      <w:pPr>
        <w:spacing w:after="120" w:line="276"/>
      </w:pPr>
      <w:r>
        <w:rPr>
          <w:b/>
          <w:bCs/>
        </w:rPr>
        <w:t xml:space="preserve">To: </w:t>
      </w:r>
      <w:r>
        <w:t xml:space="preserve">Dr. Kavitha Thirumurugan</w:t>
      </w:r>
    </w:p>
    <w:p>
      <w:pPr>
        <w:spacing w:after="120" w:line="276"/>
      </w:pPr>
      <w:r>
        <w:rPr>
          <w:b/>
          <w:bCs/>
        </w:rPr>
        <w:t xml:space="preserve">From: </w:t>
      </w:r>
      <w:r>
        <w:t xml:space="preserve">Juvas, B.Tech Biotechnology, VIT Vellore</w:t>
      </w:r>
    </w:p>
    <w:p>
      <w:pPr>
        <w:pBdr>
          <w:bottom w:val="single" w:color="1D6A55" w:sz="6" w:space="6"/>
        </w:pBdr>
        <w:spacing w:after="200"/>
      </w:pPr>
      <w:r>
        <w:rPr>
          <w:b/>
          <w:bCs/>
        </w:rPr>
        <w:t xml:space="preserve">Date: </w:t>
      </w:r>
      <w:r>
        <w:t xml:space="preserve">13 October 2026</w:t>
      </w:r>
    </w:p>
    <w:p>
      <w:pPr>
        <w:pStyle w:val="Heading1"/>
        <w:spacing w:after="120" w:before="280"/>
      </w:pPr>
      <w:r>
        <w:t xml:space="preserve">1. Summary</w:t>
      </w:r>
    </w:p>
    <w:p>
      <w:pPr>
        <w:spacing w:after="120" w:line="276"/>
      </w:pPr>
      <w:r>
        <w:t xml:space="preserve">Ma'am, the computational analysis planned in my proposal (v3) is complete. I ran it under a written protocol that was fixed and time-stamped before any expression data were analysed, with nested cross-validation and a single scoring of independent validation cohorts. The main results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senescence-gene classifiers do not generalise. </w:t>
      </w:r>
      <w:r>
        <w:t xml:space="preserve">In islets the honest cross-validated AUC is 0.66 (95% CI 0.53–0.79) and falls to 0.59 (0.43–0.74) in an independent cohort. In adipose tissue it is 0.53 (0.38–0.68) and 0.44 (0.14–0.74). Every external interval includes 0.5 (chance).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hub gene is shared between the two tissues, </w:t>
      </w:r>
      <w:r>
        <w:t xml:space="preserve">so no docking target met the selection rule fixed in the protocol, and docking was not performed.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 found a data-integrity problem in public islet data. </w:t>
      </w:r>
      <w:r>
        <w:t xml:space="preserve">GSE38642 consists of 63 arrays that are byte-for-byte identical to arrays in GSE41762, and 11 of those donors carry a different diabetes label in each deposit. Several published papers use one of these datasets to “validate” findings from the other.</w:t>
      </w:r>
    </w:p>
    <w:p>
      <w:pPr>
        <w:spacing w:after="120" w:line="276"/>
      </w:pPr>
      <w:r>
        <w:t xml:space="preserve">I believe this can still become a good paper, reframed around rigorous re-analysis and the reuse of public data, and I would value your guidance on the plan in section 6.</w:t>
      </w:r>
    </w:p>
    <w:p>
      <w:pPr>
        <w:pStyle w:val="Heading1"/>
        <w:spacing w:after="120" w:before="280"/>
      </w:pPr>
      <w:r>
        <w:t xml:space="preserve">2. What I did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Wrote a methodology protocol and pre-analysis plan and locked them in a version-controlled repository (git tag protocol-v1, 5 October 2026) before analysing any expression data. Every later change is dated and explained in a deviations 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Downloaded and verified 8 GEO datasets, normalised each one separately from raw files, and ran quality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Built a senescence gene universe of 1,151 genes (SenMayo, CellAge, GenAge).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Selected genes with LASSO, SVM-RFE and Random Forest (Boruta) strictly inside cross-validation folds (nested cross-validation), with two safety checks: a shuffled-label test for information leakage and a planted-signal test. Both passed.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Scored the frozen models once on independent cohorts. A lock file prevents re-scoring.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Also ran WGCNA, cross-tissue comparison, enrichment and single-cell (GSE81608) pseudobulk analysis.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26"/>
        <w:gridCol w:w="2000"/>
      </w:tblGrid>
      <w:tr>
        <w:trPr>
          <w:tblHeader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Samples (ND/T2D)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Platform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Islet discovery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GSE41762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 / 20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HuGene 1.0 ST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Islet validation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GSE76894 (primary)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 / 19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HG-U133 Plus 2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Islet validation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GSE20966 (secondary)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/ 10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U133 X3P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Adipose discovery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GSE27951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/ 12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HG-U133 Plus 2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Adipose validation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GSE71416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/ 11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HG-U133 Plus 2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Adipose check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GSE16415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/ 5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ABI array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cell</w:t>
            </w:r>
          </w:p>
        </w:tc>
        <w:tc>
          <w:tcPr>
            <w:tcW w:type="dxa" w:w="3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GSE81608</w:t>
            </w:r>
          </w:p>
        </w:tc>
        <w:tc>
          <w:tcPr>
            <w:tcW w:type="dxa" w:w="23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1,600 cells</w:t>
            </w:r>
          </w:p>
        </w:tc>
        <w:tc>
          <w:tcPr>
            <w:tcW w:type="dxa" w:w="20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SMARTer</w:t>
            </w:r>
          </w:p>
        </w:tc>
      </w:tr>
    </w:tbl>
    <w:p>
      <w:pPr>
        <w:spacing w:after="120" w:before="100"/>
      </w:pPr>
      <w:r>
        <w:rPr>
          <w:i/>
          <w:iCs/>
          <w:sz w:val="20"/>
          <w:szCs w:val="20"/>
        </w:rPr>
        <w:t xml:space="preserve">Changes from the proposal: GSE27951 has 33 samples, not 21, so impaired-glucose-tolerance samples were excluded (n=23). GSE38642 was dropped because it duplicates GSE41762, and GSE76894 was added as a larger, independent islet validation set. ComBat was not used, because the datasets were never merged.</w:t>
      </w:r>
    </w:p>
    <w:p>
      <w:pPr>
        <w:pStyle w:val="Heading1"/>
        <w:spacing w:after="120" w:before="280"/>
      </w:pPr>
      <w:r>
        <w:t xml:space="preserve">3. Key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Analysis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Islet AUC (95% CI)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shd w:fill="E1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Adipose AUC (95% CI)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Apparent (optimistic, training data)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0.77 (0.63–0.88)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0.87 (0.67–1.00)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Nested cross-validation (honest)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0.66 (0.53–0.79)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0.53 (0.38–0.68)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external cohort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0.59 (0.43–0.74)</w:t>
            </w:r>
          </w:p>
        </w:tc>
        <w:tc>
          <w:tcPr>
            <w:tcW w:type="dxa" w:w="2700"/>
            <w:tcBorders>
              <w:top w:val="single" w:color="B8C4BF" w:sz="4"/>
              <w:left w:val="single" w:color="B8C4BF" w:sz="4"/>
              <w:bottom w:val="single" w:color="B8C4BF" w:sz="4"/>
              <w:right w:val="single" w:color="B8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0.44 (0.14–0.74)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Final panels were single genes: IL1R1 in islets and SNAI1 in adipose. Neither was stable across folds (42% and 46%). SNAI1 changed in the opposite direction in both adipose validation sets.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WGCNA found one T2D-linked islet module (hubs GPC3 and FGF2). The adipose WGCNA stopped by the pre-set rule, because 23 samples do not support a reliable network.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Single-cell analysis was inconclusive, with only 5–6 T2D donors per cell type.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Removing the 11 donors whose labels conflict raised the islet AUC to 0.79 (0.69–0.88), which suggests that inconsistent diabetes labels limit accuracy. This is a hypothesis, not a finding.</w:t>
      </w:r>
    </w:p>
    <w:p>
      <w:pPr>
        <w:pStyle w:val="Heading1"/>
        <w:spacing w:after="120" w:before="280"/>
      </w:pPr>
      <w:r>
        <w:t xml:space="preserve">4. Data-integrity findings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 63 GSE38642 raw files are identical (MD5 checksum) to GSE41762 files. Neither GEO record mentions the other.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10 donors labelled non-diabetic in GSE38642 are labelled T2D in GSE41762, which is half of its T2D group. Seven of them have HbA1c of 6.1–6.4%, below the 6.5% diagnostic cut-off.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2018 paper (Li et al., Diabetes Metab Syndr Obes) noted that the samples overlap. Several later papers, from 2021 to 2026, still treat the two as independent cohorts. A first screen found 7 such papers among 9 readable 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 also checked the literature: the IL-1 signal behind IL1R1 was already reported by the authors of GSE41762 (Mahdi et al. 2012, Cell Metabolism). I will cite these and not present them as new.</w:t>
      </w:r>
    </w:p>
    <w:p>
      <w:pPr>
        <w:pStyle w:val="Heading1"/>
        <w:spacing w:after="120" w:before="280"/>
      </w:pPr>
      <w:r>
        <w:t xml:space="preserve">5. What this means for the original aims</w:t>
      </w:r>
    </w:p>
    <w:p>
      <w:pPr>
        <w:spacing w:after="120" w:line="276"/>
      </w:pPr>
      <w:r>
        <w:t xml:space="preserve">The proposal expected validated senescence hub genes in each tissue, shared genes between tissues, and docking of naringenin, embelin, rutin and LSC against a prioritised target. The data do not support the first two aims, so I have not done docking. Docking a compound onto a gene that failed validation would be the first point reviewers question. The ligand structures are ready if a validated target emerges later. The LSC structure is still needed from the lab.</w:t>
      </w:r>
    </w:p>
    <w:p>
      <w:pPr>
        <w:pStyle w:val="Heading1"/>
        <w:spacing w:after="120" w:before="280"/>
      </w:pPr>
      <w:r>
        <w:t xml:space="preserve">6. Proposed plan for publication</w:t>
      </w:r>
    </w:p>
    <w:p>
      <w:pPr>
        <w:spacing w:after="120" w:line="276"/>
      </w:pPr>
      <w:r>
        <w:t xml:space="preserve">I propose one paper about how public islet data are reused and how much accuracy is overstated, with our pre-registered analysis as the core. To strengthen it, I plan three additional analyses, registered on OSF before any new data are opened: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Overlap map: </w:t>
      </w:r>
      <w:r>
        <w:t xml:space="preserve">check which public islet datasets share donors (starting with GSE50397 and GSE76895).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Literature audit: </w:t>
      </w:r>
      <w:r>
        <w:t xml:space="preserve">systematically record how published papers use these datasets, with a second independent reviewer.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Leakage demonstration: </w:t>
      </w:r>
      <w:r>
        <w:t xml:space="preserve">compare the commonly used pipeline with ours on a fresh independent cohort (GSE76895).</w:t>
      </w:r>
    </w:p>
    <w:p>
      <w:pPr>
        <w:spacing w:after="120" w:before="100"/>
      </w:pPr>
      <w:r>
        <w:t xml:space="preserve">Proposed timeline: analyses until late November, manuscript until mid-December, submission by mid-January 2027. Possible journals, in order: Patterns (Cell Press), Diabetologia, Briefings in Bioinformatics, with PLOS ONE or PeerJ as a fallback.</w:t>
      </w:r>
    </w:p>
    <w:p>
      <w:pPr>
        <w:pStyle w:val="Heading1"/>
        <w:spacing w:after="120" w:before="280"/>
      </w:pPr>
      <w:r>
        <w:t xml:space="preserve">7. Points where I need your guidance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Your review of the protocol, the deviations log and the full results report (attached).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Whether you agree to leave docking out of this paper and keep it for future work.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Your preference for the target journal, and whether the lab can support a publication fee.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Permission to write to the submitters of GSE41762 and GSE38642 (Lund University) and to GEO about the duplicated datasets.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labmate who could act as the second reviewer for the literature audit.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Authorship order and the AI-use statement (see below).</w:t>
      </w:r>
    </w:p>
    <w:p>
      <w:pPr>
        <w:pStyle w:val="Heading1"/>
        <w:spacing w:after="120" w:before="280"/>
      </w:pPr>
      <w:r>
        <w:t xml:space="preserve">8. Use of AI assistance</w:t>
      </w:r>
    </w:p>
    <w:p>
      <w:pPr>
        <w:spacing w:after="120" w:line="276"/>
      </w:pPr>
      <w:r>
        <w:t xml:space="preserve">I used an AI assistant (Claude, Anthropic) to write and run the analysis code and to draft documents, under my direction. I made the study decisions, and every step is logged in the repository. The manuscript will disclose this, as journals require. I am re-running the full pipeline from a clean copy to confirm the results reproduce exactly, and I will make sure I can explain each step.</w:t>
      </w:r>
    </w:p>
    <w:p>
      <w:pPr>
        <w:pStyle w:val="Heading1"/>
        <w:spacing w:after="120" w:before="280"/>
      </w:pPr>
      <w:r>
        <w:t xml:space="preserve">9. Main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Small cohorts (adipose n=23; validation n=17–99), so confidence intervals are wide. The results show no evidence of a generalisable classifier at these sizes; they do not prove there is no effect.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Bulk adipose tissue cannot identify which cell type drives any change.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Cross-platform transfer and different islet preparations weaken external validation.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 data are cross-sectional, so no causal conclusions are possible.</w:t>
      </w:r>
    </w:p>
    <w:p>
      <w:pPr>
        <w:pStyle w:val="Heading1"/>
        <w:spacing w:after="120" w:before="280"/>
      </w:pPr>
      <w:r>
        <w:t xml:space="preserve">Attachments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Full results report (results/report/15_report.html)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Methodology protocol, pre-analysis plan and deviations log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Status and publication plan (docs/publication_plan_2026-10-12.html)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Code repository: private GitHub repository, access available on request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45E"/>
        <w:sz w:val="16"/>
        <w:szCs w:val="16"/>
      </w:rPr>
      <w:t xml:space="preserve">Progress report, cross-tissue senescence study · page </w:t>
    </w:r>
    <w:r>
      <w:rPr>
        <w:color w:val="5664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6201C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D6A5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Progress Report: Cross-Tissue Senescence Study</dc:title>
  <dc:creator>Juvas</dc:creator>
  <cp:lastModifiedBy>Un-named</cp:lastModifiedBy>
  <cp:revision>1</cp:revision>
  <dcterms:created xsi:type="dcterms:W3CDTF">2026-10-12T18:41:11.282Z</dcterms:created>
  <dcterms:modified xsi:type="dcterms:W3CDTF">2026-10-12T18:41:11.282Z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