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364DB" w14:textId="5B6FF857" w:rsidR="004B2104" w:rsidRPr="00076FF7" w:rsidRDefault="001B721C">
      <w:pPr>
        <w:jc w:val="center"/>
        <w:rPr>
          <w:rFonts w:ascii="Times New Roman" w:eastAsia="黑体" w:hAnsi="Times New Roman" w:cs="Times New Roman"/>
          <w:sz w:val="44"/>
          <w:szCs w:val="44"/>
        </w:rPr>
      </w:pPr>
      <w:bookmarkStart w:id="0" w:name="_Hlk71440195"/>
      <w:bookmarkEnd w:id="0"/>
      <w:r w:rsidRPr="00076FF7">
        <w:rPr>
          <w:rFonts w:ascii="Times New Roman" w:eastAsia="黑体" w:hAnsi="Times New Roman" w:cs="Times New Roman"/>
          <w:sz w:val="44"/>
          <w:szCs w:val="44"/>
        </w:rPr>
        <w:t>江西财经大学</w:t>
      </w:r>
      <w:r w:rsidRPr="00076FF7">
        <w:rPr>
          <w:rFonts w:ascii="Times New Roman" w:eastAsia="黑体" w:hAnsi="Times New Roman" w:cs="Times New Roman"/>
          <w:sz w:val="44"/>
          <w:szCs w:val="44"/>
        </w:rPr>
        <w:t>2</w:t>
      </w:r>
      <w:r w:rsidR="00D90D0B" w:rsidRPr="00076FF7">
        <w:rPr>
          <w:rFonts w:ascii="Times New Roman" w:eastAsia="黑体" w:hAnsi="Times New Roman" w:cs="Times New Roman"/>
          <w:sz w:val="44"/>
          <w:szCs w:val="44"/>
        </w:rPr>
        <w:t>2</w:t>
      </w:r>
      <w:r w:rsidRPr="00076FF7">
        <w:rPr>
          <w:rFonts w:ascii="Times New Roman" w:eastAsia="黑体" w:hAnsi="Times New Roman" w:cs="Times New Roman"/>
          <w:sz w:val="44"/>
          <w:szCs w:val="44"/>
        </w:rPr>
        <w:t>-2</w:t>
      </w:r>
      <w:r w:rsidR="00D90D0B" w:rsidRPr="00076FF7">
        <w:rPr>
          <w:rFonts w:ascii="Times New Roman" w:eastAsia="黑体" w:hAnsi="Times New Roman" w:cs="Times New Roman"/>
          <w:sz w:val="44"/>
          <w:szCs w:val="44"/>
        </w:rPr>
        <w:t>3</w:t>
      </w:r>
      <w:r w:rsidRPr="00076FF7">
        <w:rPr>
          <w:rFonts w:ascii="Times New Roman" w:eastAsia="黑体" w:hAnsi="Times New Roman" w:cs="Times New Roman"/>
          <w:sz w:val="44"/>
          <w:szCs w:val="44"/>
        </w:rPr>
        <w:t>第</w:t>
      </w:r>
      <w:r w:rsidR="00654B78">
        <w:rPr>
          <w:rFonts w:ascii="Times New Roman" w:eastAsia="黑体" w:hAnsi="Times New Roman" w:cs="Times New Roman" w:hint="eastAsia"/>
          <w:sz w:val="44"/>
          <w:szCs w:val="44"/>
        </w:rPr>
        <w:t>一</w:t>
      </w:r>
      <w:r w:rsidRPr="00076FF7">
        <w:rPr>
          <w:rFonts w:ascii="Times New Roman" w:eastAsia="黑体" w:hAnsi="Times New Roman" w:cs="Times New Roman"/>
          <w:sz w:val="44"/>
          <w:szCs w:val="44"/>
        </w:rPr>
        <w:t>学期</w:t>
      </w:r>
    </w:p>
    <w:p w14:paraId="18D0E7A6" w14:textId="77777777" w:rsidR="004B2104" w:rsidRPr="00076FF7" w:rsidRDefault="001B721C">
      <w:pPr>
        <w:jc w:val="center"/>
        <w:rPr>
          <w:rFonts w:ascii="Times New Roman" w:eastAsia="黑体" w:hAnsi="Times New Roman" w:cs="Times New Roman"/>
          <w:sz w:val="44"/>
          <w:szCs w:val="44"/>
        </w:rPr>
      </w:pPr>
      <w:r w:rsidRPr="00076FF7">
        <w:rPr>
          <w:rFonts w:ascii="Times New Roman" w:eastAsia="黑体" w:hAnsi="Times New Roman" w:cs="Times New Roman"/>
          <w:sz w:val="44"/>
          <w:szCs w:val="44"/>
        </w:rPr>
        <w:t>期末考试</w:t>
      </w:r>
      <w:proofErr w:type="gramStart"/>
      <w:r w:rsidRPr="00076FF7">
        <w:rPr>
          <w:rFonts w:ascii="Times New Roman" w:eastAsia="黑体" w:hAnsi="Times New Roman" w:cs="Times New Roman"/>
          <w:sz w:val="44"/>
          <w:szCs w:val="44"/>
        </w:rPr>
        <w:t>考答案</w:t>
      </w:r>
      <w:proofErr w:type="gramEnd"/>
      <w:r w:rsidRPr="00076FF7">
        <w:rPr>
          <w:rFonts w:ascii="Times New Roman" w:eastAsia="黑体" w:hAnsi="Times New Roman" w:cs="Times New Roman"/>
          <w:sz w:val="44"/>
          <w:szCs w:val="44"/>
        </w:rPr>
        <w:t>与评分标准</w:t>
      </w:r>
    </w:p>
    <w:p w14:paraId="215386BA" w14:textId="77777777" w:rsidR="004B2104" w:rsidRPr="00076FF7" w:rsidRDefault="001B721C">
      <w:pPr>
        <w:tabs>
          <w:tab w:val="left" w:pos="8715"/>
        </w:tabs>
        <w:spacing w:line="360" w:lineRule="exact"/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076FF7">
        <w:rPr>
          <w:rFonts w:ascii="Times New Roman" w:eastAsia="宋体" w:hAnsi="Times New Roman" w:cs="Times New Roman"/>
          <w:sz w:val="24"/>
          <w:szCs w:val="24"/>
        </w:rPr>
        <w:t>试卷代码：</w:t>
      </w:r>
      <w:r w:rsidRPr="00076FF7">
        <w:rPr>
          <w:rFonts w:ascii="Times New Roman" w:eastAsia="宋体" w:hAnsi="Times New Roman" w:cs="Times New Roman"/>
          <w:sz w:val="24"/>
          <w:szCs w:val="24"/>
        </w:rPr>
        <w:t xml:space="preserve"> 1004200743</w:t>
      </w:r>
      <w:r w:rsidRPr="00076FF7">
        <w:rPr>
          <w:rFonts w:ascii="Times New Roman" w:eastAsia="黑体" w:hAnsi="Times New Roman" w:cs="Times New Roman"/>
          <w:sz w:val="24"/>
          <w:szCs w:val="24"/>
        </w:rPr>
        <w:t xml:space="preserve"> C    </w:t>
      </w:r>
      <w:r w:rsidRPr="00076FF7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076FF7">
        <w:rPr>
          <w:rFonts w:ascii="Times New Roman" w:eastAsia="宋体" w:hAnsi="Times New Roman" w:cs="Times New Roman"/>
          <w:sz w:val="24"/>
          <w:szCs w:val="24"/>
        </w:rPr>
        <w:t>授课课时：</w:t>
      </w:r>
      <w:r w:rsidRPr="00076FF7">
        <w:rPr>
          <w:rFonts w:ascii="Times New Roman" w:eastAsia="宋体" w:hAnsi="Times New Roman" w:cs="Times New Roman"/>
          <w:sz w:val="24"/>
          <w:szCs w:val="24"/>
        </w:rPr>
        <w:t xml:space="preserve">48        </w:t>
      </w:r>
      <w:r w:rsidRPr="00076FF7">
        <w:rPr>
          <w:rFonts w:ascii="Times New Roman" w:eastAsia="宋体" w:hAnsi="Times New Roman" w:cs="Times New Roman"/>
          <w:sz w:val="24"/>
          <w:szCs w:val="24"/>
        </w:rPr>
        <w:t>考试用时：</w:t>
      </w:r>
      <w:r w:rsidRPr="00076FF7">
        <w:rPr>
          <w:rFonts w:ascii="Times New Roman" w:eastAsia="宋体" w:hAnsi="Times New Roman" w:cs="Times New Roman"/>
          <w:sz w:val="24"/>
          <w:szCs w:val="24"/>
        </w:rPr>
        <w:t>110</w:t>
      </w:r>
      <w:r w:rsidRPr="00076FF7">
        <w:rPr>
          <w:rFonts w:ascii="Times New Roman" w:eastAsia="宋体" w:hAnsi="Times New Roman" w:cs="Times New Roman"/>
          <w:sz w:val="24"/>
          <w:szCs w:val="24"/>
        </w:rPr>
        <w:t>分钟</w:t>
      </w:r>
      <w:r w:rsidRPr="00076FF7">
        <w:rPr>
          <w:rFonts w:ascii="Times New Roman" w:eastAsia="宋体" w:hAnsi="Times New Roman" w:cs="Times New Roman"/>
          <w:sz w:val="24"/>
          <w:szCs w:val="24"/>
        </w:rPr>
        <w:t xml:space="preserve">  </w:t>
      </w:r>
    </w:p>
    <w:p w14:paraId="1C64429F" w14:textId="77777777" w:rsidR="004B2104" w:rsidRPr="00076FF7" w:rsidRDefault="001B721C">
      <w:pPr>
        <w:tabs>
          <w:tab w:val="left" w:pos="8715"/>
        </w:tabs>
        <w:spacing w:line="360" w:lineRule="exact"/>
        <w:jc w:val="left"/>
        <w:rPr>
          <w:rFonts w:ascii="Times New Roman" w:eastAsia="宋体" w:hAnsi="Times New Roman" w:cs="Times New Roman"/>
          <w:sz w:val="24"/>
          <w:szCs w:val="24"/>
          <w:u w:val="single"/>
        </w:rPr>
      </w:pPr>
      <w:r w:rsidRPr="00076FF7">
        <w:rPr>
          <w:rFonts w:ascii="Times New Roman" w:eastAsia="宋体" w:hAnsi="Times New Roman" w:cs="Times New Roman"/>
          <w:sz w:val="24"/>
          <w:szCs w:val="24"/>
        </w:rPr>
        <w:t>课程名称：</w:t>
      </w:r>
      <w:r w:rsidRPr="00076FF7">
        <w:rPr>
          <w:rFonts w:ascii="Times New Roman" w:eastAsia="黑体" w:hAnsi="Times New Roman" w:cs="Times New Roman"/>
          <w:sz w:val="24"/>
          <w:szCs w:val="24"/>
        </w:rPr>
        <w:t>公司金融</w:t>
      </w:r>
      <w:r w:rsidRPr="00076FF7">
        <w:rPr>
          <w:rFonts w:ascii="Times New Roman" w:eastAsia="黑体" w:hAnsi="Times New Roman" w:cs="Times New Roman"/>
          <w:b/>
          <w:bCs/>
          <w:sz w:val="24"/>
          <w:szCs w:val="24"/>
        </w:rPr>
        <w:t>（主干课程）</w:t>
      </w:r>
      <w:r w:rsidRPr="00076FF7">
        <w:rPr>
          <w:rFonts w:ascii="Times New Roman" w:eastAsia="黑体" w:hAnsi="Times New Roman" w:cs="Times New Roman"/>
          <w:b/>
          <w:bCs/>
          <w:sz w:val="24"/>
          <w:szCs w:val="24"/>
        </w:rPr>
        <w:t xml:space="preserve">                   </w:t>
      </w:r>
      <w:r w:rsidRPr="00076FF7">
        <w:rPr>
          <w:rFonts w:ascii="Times New Roman" w:eastAsia="宋体" w:hAnsi="Times New Roman" w:cs="Times New Roman"/>
          <w:sz w:val="24"/>
          <w:szCs w:val="24"/>
        </w:rPr>
        <w:t>适用对象：本科生</w:t>
      </w:r>
    </w:p>
    <w:p w14:paraId="4D5C9851" w14:textId="77777777" w:rsidR="004B2104" w:rsidRPr="00076FF7" w:rsidRDefault="001B721C">
      <w:pPr>
        <w:spacing w:line="400" w:lineRule="exact"/>
        <w:rPr>
          <w:rFonts w:ascii="Times New Roman" w:eastAsia="仿宋_GB2312" w:hAnsi="Times New Roman" w:cs="Times New Roman"/>
          <w:sz w:val="28"/>
        </w:rPr>
      </w:pPr>
      <w:r w:rsidRPr="00076FF7">
        <w:rPr>
          <w:rFonts w:ascii="Times New Roman" w:eastAsia="仿宋_GB2312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59D4F" wp14:editId="1CF0A5FC">
                <wp:simplePos x="0" y="0"/>
                <wp:positionH relativeFrom="column">
                  <wp:posOffset>-68580</wp:posOffset>
                </wp:positionH>
                <wp:positionV relativeFrom="paragraph">
                  <wp:posOffset>140970</wp:posOffset>
                </wp:positionV>
                <wp:extent cx="5600700" cy="0"/>
                <wp:effectExtent l="17145" t="15875" r="11430" b="1270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11" o:spid="_x0000_s1026" o:spt="20" style="position:absolute;left:0pt;margin-left:-5.4pt;margin-top:11.1pt;height:0pt;width:441pt;z-index:251659264;mso-width-relative:page;mso-height-relative:page;" filled="f" stroked="t" coordsize="21600,21600" o:gfxdata="UEsDBAoAAAAAAIdO4kAAAAAAAAAAAAAAAAAEAAAAZHJzL1BLAwQUAAAACACHTuJAMBHOMNUAAAAJ&#10;AQAADwAAAGRycy9kb3ducmV2LnhtbE2Py07DMBBF90j8gzVI7Fo7EY8Q4lSiEpvuCBWwdOMhibDH&#10;Ueymzd8ziAXs5nF15ky1OXsnZpziEEhDtlYgkNpgB+o07F+fVwWImAxZ4wKhhgUjbOrLi8qUNpzo&#10;BecmdYIhFEujoU9pLKWMbY/exHUYkXj3GSZvErdTJ+1kTgz3TuZK3UlvBuILvRlx22P71Rw9U27f&#10;i6edKfbL4pqPh5vt224mr/X1VaYeQSQ8p78w/OizOtTsdAhHslE4DatMsXrSkOc5CA4U9xkXh9+B&#10;rCv5/4P6G1BLAwQUAAAACACHTuJAECAU1ckBAAChAwAADgAAAGRycy9lMm9Eb2MueG1srVPLbtsw&#10;ELwX6D8QvNeSgyZtBcs52Egvbmsg6QfQJCURIbkEl7bkv++SfrRJLzlEB4L7mt2ZpRb3k7PsoCMa&#10;8C2fz2rOtJegjO9b/vvp4dNXzjAJr4QFr1t+1Mjvlx8/LMbQ6BsYwCodGYF4bMbQ8iGl0FQVykE7&#10;gTMI2lOwg+hEIjP2lYpiJHRnq5u6vqtGiCpEkBqRvOtTkJ8R41sAoeuM1GuQe6d9OqFGbUUiSjiY&#10;gHxZpu06LdOvrkOdmG05MU3lpCZ03+WzWi5E00cRBiPPI4i3jPCKkxPGU9Mr1FokwfbR/AfljIyA&#10;0KWZBFediBRFiMW8fqXN4yCCLlxIagxX0fH9YOXPwzYyo1r+mTMvHC18Y7xm83mWZgzYUMbKb2Mm&#10;Jyf/GDYgn5F5WA3C97qM+HQMVFcqqhcl2cBADXbjD1CUI/YJik5TF12GJAXYVNZxvK5DT4lJct7e&#10;1fWXmjYlL7FKNJfCEDF91+BYvrTc0tAFWBw2mGh0Sr2k5D4eHoy1ZdvWs5Gm/Vbf1qUCwRqVozkP&#10;Y79b2cgOIj+Y8mUhCO1FWoS9Vye/9RS+ED1JtgN13MYczn7aXAE4v7L8NP61S9bfP2v5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DARzjDVAAAACQEAAA8AAAAAAAAAAQAgAAAAIgAAAGRycy9kb3du&#10;cmV2LnhtbFBLAQIUABQAAAAIAIdO4kAQIBTVyQEAAKEDAAAOAAAAAAAAAAEAIAAAACQBAABkcnMv&#10;ZTJvRG9jLnhtbFBLBQYAAAAABgAGAFkBAABfBQAAAAA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744C2AFF" w14:textId="77777777" w:rsidR="004B2104" w:rsidRPr="00076FF7" w:rsidRDefault="001B721C">
      <w:pPr>
        <w:spacing w:line="360" w:lineRule="exact"/>
        <w:rPr>
          <w:rFonts w:ascii="Times New Roman" w:eastAsia="仿宋_GB2312" w:hAnsi="Times New Roman" w:cs="Times New Roman"/>
          <w:sz w:val="24"/>
          <w:szCs w:val="24"/>
        </w:rPr>
      </w:pPr>
      <w:r w:rsidRPr="00076FF7">
        <w:rPr>
          <w:rFonts w:ascii="Times New Roman" w:eastAsia="黑体" w:hAnsi="Times New Roman" w:cs="Times New Roman"/>
          <w:b/>
          <w:bCs/>
          <w:sz w:val="24"/>
          <w:szCs w:val="24"/>
        </w:rPr>
        <w:t>一、单项选择题</w:t>
      </w:r>
      <w:r w:rsidRPr="00076FF7">
        <w:rPr>
          <w:rFonts w:ascii="Times New Roman" w:eastAsia="黑体" w:hAnsi="Times New Roman" w:cs="Times New Roman"/>
          <w:bCs/>
          <w:sz w:val="24"/>
          <w:szCs w:val="24"/>
        </w:rPr>
        <w:t xml:space="preserve"> </w:t>
      </w:r>
      <w:r w:rsidRPr="00076FF7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Pr="00076FF7">
        <w:rPr>
          <w:rFonts w:ascii="Times New Roman" w:eastAsia="黑体" w:hAnsi="Times New Roman" w:cs="Times New Roman"/>
          <w:bCs/>
          <w:sz w:val="24"/>
          <w:szCs w:val="24"/>
        </w:rPr>
        <w:t xml:space="preserve"> </w:t>
      </w:r>
      <w:r w:rsidRPr="00076FF7">
        <w:rPr>
          <w:rFonts w:ascii="Times New Roman" w:hAnsi="Times New Roman" w:cs="Times New Roman"/>
          <w:bCs/>
        </w:rPr>
        <w:t>(</w:t>
      </w:r>
      <w:r w:rsidRPr="00076FF7">
        <w:rPr>
          <w:rFonts w:ascii="Times New Roman" w:eastAsia="仿宋_GB2312" w:hAnsi="Times New Roman" w:cs="Times New Roman"/>
          <w:sz w:val="24"/>
          <w:szCs w:val="24"/>
        </w:rPr>
        <w:t>从下列各题四个备选答案中选出一个正确答案，并将其代号写在答题</w:t>
      </w:r>
      <w:proofErr w:type="gramStart"/>
      <w:r w:rsidRPr="00076FF7">
        <w:rPr>
          <w:rFonts w:ascii="Times New Roman" w:eastAsia="仿宋_GB2312" w:hAnsi="Times New Roman" w:cs="Times New Roman"/>
          <w:sz w:val="24"/>
          <w:szCs w:val="24"/>
        </w:rPr>
        <w:t>纸相应</w:t>
      </w:r>
      <w:proofErr w:type="gramEnd"/>
      <w:r w:rsidRPr="00076FF7">
        <w:rPr>
          <w:rFonts w:ascii="Times New Roman" w:eastAsia="仿宋_GB2312" w:hAnsi="Times New Roman" w:cs="Times New Roman"/>
          <w:sz w:val="24"/>
          <w:szCs w:val="24"/>
        </w:rPr>
        <w:t>位置处。答案错选或未选者，该题不得分。每小题</w:t>
      </w:r>
      <w:r w:rsidRPr="00076FF7">
        <w:rPr>
          <w:rFonts w:ascii="Times New Roman" w:eastAsia="仿宋_GB2312" w:hAnsi="Times New Roman" w:cs="Times New Roman"/>
          <w:sz w:val="24"/>
          <w:szCs w:val="24"/>
        </w:rPr>
        <w:t>2</w:t>
      </w:r>
      <w:r w:rsidRPr="00076FF7">
        <w:rPr>
          <w:rFonts w:ascii="Times New Roman" w:eastAsia="仿宋_GB2312" w:hAnsi="Times New Roman" w:cs="Times New Roman"/>
          <w:sz w:val="24"/>
          <w:szCs w:val="24"/>
        </w:rPr>
        <w:t>分，共</w:t>
      </w:r>
      <w:r w:rsidRPr="00076FF7">
        <w:rPr>
          <w:rFonts w:ascii="Times New Roman" w:eastAsia="仿宋_GB2312" w:hAnsi="Times New Roman" w:cs="Times New Roman"/>
          <w:sz w:val="24"/>
          <w:szCs w:val="24"/>
        </w:rPr>
        <w:t>30</w:t>
      </w:r>
      <w:r w:rsidRPr="00076FF7">
        <w:rPr>
          <w:rFonts w:ascii="Times New Roman" w:eastAsia="仿宋_GB2312" w:hAnsi="Times New Roman" w:cs="Times New Roman"/>
          <w:sz w:val="24"/>
          <w:szCs w:val="24"/>
        </w:rPr>
        <w:t>分。</w:t>
      </w:r>
      <w:r w:rsidRPr="00076FF7">
        <w:rPr>
          <w:rFonts w:ascii="Times New Roman" w:eastAsia="仿宋_GB2312" w:hAnsi="Times New Roman" w:cs="Times New Roman"/>
          <w:sz w:val="24"/>
          <w:szCs w:val="24"/>
        </w:rPr>
        <w:t>)</w:t>
      </w:r>
    </w:p>
    <w:p w14:paraId="291A7518" w14:textId="77777777" w:rsidR="004B2104" w:rsidRPr="00076FF7" w:rsidRDefault="004B2104">
      <w:pPr>
        <w:spacing w:line="360" w:lineRule="exact"/>
        <w:ind w:firstLineChars="200" w:firstLine="562"/>
        <w:rPr>
          <w:rFonts w:ascii="Times New Roman" w:eastAsia="仿宋" w:hAnsi="Times New Roman" w:cs="Times New Roman"/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1657"/>
        <w:gridCol w:w="1661"/>
        <w:gridCol w:w="1661"/>
        <w:gridCol w:w="1661"/>
      </w:tblGrid>
      <w:tr w:rsidR="00076FF7" w:rsidRPr="00076FF7" w14:paraId="79E9AA50" w14:textId="77777777">
        <w:tc>
          <w:tcPr>
            <w:tcW w:w="1970" w:type="dxa"/>
          </w:tcPr>
          <w:p w14:paraId="770AE851" w14:textId="6050AF53" w:rsidR="004B2104" w:rsidRPr="00076FF7" w:rsidRDefault="001B721C">
            <w:pPr>
              <w:spacing w:line="360" w:lineRule="exact"/>
              <w:rPr>
                <w:rFonts w:ascii="Times New Roman" w:eastAsia="仿宋" w:hAnsi="Times New Roman" w:cs="Times New Roman"/>
                <w:b/>
                <w:bCs/>
                <w:sz w:val="24"/>
              </w:rPr>
            </w:pPr>
            <w:r w:rsidRPr="00076FF7">
              <w:rPr>
                <w:rFonts w:ascii="Times New Roman" w:eastAsia="仿宋" w:hAnsi="Times New Roman" w:cs="Times New Roman"/>
                <w:b/>
                <w:bCs/>
                <w:sz w:val="24"/>
              </w:rPr>
              <w:t>1.</w:t>
            </w:r>
            <w:r w:rsidR="00D90D0B" w:rsidRPr="00076FF7">
              <w:rPr>
                <w:rFonts w:ascii="Times New Roman" w:eastAsia="仿宋" w:hAnsi="Times New Roman" w:cs="Times New Roman"/>
                <w:b/>
                <w:bCs/>
                <w:sz w:val="24"/>
              </w:rPr>
              <w:t>D</w:t>
            </w:r>
          </w:p>
        </w:tc>
        <w:tc>
          <w:tcPr>
            <w:tcW w:w="1971" w:type="dxa"/>
          </w:tcPr>
          <w:p w14:paraId="787F5A04" w14:textId="788DADDF" w:rsidR="004B2104" w:rsidRPr="00076FF7" w:rsidRDefault="001B721C">
            <w:pPr>
              <w:spacing w:line="360" w:lineRule="exact"/>
              <w:rPr>
                <w:rFonts w:ascii="Times New Roman" w:eastAsia="仿宋" w:hAnsi="Times New Roman" w:cs="Times New Roman"/>
                <w:b/>
                <w:bCs/>
                <w:sz w:val="24"/>
              </w:rPr>
            </w:pPr>
            <w:r w:rsidRPr="00076FF7">
              <w:rPr>
                <w:rFonts w:ascii="Times New Roman" w:eastAsia="仿宋" w:hAnsi="Times New Roman" w:cs="Times New Roman"/>
                <w:b/>
                <w:bCs/>
                <w:sz w:val="24"/>
              </w:rPr>
              <w:t>2.</w:t>
            </w:r>
            <w:r w:rsidR="00D90D0B" w:rsidRPr="00076FF7">
              <w:rPr>
                <w:rFonts w:ascii="Times New Roman" w:eastAsia="仿宋" w:hAnsi="Times New Roman" w:cs="Times New Roman"/>
                <w:b/>
                <w:bCs/>
                <w:sz w:val="24"/>
              </w:rPr>
              <w:t>B</w:t>
            </w:r>
          </w:p>
        </w:tc>
        <w:tc>
          <w:tcPr>
            <w:tcW w:w="1971" w:type="dxa"/>
          </w:tcPr>
          <w:p w14:paraId="48AD4F8D" w14:textId="2E09AEEC" w:rsidR="004B2104" w:rsidRPr="00076FF7" w:rsidRDefault="001B721C">
            <w:pPr>
              <w:spacing w:line="360" w:lineRule="exact"/>
              <w:rPr>
                <w:rFonts w:ascii="Times New Roman" w:eastAsia="仿宋" w:hAnsi="Times New Roman" w:cs="Times New Roman"/>
                <w:b/>
                <w:bCs/>
                <w:sz w:val="24"/>
              </w:rPr>
            </w:pPr>
            <w:r w:rsidRPr="00076FF7">
              <w:rPr>
                <w:rFonts w:ascii="Times New Roman" w:eastAsia="仿宋" w:hAnsi="Times New Roman" w:cs="Times New Roman"/>
                <w:b/>
                <w:bCs/>
                <w:sz w:val="24"/>
              </w:rPr>
              <w:t>3.</w:t>
            </w:r>
            <w:r w:rsidR="00D90D0B" w:rsidRPr="00076FF7">
              <w:rPr>
                <w:rFonts w:ascii="Times New Roman" w:eastAsia="仿宋" w:hAnsi="Times New Roman" w:cs="Times New Roman"/>
                <w:b/>
                <w:bCs/>
                <w:sz w:val="24"/>
              </w:rPr>
              <w:t>A</w:t>
            </w:r>
          </w:p>
        </w:tc>
        <w:tc>
          <w:tcPr>
            <w:tcW w:w="1971" w:type="dxa"/>
          </w:tcPr>
          <w:p w14:paraId="3BD1B70E" w14:textId="412B2EB6" w:rsidR="004B2104" w:rsidRPr="00076FF7" w:rsidRDefault="001B721C">
            <w:pPr>
              <w:spacing w:line="360" w:lineRule="exact"/>
              <w:rPr>
                <w:rFonts w:ascii="Times New Roman" w:eastAsia="仿宋" w:hAnsi="Times New Roman" w:cs="Times New Roman"/>
                <w:b/>
                <w:bCs/>
                <w:sz w:val="24"/>
              </w:rPr>
            </w:pPr>
            <w:r w:rsidRPr="00076FF7">
              <w:rPr>
                <w:rFonts w:ascii="Times New Roman" w:eastAsia="仿宋" w:hAnsi="Times New Roman" w:cs="Times New Roman"/>
                <w:b/>
                <w:bCs/>
                <w:sz w:val="24"/>
              </w:rPr>
              <w:t>4.</w:t>
            </w:r>
            <w:r w:rsidR="00D90D0B" w:rsidRPr="00076FF7">
              <w:rPr>
                <w:rFonts w:ascii="Times New Roman" w:eastAsia="仿宋" w:hAnsi="Times New Roman" w:cs="Times New Roman"/>
                <w:b/>
                <w:bCs/>
                <w:sz w:val="24"/>
              </w:rPr>
              <w:t>C</w:t>
            </w:r>
          </w:p>
        </w:tc>
        <w:tc>
          <w:tcPr>
            <w:tcW w:w="1971" w:type="dxa"/>
          </w:tcPr>
          <w:p w14:paraId="77685DF6" w14:textId="4C5B5CBE" w:rsidR="004B2104" w:rsidRPr="00076FF7" w:rsidRDefault="001B721C">
            <w:pPr>
              <w:spacing w:line="360" w:lineRule="exact"/>
              <w:rPr>
                <w:rFonts w:ascii="Times New Roman" w:eastAsia="仿宋" w:hAnsi="Times New Roman" w:cs="Times New Roman"/>
                <w:b/>
                <w:bCs/>
                <w:sz w:val="24"/>
              </w:rPr>
            </w:pPr>
            <w:r w:rsidRPr="00076FF7">
              <w:rPr>
                <w:rFonts w:ascii="Times New Roman" w:eastAsia="仿宋" w:hAnsi="Times New Roman" w:cs="Times New Roman"/>
                <w:b/>
                <w:bCs/>
                <w:sz w:val="24"/>
              </w:rPr>
              <w:t>5.</w:t>
            </w:r>
            <w:r w:rsidR="00D90D0B" w:rsidRPr="00076FF7">
              <w:rPr>
                <w:rFonts w:ascii="Times New Roman" w:eastAsia="仿宋" w:hAnsi="Times New Roman" w:cs="Times New Roman"/>
                <w:b/>
                <w:bCs/>
                <w:sz w:val="24"/>
              </w:rPr>
              <w:t>D</w:t>
            </w:r>
          </w:p>
        </w:tc>
      </w:tr>
      <w:tr w:rsidR="00076FF7" w:rsidRPr="00076FF7" w14:paraId="25EC6E60" w14:textId="77777777">
        <w:tc>
          <w:tcPr>
            <w:tcW w:w="1970" w:type="dxa"/>
          </w:tcPr>
          <w:p w14:paraId="1437BA53" w14:textId="77777777" w:rsidR="004B2104" w:rsidRPr="00076FF7" w:rsidRDefault="001B721C">
            <w:pPr>
              <w:spacing w:line="360" w:lineRule="exact"/>
              <w:rPr>
                <w:rFonts w:ascii="Times New Roman" w:eastAsia="仿宋" w:hAnsi="Times New Roman" w:cs="Times New Roman"/>
                <w:b/>
                <w:bCs/>
                <w:sz w:val="24"/>
              </w:rPr>
            </w:pPr>
            <w:r w:rsidRPr="00076FF7">
              <w:rPr>
                <w:rFonts w:ascii="Times New Roman" w:eastAsia="仿宋" w:hAnsi="Times New Roman" w:cs="Times New Roman"/>
                <w:b/>
                <w:bCs/>
                <w:sz w:val="24"/>
              </w:rPr>
              <w:t>6.C</w:t>
            </w:r>
          </w:p>
        </w:tc>
        <w:tc>
          <w:tcPr>
            <w:tcW w:w="1971" w:type="dxa"/>
          </w:tcPr>
          <w:p w14:paraId="38F3ADFC" w14:textId="68AEE1D0" w:rsidR="004B2104" w:rsidRPr="00076FF7" w:rsidRDefault="001B721C">
            <w:pPr>
              <w:spacing w:line="360" w:lineRule="exact"/>
              <w:rPr>
                <w:rFonts w:ascii="Times New Roman" w:eastAsia="仿宋" w:hAnsi="Times New Roman" w:cs="Times New Roman"/>
                <w:b/>
                <w:bCs/>
                <w:sz w:val="24"/>
              </w:rPr>
            </w:pPr>
            <w:r w:rsidRPr="00076FF7">
              <w:rPr>
                <w:rFonts w:ascii="Times New Roman" w:eastAsia="仿宋" w:hAnsi="Times New Roman" w:cs="Times New Roman"/>
                <w:b/>
                <w:bCs/>
                <w:sz w:val="24"/>
              </w:rPr>
              <w:t>7.</w:t>
            </w:r>
            <w:r w:rsidR="00D90D0B" w:rsidRPr="00076FF7">
              <w:rPr>
                <w:rFonts w:ascii="Times New Roman" w:eastAsia="仿宋" w:hAnsi="Times New Roman" w:cs="Times New Roman"/>
                <w:b/>
                <w:bCs/>
                <w:sz w:val="24"/>
              </w:rPr>
              <w:t>C</w:t>
            </w:r>
          </w:p>
        </w:tc>
        <w:tc>
          <w:tcPr>
            <w:tcW w:w="1971" w:type="dxa"/>
          </w:tcPr>
          <w:p w14:paraId="77668059" w14:textId="31323BDA" w:rsidR="004B2104" w:rsidRPr="00076FF7" w:rsidRDefault="001B721C">
            <w:pPr>
              <w:spacing w:line="360" w:lineRule="exact"/>
              <w:rPr>
                <w:rFonts w:ascii="Times New Roman" w:eastAsia="仿宋" w:hAnsi="Times New Roman" w:cs="Times New Roman"/>
                <w:b/>
                <w:bCs/>
                <w:sz w:val="24"/>
              </w:rPr>
            </w:pPr>
            <w:r w:rsidRPr="00076FF7">
              <w:rPr>
                <w:rFonts w:ascii="Times New Roman" w:eastAsia="仿宋" w:hAnsi="Times New Roman" w:cs="Times New Roman"/>
                <w:b/>
                <w:bCs/>
                <w:sz w:val="24"/>
              </w:rPr>
              <w:t>8.</w:t>
            </w:r>
            <w:r w:rsidR="00D90D0B" w:rsidRPr="00076FF7">
              <w:rPr>
                <w:rFonts w:ascii="Times New Roman" w:eastAsia="仿宋" w:hAnsi="Times New Roman" w:cs="Times New Roman"/>
                <w:b/>
                <w:bCs/>
                <w:sz w:val="24"/>
              </w:rPr>
              <w:t>A</w:t>
            </w:r>
          </w:p>
        </w:tc>
        <w:tc>
          <w:tcPr>
            <w:tcW w:w="1971" w:type="dxa"/>
          </w:tcPr>
          <w:p w14:paraId="3256D470" w14:textId="732A5EEB" w:rsidR="004B2104" w:rsidRPr="00076FF7" w:rsidRDefault="001B721C">
            <w:pPr>
              <w:spacing w:line="360" w:lineRule="exact"/>
              <w:rPr>
                <w:rFonts w:ascii="Times New Roman" w:eastAsia="仿宋" w:hAnsi="Times New Roman" w:cs="Times New Roman"/>
                <w:b/>
                <w:bCs/>
                <w:sz w:val="24"/>
              </w:rPr>
            </w:pPr>
            <w:r w:rsidRPr="00076FF7">
              <w:rPr>
                <w:rFonts w:ascii="Times New Roman" w:eastAsia="仿宋" w:hAnsi="Times New Roman" w:cs="Times New Roman"/>
                <w:b/>
                <w:bCs/>
                <w:sz w:val="24"/>
              </w:rPr>
              <w:t>9.</w:t>
            </w:r>
            <w:r w:rsidR="00D90D0B" w:rsidRPr="00076FF7">
              <w:rPr>
                <w:rFonts w:ascii="Times New Roman" w:eastAsia="仿宋" w:hAnsi="Times New Roman" w:cs="Times New Roman"/>
                <w:b/>
                <w:bCs/>
                <w:sz w:val="24"/>
              </w:rPr>
              <w:t>D</w:t>
            </w:r>
          </w:p>
        </w:tc>
        <w:tc>
          <w:tcPr>
            <w:tcW w:w="1971" w:type="dxa"/>
          </w:tcPr>
          <w:p w14:paraId="48209B23" w14:textId="7388414A" w:rsidR="004B2104" w:rsidRPr="00076FF7" w:rsidRDefault="001B721C">
            <w:pPr>
              <w:spacing w:line="360" w:lineRule="exact"/>
              <w:rPr>
                <w:rFonts w:ascii="Times New Roman" w:eastAsia="仿宋" w:hAnsi="Times New Roman" w:cs="Times New Roman"/>
                <w:b/>
                <w:bCs/>
                <w:sz w:val="24"/>
              </w:rPr>
            </w:pPr>
            <w:r w:rsidRPr="00076FF7">
              <w:rPr>
                <w:rFonts w:ascii="Times New Roman" w:eastAsia="仿宋" w:hAnsi="Times New Roman" w:cs="Times New Roman"/>
                <w:b/>
                <w:bCs/>
                <w:sz w:val="24"/>
              </w:rPr>
              <w:t>10.</w:t>
            </w:r>
            <w:r w:rsidR="00D90D0B" w:rsidRPr="00076FF7">
              <w:rPr>
                <w:rFonts w:ascii="Times New Roman" w:eastAsia="仿宋" w:hAnsi="Times New Roman" w:cs="Times New Roman"/>
                <w:b/>
                <w:bCs/>
                <w:sz w:val="24"/>
              </w:rPr>
              <w:t>C</w:t>
            </w:r>
          </w:p>
        </w:tc>
      </w:tr>
      <w:tr w:rsidR="00076FF7" w:rsidRPr="00076FF7" w14:paraId="293892E9" w14:textId="77777777">
        <w:tc>
          <w:tcPr>
            <w:tcW w:w="1970" w:type="dxa"/>
          </w:tcPr>
          <w:p w14:paraId="7A53187C" w14:textId="4F782CAD" w:rsidR="004B2104" w:rsidRPr="00076FF7" w:rsidRDefault="001B721C">
            <w:pPr>
              <w:spacing w:line="360" w:lineRule="exact"/>
              <w:rPr>
                <w:rFonts w:ascii="Times New Roman" w:eastAsia="仿宋" w:hAnsi="Times New Roman" w:cs="Times New Roman"/>
                <w:b/>
                <w:bCs/>
                <w:sz w:val="24"/>
              </w:rPr>
            </w:pPr>
            <w:r w:rsidRPr="00076FF7">
              <w:rPr>
                <w:rFonts w:ascii="Times New Roman" w:eastAsia="仿宋" w:hAnsi="Times New Roman" w:cs="Times New Roman"/>
                <w:b/>
                <w:bCs/>
                <w:sz w:val="24"/>
              </w:rPr>
              <w:t>11.</w:t>
            </w:r>
            <w:r w:rsidR="00D90D0B" w:rsidRPr="00076FF7">
              <w:rPr>
                <w:rFonts w:ascii="Times New Roman" w:eastAsia="仿宋" w:hAnsi="Times New Roman" w:cs="Times New Roman"/>
                <w:b/>
                <w:bCs/>
                <w:sz w:val="24"/>
              </w:rPr>
              <w:t>D</w:t>
            </w:r>
          </w:p>
        </w:tc>
        <w:tc>
          <w:tcPr>
            <w:tcW w:w="1971" w:type="dxa"/>
          </w:tcPr>
          <w:p w14:paraId="60DF556A" w14:textId="73A7CDA5" w:rsidR="004B2104" w:rsidRPr="00076FF7" w:rsidRDefault="001B721C">
            <w:pPr>
              <w:spacing w:line="360" w:lineRule="exact"/>
              <w:rPr>
                <w:rFonts w:ascii="Times New Roman" w:eastAsia="仿宋" w:hAnsi="Times New Roman" w:cs="Times New Roman"/>
                <w:b/>
                <w:bCs/>
                <w:sz w:val="24"/>
              </w:rPr>
            </w:pPr>
            <w:r w:rsidRPr="00076FF7">
              <w:rPr>
                <w:rFonts w:ascii="Times New Roman" w:eastAsia="仿宋" w:hAnsi="Times New Roman" w:cs="Times New Roman"/>
                <w:b/>
                <w:bCs/>
                <w:sz w:val="24"/>
              </w:rPr>
              <w:t>12.</w:t>
            </w:r>
            <w:r w:rsidR="00076FF7" w:rsidRPr="00076FF7">
              <w:rPr>
                <w:rFonts w:ascii="Times New Roman" w:eastAsia="仿宋" w:hAnsi="Times New Roman" w:cs="Times New Roman"/>
                <w:b/>
                <w:bCs/>
                <w:sz w:val="24"/>
              </w:rPr>
              <w:t>B</w:t>
            </w:r>
          </w:p>
        </w:tc>
        <w:tc>
          <w:tcPr>
            <w:tcW w:w="1971" w:type="dxa"/>
          </w:tcPr>
          <w:p w14:paraId="72DCB3D3" w14:textId="5D23FD58" w:rsidR="004B2104" w:rsidRPr="00076FF7" w:rsidRDefault="001B721C">
            <w:pPr>
              <w:spacing w:line="360" w:lineRule="exact"/>
              <w:rPr>
                <w:rFonts w:ascii="Times New Roman" w:eastAsia="仿宋" w:hAnsi="Times New Roman" w:cs="Times New Roman"/>
                <w:b/>
                <w:bCs/>
                <w:sz w:val="24"/>
              </w:rPr>
            </w:pPr>
            <w:r w:rsidRPr="00076FF7">
              <w:rPr>
                <w:rFonts w:ascii="Times New Roman" w:eastAsia="仿宋" w:hAnsi="Times New Roman" w:cs="Times New Roman"/>
                <w:b/>
                <w:bCs/>
                <w:sz w:val="24"/>
              </w:rPr>
              <w:t>13.</w:t>
            </w:r>
            <w:r w:rsidR="00076FF7" w:rsidRPr="00076FF7">
              <w:rPr>
                <w:rFonts w:ascii="Times New Roman" w:eastAsia="仿宋" w:hAnsi="Times New Roman" w:cs="Times New Roman"/>
                <w:b/>
                <w:bCs/>
                <w:sz w:val="24"/>
              </w:rPr>
              <w:t>D</w:t>
            </w:r>
          </w:p>
        </w:tc>
        <w:tc>
          <w:tcPr>
            <w:tcW w:w="1971" w:type="dxa"/>
          </w:tcPr>
          <w:p w14:paraId="17EB8A35" w14:textId="6E533AE4" w:rsidR="004B2104" w:rsidRPr="00076FF7" w:rsidRDefault="001B721C">
            <w:pPr>
              <w:spacing w:line="360" w:lineRule="exact"/>
              <w:rPr>
                <w:rFonts w:ascii="Times New Roman" w:eastAsia="仿宋" w:hAnsi="Times New Roman" w:cs="Times New Roman"/>
                <w:b/>
                <w:bCs/>
                <w:sz w:val="24"/>
              </w:rPr>
            </w:pPr>
            <w:r w:rsidRPr="00076FF7">
              <w:rPr>
                <w:rFonts w:ascii="Times New Roman" w:eastAsia="仿宋" w:hAnsi="Times New Roman" w:cs="Times New Roman"/>
                <w:b/>
                <w:bCs/>
                <w:sz w:val="24"/>
              </w:rPr>
              <w:t>14.</w:t>
            </w:r>
            <w:r w:rsidR="00D90D0B" w:rsidRPr="00076FF7">
              <w:rPr>
                <w:rFonts w:ascii="Times New Roman" w:eastAsia="仿宋" w:hAnsi="Times New Roman" w:cs="Times New Roman"/>
                <w:b/>
                <w:bCs/>
                <w:sz w:val="24"/>
              </w:rPr>
              <w:t>C</w:t>
            </w:r>
          </w:p>
        </w:tc>
        <w:tc>
          <w:tcPr>
            <w:tcW w:w="1971" w:type="dxa"/>
          </w:tcPr>
          <w:p w14:paraId="4221E41A" w14:textId="52EE0B61" w:rsidR="004B2104" w:rsidRPr="00076FF7" w:rsidRDefault="001B721C">
            <w:pPr>
              <w:spacing w:line="360" w:lineRule="exact"/>
              <w:rPr>
                <w:rFonts w:ascii="Times New Roman" w:eastAsia="仿宋" w:hAnsi="Times New Roman" w:cs="Times New Roman"/>
                <w:b/>
                <w:bCs/>
                <w:sz w:val="24"/>
              </w:rPr>
            </w:pPr>
            <w:r w:rsidRPr="00076FF7">
              <w:rPr>
                <w:rFonts w:ascii="Times New Roman" w:eastAsia="仿宋" w:hAnsi="Times New Roman" w:cs="Times New Roman"/>
                <w:b/>
                <w:bCs/>
                <w:sz w:val="24"/>
              </w:rPr>
              <w:t>15.</w:t>
            </w:r>
            <w:r w:rsidR="00D90D0B" w:rsidRPr="00076FF7">
              <w:rPr>
                <w:rFonts w:ascii="Times New Roman" w:eastAsia="仿宋" w:hAnsi="Times New Roman" w:cs="Times New Roman"/>
                <w:b/>
                <w:bCs/>
                <w:sz w:val="24"/>
              </w:rPr>
              <w:t>B</w:t>
            </w:r>
          </w:p>
        </w:tc>
      </w:tr>
    </w:tbl>
    <w:p w14:paraId="7A68C9D6" w14:textId="77777777" w:rsidR="004B2104" w:rsidRPr="00076FF7" w:rsidRDefault="004B2104">
      <w:pPr>
        <w:tabs>
          <w:tab w:val="left" w:pos="426"/>
        </w:tabs>
        <w:ind w:left="426" w:hanging="426"/>
        <w:rPr>
          <w:rFonts w:ascii="Times New Roman" w:hAnsi="Times New Roman" w:cs="Times New Roman"/>
          <w:snapToGrid w:val="0"/>
          <w:sz w:val="24"/>
        </w:rPr>
      </w:pPr>
    </w:p>
    <w:p w14:paraId="211404BD" w14:textId="77777777" w:rsidR="004B2104" w:rsidRPr="00076FF7" w:rsidRDefault="001B721C">
      <w:pPr>
        <w:spacing w:line="360" w:lineRule="exact"/>
        <w:rPr>
          <w:rFonts w:ascii="Times New Roman" w:eastAsia="仿宋" w:hAnsi="Times New Roman" w:cs="Times New Roman"/>
          <w:b/>
          <w:bCs/>
          <w:sz w:val="24"/>
        </w:rPr>
      </w:pPr>
      <w:r w:rsidRPr="00076FF7">
        <w:rPr>
          <w:rFonts w:ascii="Times New Roman" w:eastAsia="黑体" w:hAnsi="Times New Roman" w:cs="Times New Roman"/>
          <w:b/>
          <w:bCs/>
          <w:sz w:val="24"/>
          <w:szCs w:val="28"/>
        </w:rPr>
        <w:t>二、</w:t>
      </w:r>
      <w:r w:rsidRPr="00076FF7">
        <w:rPr>
          <w:rFonts w:ascii="Times New Roman" w:eastAsia="黑体" w:hAnsi="Times New Roman" w:cs="Times New Roman"/>
          <w:b/>
          <w:bCs/>
          <w:sz w:val="24"/>
          <w:szCs w:val="28"/>
        </w:rPr>
        <w:t xml:space="preserve"> </w:t>
      </w:r>
      <w:r w:rsidRPr="00076FF7">
        <w:rPr>
          <w:rFonts w:ascii="Times New Roman" w:eastAsia="黑体" w:hAnsi="Times New Roman" w:cs="Times New Roman"/>
          <w:b/>
          <w:bCs/>
          <w:sz w:val="24"/>
          <w:szCs w:val="28"/>
        </w:rPr>
        <w:t>判断题</w:t>
      </w:r>
      <w:r w:rsidRPr="00076FF7">
        <w:rPr>
          <w:rFonts w:ascii="Times New Roman" w:eastAsia="黑体" w:hAnsi="Times New Roman" w:cs="Times New Roman"/>
          <w:b/>
          <w:bCs/>
          <w:sz w:val="24"/>
          <w:szCs w:val="28"/>
        </w:rPr>
        <w:t xml:space="preserve"> </w:t>
      </w:r>
      <w:r w:rsidRPr="00076FF7">
        <w:rPr>
          <w:rFonts w:ascii="Times New Roman" w:eastAsia="仿宋_GB2312" w:hAnsi="Times New Roman" w:cs="Times New Roman"/>
          <w:sz w:val="24"/>
          <w:szCs w:val="24"/>
        </w:rPr>
        <w:t>（判断以下论述的正误，认为正确的就在答题相应位置划</w:t>
      </w:r>
      <w:r w:rsidRPr="00076FF7">
        <w:rPr>
          <w:rFonts w:ascii="Times New Roman" w:eastAsia="仿宋_GB2312" w:hAnsi="Times New Roman" w:cs="Times New Roman"/>
          <w:sz w:val="24"/>
          <w:szCs w:val="24"/>
        </w:rPr>
        <w:t>“T”</w:t>
      </w:r>
      <w:r w:rsidRPr="00076FF7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076FF7">
        <w:rPr>
          <w:rFonts w:ascii="Times New Roman" w:eastAsia="仿宋_GB2312" w:hAnsi="Times New Roman" w:cs="Times New Roman"/>
          <w:sz w:val="24"/>
          <w:szCs w:val="24"/>
        </w:rPr>
        <w:t xml:space="preserve"> </w:t>
      </w:r>
      <w:r w:rsidRPr="00076FF7">
        <w:rPr>
          <w:rFonts w:ascii="Times New Roman" w:eastAsia="仿宋_GB2312" w:hAnsi="Times New Roman" w:cs="Times New Roman"/>
          <w:sz w:val="24"/>
          <w:szCs w:val="24"/>
        </w:rPr>
        <w:t>错误的划</w:t>
      </w:r>
      <w:r w:rsidRPr="00076FF7">
        <w:rPr>
          <w:rFonts w:ascii="Times New Roman" w:eastAsia="仿宋_GB2312" w:hAnsi="Times New Roman" w:cs="Times New Roman"/>
          <w:sz w:val="24"/>
          <w:szCs w:val="24"/>
        </w:rPr>
        <w:t>“F”</w:t>
      </w:r>
      <w:r w:rsidRPr="00076FF7">
        <w:rPr>
          <w:rFonts w:ascii="Times New Roman" w:eastAsia="仿宋_GB2312" w:hAnsi="Times New Roman" w:cs="Times New Roman"/>
          <w:sz w:val="24"/>
          <w:szCs w:val="24"/>
        </w:rPr>
        <w:t>。每小题</w:t>
      </w:r>
      <w:r w:rsidRPr="00076FF7">
        <w:rPr>
          <w:rFonts w:ascii="Times New Roman" w:eastAsia="仿宋_GB2312" w:hAnsi="Times New Roman" w:cs="Times New Roman"/>
          <w:sz w:val="24"/>
          <w:szCs w:val="24"/>
        </w:rPr>
        <w:t xml:space="preserve"> 2 </w:t>
      </w:r>
      <w:r w:rsidRPr="00076FF7">
        <w:rPr>
          <w:rFonts w:ascii="Times New Roman" w:eastAsia="仿宋_GB2312" w:hAnsi="Times New Roman" w:cs="Times New Roman"/>
          <w:sz w:val="24"/>
          <w:szCs w:val="24"/>
        </w:rPr>
        <w:t>分，共</w:t>
      </w:r>
      <w:r w:rsidRPr="00076FF7">
        <w:rPr>
          <w:rFonts w:ascii="Times New Roman" w:eastAsia="仿宋_GB2312" w:hAnsi="Times New Roman" w:cs="Times New Roman"/>
          <w:sz w:val="24"/>
          <w:szCs w:val="24"/>
        </w:rPr>
        <w:t xml:space="preserve"> 10 </w:t>
      </w:r>
      <w:r w:rsidRPr="00076FF7">
        <w:rPr>
          <w:rFonts w:ascii="Times New Roman" w:eastAsia="仿宋_GB2312" w:hAnsi="Times New Roman" w:cs="Times New Roman"/>
          <w:sz w:val="24"/>
          <w:szCs w:val="24"/>
        </w:rPr>
        <w:t>分。）</w:t>
      </w:r>
    </w:p>
    <w:p w14:paraId="18069304" w14:textId="77777777" w:rsidR="004B2104" w:rsidRPr="00076FF7" w:rsidRDefault="004B2104">
      <w:pPr>
        <w:spacing w:line="360" w:lineRule="exact"/>
        <w:rPr>
          <w:rFonts w:ascii="Times New Roman" w:eastAsia="黑体" w:hAnsi="Times New Roman" w:cs="Times New Roman"/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8"/>
        <w:gridCol w:w="1661"/>
        <w:gridCol w:w="1661"/>
        <w:gridCol w:w="1658"/>
        <w:gridCol w:w="1658"/>
      </w:tblGrid>
      <w:tr w:rsidR="004B2104" w:rsidRPr="00076FF7" w14:paraId="3ECC78D0" w14:textId="77777777">
        <w:tc>
          <w:tcPr>
            <w:tcW w:w="1970" w:type="dxa"/>
          </w:tcPr>
          <w:p w14:paraId="4F42B773" w14:textId="491BC6D2" w:rsidR="004B2104" w:rsidRPr="00076FF7" w:rsidRDefault="001B721C">
            <w:pPr>
              <w:spacing w:line="360" w:lineRule="exact"/>
              <w:rPr>
                <w:rFonts w:ascii="Times New Roman" w:eastAsia="黑体" w:hAnsi="Times New Roman" w:cs="Times New Roman"/>
                <w:bCs/>
                <w:sz w:val="24"/>
              </w:rPr>
            </w:pPr>
            <w:r w:rsidRPr="00076FF7">
              <w:rPr>
                <w:rFonts w:ascii="Times New Roman" w:eastAsia="黑体" w:hAnsi="Times New Roman" w:cs="Times New Roman"/>
                <w:bCs/>
                <w:sz w:val="24"/>
              </w:rPr>
              <w:t>1.</w:t>
            </w:r>
            <w:r w:rsidR="00D90D0B" w:rsidRPr="00076FF7">
              <w:rPr>
                <w:rFonts w:ascii="Times New Roman" w:eastAsia="黑体" w:hAnsi="Times New Roman" w:cs="Times New Roman"/>
                <w:bCs/>
                <w:sz w:val="24"/>
              </w:rPr>
              <w:t>F</w:t>
            </w:r>
          </w:p>
        </w:tc>
        <w:tc>
          <w:tcPr>
            <w:tcW w:w="1971" w:type="dxa"/>
          </w:tcPr>
          <w:p w14:paraId="4D849D0E" w14:textId="5284640D" w:rsidR="004B2104" w:rsidRPr="00076FF7" w:rsidRDefault="001B721C">
            <w:pPr>
              <w:spacing w:line="360" w:lineRule="exact"/>
              <w:rPr>
                <w:rFonts w:ascii="Times New Roman" w:eastAsia="黑体" w:hAnsi="Times New Roman" w:cs="Times New Roman"/>
                <w:bCs/>
                <w:sz w:val="24"/>
              </w:rPr>
            </w:pPr>
            <w:r w:rsidRPr="00076FF7">
              <w:rPr>
                <w:rFonts w:ascii="Times New Roman" w:eastAsia="黑体" w:hAnsi="Times New Roman" w:cs="Times New Roman"/>
                <w:bCs/>
                <w:sz w:val="24"/>
              </w:rPr>
              <w:t>2.</w:t>
            </w:r>
            <w:r w:rsidR="00D90D0B" w:rsidRPr="00076FF7">
              <w:rPr>
                <w:rFonts w:ascii="Times New Roman" w:eastAsia="黑体" w:hAnsi="Times New Roman" w:cs="Times New Roman"/>
                <w:bCs/>
                <w:sz w:val="24"/>
              </w:rPr>
              <w:t>T</w:t>
            </w:r>
          </w:p>
        </w:tc>
        <w:tc>
          <w:tcPr>
            <w:tcW w:w="1971" w:type="dxa"/>
          </w:tcPr>
          <w:p w14:paraId="7389F999" w14:textId="44ED2D5B" w:rsidR="004B2104" w:rsidRPr="00076FF7" w:rsidRDefault="001B721C">
            <w:pPr>
              <w:spacing w:line="360" w:lineRule="exact"/>
              <w:rPr>
                <w:rFonts w:ascii="Times New Roman" w:eastAsia="黑体" w:hAnsi="Times New Roman" w:cs="Times New Roman"/>
                <w:bCs/>
                <w:sz w:val="24"/>
              </w:rPr>
            </w:pPr>
            <w:r w:rsidRPr="00076FF7">
              <w:rPr>
                <w:rFonts w:ascii="Times New Roman" w:eastAsia="黑体" w:hAnsi="Times New Roman" w:cs="Times New Roman"/>
                <w:bCs/>
                <w:sz w:val="24"/>
              </w:rPr>
              <w:t>3.</w:t>
            </w:r>
            <w:r w:rsidR="00D90D0B" w:rsidRPr="00076FF7">
              <w:rPr>
                <w:rFonts w:ascii="Times New Roman" w:eastAsia="黑体" w:hAnsi="Times New Roman" w:cs="Times New Roman"/>
                <w:bCs/>
                <w:sz w:val="24"/>
              </w:rPr>
              <w:t>T</w:t>
            </w:r>
          </w:p>
        </w:tc>
        <w:tc>
          <w:tcPr>
            <w:tcW w:w="1971" w:type="dxa"/>
          </w:tcPr>
          <w:p w14:paraId="0F3968C8" w14:textId="2E4B82DB" w:rsidR="004B2104" w:rsidRPr="00076FF7" w:rsidRDefault="001B721C">
            <w:pPr>
              <w:spacing w:line="360" w:lineRule="exact"/>
              <w:rPr>
                <w:rFonts w:ascii="Times New Roman" w:eastAsia="黑体" w:hAnsi="Times New Roman" w:cs="Times New Roman"/>
                <w:bCs/>
                <w:sz w:val="24"/>
              </w:rPr>
            </w:pPr>
            <w:r w:rsidRPr="00076FF7">
              <w:rPr>
                <w:rFonts w:ascii="Times New Roman" w:eastAsia="黑体" w:hAnsi="Times New Roman" w:cs="Times New Roman"/>
                <w:bCs/>
                <w:sz w:val="24"/>
              </w:rPr>
              <w:t>4.</w:t>
            </w:r>
            <w:r w:rsidR="00D90D0B" w:rsidRPr="00076FF7">
              <w:rPr>
                <w:rFonts w:ascii="Times New Roman" w:eastAsia="黑体" w:hAnsi="Times New Roman" w:cs="Times New Roman"/>
                <w:bCs/>
                <w:sz w:val="24"/>
              </w:rPr>
              <w:t>F</w:t>
            </w:r>
          </w:p>
        </w:tc>
        <w:tc>
          <w:tcPr>
            <w:tcW w:w="1971" w:type="dxa"/>
          </w:tcPr>
          <w:p w14:paraId="2875806C" w14:textId="7F86DD13" w:rsidR="004B2104" w:rsidRPr="00076FF7" w:rsidRDefault="001B721C">
            <w:pPr>
              <w:spacing w:line="360" w:lineRule="exact"/>
              <w:rPr>
                <w:rFonts w:ascii="Times New Roman" w:eastAsia="黑体" w:hAnsi="Times New Roman" w:cs="Times New Roman"/>
                <w:bCs/>
                <w:sz w:val="24"/>
              </w:rPr>
            </w:pPr>
            <w:r w:rsidRPr="00076FF7">
              <w:rPr>
                <w:rFonts w:ascii="Times New Roman" w:eastAsia="黑体" w:hAnsi="Times New Roman" w:cs="Times New Roman"/>
                <w:bCs/>
                <w:sz w:val="24"/>
              </w:rPr>
              <w:t>5.</w:t>
            </w:r>
            <w:r w:rsidR="00D90D0B" w:rsidRPr="00076FF7">
              <w:rPr>
                <w:rFonts w:ascii="Times New Roman" w:eastAsia="黑体" w:hAnsi="Times New Roman" w:cs="Times New Roman"/>
                <w:bCs/>
                <w:sz w:val="24"/>
              </w:rPr>
              <w:t>F</w:t>
            </w:r>
          </w:p>
        </w:tc>
      </w:tr>
    </w:tbl>
    <w:p w14:paraId="4543ABA3" w14:textId="77777777" w:rsidR="004B2104" w:rsidRPr="00076FF7" w:rsidRDefault="004B2104">
      <w:pPr>
        <w:spacing w:line="360" w:lineRule="exact"/>
        <w:rPr>
          <w:rFonts w:ascii="Times New Roman" w:eastAsia="黑体" w:hAnsi="Times New Roman" w:cs="Times New Roman"/>
          <w:bCs/>
          <w:sz w:val="24"/>
        </w:rPr>
      </w:pPr>
    </w:p>
    <w:p w14:paraId="501C7184" w14:textId="77777777" w:rsidR="004B2104" w:rsidRPr="00076FF7" w:rsidRDefault="004B2104">
      <w:pPr>
        <w:spacing w:line="360" w:lineRule="exact"/>
        <w:rPr>
          <w:rFonts w:ascii="Times New Roman" w:eastAsia="黑体" w:hAnsi="Times New Roman" w:cs="Times New Roman"/>
          <w:bCs/>
          <w:sz w:val="24"/>
        </w:rPr>
      </w:pPr>
    </w:p>
    <w:p w14:paraId="6E3BC4F8" w14:textId="77777777" w:rsidR="004B2104" w:rsidRPr="00076FF7" w:rsidRDefault="001B721C">
      <w:pPr>
        <w:spacing w:line="360" w:lineRule="exact"/>
        <w:contextualSpacing/>
        <w:rPr>
          <w:rFonts w:ascii="Times New Roman" w:eastAsia="仿宋_GB2312" w:hAnsi="Times New Roman" w:cs="Times New Roman"/>
          <w:sz w:val="24"/>
          <w:szCs w:val="24"/>
        </w:rPr>
      </w:pPr>
      <w:r w:rsidRPr="00076FF7">
        <w:rPr>
          <w:rFonts w:ascii="Times New Roman" w:eastAsia="黑体" w:hAnsi="Times New Roman" w:cs="Times New Roman"/>
          <w:b/>
          <w:bCs/>
          <w:sz w:val="24"/>
          <w:szCs w:val="24"/>
        </w:rPr>
        <w:t>三、</w:t>
      </w:r>
      <w:r w:rsidRPr="00076FF7">
        <w:rPr>
          <w:rFonts w:ascii="Times New Roman" w:eastAsia="黑体" w:hAnsi="Times New Roman" w:cs="Times New Roman"/>
          <w:b/>
          <w:bCs/>
          <w:sz w:val="24"/>
          <w:szCs w:val="24"/>
        </w:rPr>
        <w:t xml:space="preserve"> </w:t>
      </w:r>
      <w:r w:rsidRPr="00076FF7">
        <w:rPr>
          <w:rFonts w:ascii="Times New Roman" w:eastAsia="黑体" w:hAnsi="Times New Roman" w:cs="Times New Roman"/>
          <w:b/>
          <w:bCs/>
          <w:sz w:val="24"/>
          <w:szCs w:val="24"/>
        </w:rPr>
        <w:t>名词解释</w:t>
      </w:r>
      <w:r w:rsidRPr="00076FF7">
        <w:rPr>
          <w:rFonts w:ascii="Times New Roman" w:eastAsia="黑体" w:hAnsi="Times New Roman" w:cs="Times New Roman"/>
          <w:b/>
          <w:bCs/>
          <w:sz w:val="24"/>
          <w:szCs w:val="24"/>
        </w:rPr>
        <w:t xml:space="preserve"> </w:t>
      </w:r>
      <w:r w:rsidRPr="00076FF7">
        <w:rPr>
          <w:rFonts w:ascii="Times New Roman" w:eastAsia="仿宋_GB2312" w:hAnsi="Times New Roman" w:cs="Times New Roman"/>
          <w:sz w:val="24"/>
          <w:szCs w:val="24"/>
        </w:rPr>
        <w:t>(</w:t>
      </w:r>
      <w:r w:rsidRPr="00076FF7">
        <w:rPr>
          <w:rFonts w:ascii="Times New Roman" w:eastAsia="仿宋_GB2312" w:hAnsi="Times New Roman" w:cs="Times New Roman"/>
          <w:sz w:val="24"/>
          <w:szCs w:val="24"/>
        </w:rPr>
        <w:t>尽可能完整但简要的解释下述专业名词。每小题</w:t>
      </w:r>
      <w:r w:rsidRPr="00076FF7">
        <w:rPr>
          <w:rFonts w:ascii="Times New Roman" w:eastAsia="仿宋_GB2312" w:hAnsi="Times New Roman" w:cs="Times New Roman"/>
          <w:sz w:val="24"/>
          <w:szCs w:val="24"/>
        </w:rPr>
        <w:t xml:space="preserve"> 5 </w:t>
      </w:r>
      <w:r w:rsidRPr="00076FF7">
        <w:rPr>
          <w:rFonts w:ascii="Times New Roman" w:eastAsia="仿宋_GB2312" w:hAnsi="Times New Roman" w:cs="Times New Roman"/>
          <w:sz w:val="24"/>
          <w:szCs w:val="24"/>
        </w:rPr>
        <w:t>分，共</w:t>
      </w:r>
      <w:r w:rsidRPr="00076FF7">
        <w:rPr>
          <w:rFonts w:ascii="Times New Roman" w:eastAsia="仿宋_GB2312" w:hAnsi="Times New Roman" w:cs="Times New Roman"/>
          <w:sz w:val="24"/>
          <w:szCs w:val="24"/>
        </w:rPr>
        <w:t xml:space="preserve"> 15</w:t>
      </w:r>
    </w:p>
    <w:p w14:paraId="06004D24" w14:textId="77777777" w:rsidR="004B2104" w:rsidRPr="00076FF7" w:rsidRDefault="001B721C">
      <w:pPr>
        <w:spacing w:line="360" w:lineRule="exact"/>
        <w:contextualSpacing/>
        <w:rPr>
          <w:rFonts w:ascii="Times New Roman" w:eastAsia="仿宋_GB2312" w:hAnsi="Times New Roman" w:cs="Times New Roman"/>
          <w:sz w:val="24"/>
          <w:szCs w:val="24"/>
        </w:rPr>
      </w:pPr>
      <w:r w:rsidRPr="00076FF7">
        <w:rPr>
          <w:rFonts w:ascii="Times New Roman" w:eastAsia="仿宋_GB2312" w:hAnsi="Times New Roman" w:cs="Times New Roman"/>
          <w:sz w:val="24"/>
          <w:szCs w:val="24"/>
        </w:rPr>
        <w:t>分</w:t>
      </w:r>
      <w:r w:rsidRPr="00076FF7">
        <w:rPr>
          <w:rFonts w:ascii="Times New Roman" w:eastAsia="仿宋_GB2312" w:hAnsi="Times New Roman" w:cs="Times New Roman"/>
          <w:sz w:val="24"/>
          <w:szCs w:val="24"/>
        </w:rPr>
        <w:t>)</w:t>
      </w:r>
    </w:p>
    <w:p w14:paraId="549C190C" w14:textId="77E4DD14" w:rsidR="004B2104" w:rsidRPr="00076FF7" w:rsidRDefault="001B721C">
      <w:pPr>
        <w:spacing w:line="360" w:lineRule="auto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076FF7">
        <w:rPr>
          <w:rFonts w:ascii="Times New Roman" w:eastAsia="宋体" w:hAnsi="Times New Roman" w:cs="Times New Roman"/>
          <w:sz w:val="24"/>
          <w:szCs w:val="24"/>
        </w:rPr>
        <w:t xml:space="preserve">1. </w:t>
      </w:r>
      <w:r w:rsidR="00FD1D38" w:rsidRPr="00076FF7">
        <w:rPr>
          <w:rFonts w:ascii="Times New Roman" w:eastAsia="宋体" w:hAnsi="Times New Roman" w:cs="Times New Roman" w:hint="eastAsia"/>
          <w:sz w:val="24"/>
          <w:szCs w:val="24"/>
        </w:rPr>
        <w:t>自由现金流量</w:t>
      </w:r>
    </w:p>
    <w:p w14:paraId="22024E17" w14:textId="19316E45" w:rsidR="00333FB8" w:rsidRPr="00076FF7" w:rsidRDefault="00333FB8" w:rsidP="00333FB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76FF7">
        <w:rPr>
          <w:rFonts w:ascii="宋体" w:eastAsia="宋体" w:hAnsi="宋体" w:hint="eastAsia"/>
          <w:sz w:val="24"/>
          <w:szCs w:val="24"/>
        </w:rPr>
        <w:t>自由现金流是指在不减少企业价值的前提下， 企业所有者可以自由运用的现金流量，即企业自营活动中产生的现金流量，是扣除了维持企业正常营运而投资的资本支出后所剩余的现金流量。其计算方法是：自由现金流=经营现金流-固定资本投资-净营运资本变动。自由现金流可用于支付股利、回购股票或偿付债务。</w:t>
      </w:r>
    </w:p>
    <w:p w14:paraId="6FC7886E" w14:textId="72505065" w:rsidR="004B2104" w:rsidRPr="00076FF7" w:rsidRDefault="001B721C" w:rsidP="00333FB8">
      <w:pPr>
        <w:spacing w:line="360" w:lineRule="auto"/>
        <w:ind w:firstLineChars="200" w:firstLine="480"/>
        <w:contextualSpacing/>
        <w:rPr>
          <w:rFonts w:ascii="宋体" w:eastAsia="宋体" w:hAnsi="宋体" w:cs="Times New Roman"/>
          <w:sz w:val="24"/>
          <w:szCs w:val="24"/>
        </w:rPr>
      </w:pPr>
      <w:r w:rsidRPr="00076FF7">
        <w:rPr>
          <w:rFonts w:ascii="宋体" w:eastAsia="宋体" w:hAnsi="宋体" w:cs="Times New Roman"/>
          <w:sz w:val="24"/>
          <w:szCs w:val="24"/>
        </w:rPr>
        <w:t xml:space="preserve">2. </w:t>
      </w:r>
      <w:r w:rsidR="00FD1D38" w:rsidRPr="00076FF7">
        <w:rPr>
          <w:rFonts w:ascii="宋体" w:eastAsia="宋体" w:hAnsi="宋体" w:cs="Times New Roman" w:hint="eastAsia"/>
          <w:sz w:val="24"/>
          <w:szCs w:val="24"/>
        </w:rPr>
        <w:t>资本资产定价模型</w:t>
      </w:r>
    </w:p>
    <w:p w14:paraId="0E291E11" w14:textId="3B4118FA" w:rsidR="00333FB8" w:rsidRPr="00076FF7" w:rsidRDefault="00333FB8" w:rsidP="00076FF7">
      <w:pPr>
        <w:spacing w:line="360" w:lineRule="auto"/>
        <w:rPr>
          <w:rFonts w:ascii="宋体" w:eastAsia="宋体" w:hAnsi="宋体"/>
          <w:sz w:val="24"/>
          <w:szCs w:val="24"/>
        </w:rPr>
      </w:pPr>
      <w:r w:rsidRPr="00076FF7">
        <w:rPr>
          <w:rFonts w:ascii="宋体" w:eastAsia="宋体" w:hAnsi="宋体" w:hint="eastAsia"/>
          <w:sz w:val="24"/>
          <w:szCs w:val="24"/>
        </w:rPr>
        <w:t>资本资产定价模型是一种风险资产的均衡定价理论。该模型认为，当市场处于均衡状态时，某种资产（或资产组合）的期望收益率是其贝塔值的线性函数。即E</w:t>
      </w:r>
      <w:r w:rsidRPr="00076FF7">
        <w:rPr>
          <w:rFonts w:ascii="宋体" w:eastAsia="宋体" w:hAnsi="宋体"/>
          <w:sz w:val="24"/>
          <w:szCs w:val="24"/>
        </w:rPr>
        <w:t>(R</w:t>
      </w:r>
      <w:r w:rsidRPr="00076FF7">
        <w:rPr>
          <w:rFonts w:ascii="宋体" w:eastAsia="宋体" w:hAnsi="宋体" w:hint="eastAsia"/>
          <w:sz w:val="24"/>
          <w:szCs w:val="24"/>
        </w:rPr>
        <w:t>i</w:t>
      </w:r>
      <w:r w:rsidRPr="00076FF7">
        <w:rPr>
          <w:rFonts w:ascii="宋体" w:eastAsia="宋体" w:hAnsi="宋体"/>
          <w:sz w:val="24"/>
          <w:szCs w:val="24"/>
        </w:rPr>
        <w:t>)=R</w:t>
      </w:r>
      <w:r w:rsidRPr="00076FF7">
        <w:rPr>
          <w:rFonts w:ascii="宋体" w:eastAsia="宋体" w:hAnsi="宋体"/>
          <w:sz w:val="24"/>
          <w:szCs w:val="24"/>
          <w:vertAlign w:val="subscript"/>
        </w:rPr>
        <w:t>f</w:t>
      </w:r>
      <w:r w:rsidRPr="00076FF7">
        <w:rPr>
          <w:rFonts w:ascii="宋体" w:eastAsia="宋体" w:hAnsi="宋体"/>
          <w:sz w:val="24"/>
          <w:szCs w:val="24"/>
        </w:rPr>
        <w:t xml:space="preserve"> + </w:t>
      </w:r>
      <w:r w:rsidRPr="00076FF7">
        <w:rPr>
          <w:rFonts w:ascii="宋体" w:eastAsia="宋体" w:hAnsi="宋体" w:hint="eastAsia"/>
          <w:sz w:val="24"/>
          <w:szCs w:val="24"/>
        </w:rPr>
        <w:t>β</w:t>
      </w:r>
      <w:r w:rsidRPr="00076FF7">
        <w:rPr>
          <w:rFonts w:ascii="宋体" w:eastAsia="宋体" w:hAnsi="宋体"/>
          <w:sz w:val="24"/>
          <w:szCs w:val="24"/>
        </w:rPr>
        <w:t>(E</w:t>
      </w:r>
      <w:r w:rsidRPr="00076FF7">
        <w:rPr>
          <w:rFonts w:ascii="宋体" w:eastAsia="宋体" w:hAnsi="宋体" w:hint="eastAsia"/>
          <w:sz w:val="24"/>
          <w:szCs w:val="24"/>
        </w:rPr>
        <w:t>(</w:t>
      </w:r>
      <w:r w:rsidRPr="00076FF7">
        <w:rPr>
          <w:rFonts w:ascii="宋体" w:eastAsia="宋体" w:hAnsi="宋体"/>
          <w:sz w:val="24"/>
          <w:szCs w:val="24"/>
        </w:rPr>
        <w:t>R</w:t>
      </w:r>
      <w:r w:rsidRPr="00076FF7">
        <w:rPr>
          <w:rFonts w:ascii="宋体" w:eastAsia="宋体" w:hAnsi="宋体" w:hint="eastAsia"/>
          <w:sz w:val="24"/>
          <w:szCs w:val="24"/>
          <w:vertAlign w:val="subscript"/>
        </w:rPr>
        <w:t>m</w:t>
      </w:r>
      <w:r w:rsidRPr="00076FF7">
        <w:rPr>
          <w:rFonts w:ascii="宋体" w:eastAsia="宋体" w:hAnsi="宋体"/>
          <w:sz w:val="24"/>
          <w:szCs w:val="24"/>
        </w:rPr>
        <w:t>)-R</w:t>
      </w:r>
      <w:r w:rsidRPr="00076FF7">
        <w:rPr>
          <w:rFonts w:ascii="宋体" w:eastAsia="宋体" w:hAnsi="宋体"/>
          <w:sz w:val="24"/>
          <w:szCs w:val="24"/>
          <w:vertAlign w:val="subscript"/>
        </w:rPr>
        <w:t>f</w:t>
      </w:r>
      <w:r w:rsidRPr="00076FF7">
        <w:rPr>
          <w:rFonts w:ascii="宋体" w:eastAsia="宋体" w:hAnsi="宋体"/>
          <w:sz w:val="24"/>
          <w:szCs w:val="24"/>
        </w:rPr>
        <w:t xml:space="preserve">). </w:t>
      </w:r>
      <w:r w:rsidRPr="00076FF7">
        <w:rPr>
          <w:rFonts w:ascii="宋体" w:eastAsia="宋体" w:hAnsi="宋体" w:hint="eastAsia"/>
          <w:sz w:val="24"/>
          <w:szCs w:val="24"/>
        </w:rPr>
        <w:t>其中E</w:t>
      </w:r>
      <w:r w:rsidRPr="00076FF7">
        <w:rPr>
          <w:rFonts w:ascii="宋体" w:eastAsia="宋体" w:hAnsi="宋体"/>
          <w:sz w:val="24"/>
          <w:szCs w:val="24"/>
        </w:rPr>
        <w:t>(R</w:t>
      </w:r>
      <w:r w:rsidRPr="00076FF7">
        <w:rPr>
          <w:rFonts w:ascii="宋体" w:eastAsia="宋体" w:hAnsi="宋体" w:hint="eastAsia"/>
          <w:sz w:val="24"/>
          <w:szCs w:val="24"/>
          <w:vertAlign w:val="subscript"/>
        </w:rPr>
        <w:t>i</w:t>
      </w:r>
      <w:r w:rsidRPr="00076FF7">
        <w:rPr>
          <w:rFonts w:ascii="宋体" w:eastAsia="宋体" w:hAnsi="宋体"/>
          <w:sz w:val="24"/>
          <w:szCs w:val="24"/>
        </w:rPr>
        <w:t>)</w:t>
      </w:r>
      <w:r w:rsidRPr="00076FF7">
        <w:rPr>
          <w:rFonts w:ascii="宋体" w:eastAsia="宋体" w:hAnsi="宋体" w:hint="eastAsia"/>
          <w:sz w:val="24"/>
          <w:szCs w:val="24"/>
        </w:rPr>
        <w:t>表示在市场处于均衡状态时，资产i的期望收益率。Rf为市场无风险利率。E</w:t>
      </w:r>
      <w:r w:rsidRPr="00076FF7">
        <w:rPr>
          <w:rFonts w:ascii="宋体" w:eastAsia="宋体" w:hAnsi="宋体"/>
          <w:sz w:val="24"/>
          <w:szCs w:val="24"/>
        </w:rPr>
        <w:t>(R</w:t>
      </w:r>
      <w:r w:rsidRPr="00076FF7">
        <w:rPr>
          <w:rFonts w:ascii="宋体" w:eastAsia="宋体" w:hAnsi="宋体" w:hint="eastAsia"/>
          <w:sz w:val="24"/>
          <w:szCs w:val="24"/>
          <w:vertAlign w:val="subscript"/>
        </w:rPr>
        <w:t>m</w:t>
      </w:r>
      <w:r w:rsidRPr="00076FF7">
        <w:rPr>
          <w:rFonts w:ascii="宋体" w:eastAsia="宋体" w:hAnsi="宋体"/>
          <w:sz w:val="24"/>
          <w:szCs w:val="24"/>
        </w:rPr>
        <w:t>)</w:t>
      </w:r>
      <w:r w:rsidRPr="00076FF7">
        <w:rPr>
          <w:rFonts w:ascii="宋体" w:eastAsia="宋体" w:hAnsi="宋体" w:hint="eastAsia"/>
          <w:sz w:val="24"/>
          <w:szCs w:val="24"/>
        </w:rPr>
        <w:t>表示当市场处于均衡状态时，市场证券组合的期望收益率。β表示资产i的贝塔系数，它反映了资产系统风险的大小。</w:t>
      </w:r>
    </w:p>
    <w:p w14:paraId="5E62E687" w14:textId="77777777" w:rsidR="004B2104" w:rsidRPr="00076FF7" w:rsidRDefault="001B721C">
      <w:pPr>
        <w:spacing w:line="360" w:lineRule="auto"/>
        <w:ind w:firstLineChars="200" w:firstLine="480"/>
        <w:rPr>
          <w:rFonts w:ascii="Times New Roman" w:eastAsia="宋体" w:hAnsi="Times New Roman" w:cs="Times New Roman"/>
          <w:bCs/>
          <w:sz w:val="24"/>
          <w:szCs w:val="24"/>
        </w:rPr>
      </w:pPr>
      <w:r w:rsidRPr="00076FF7">
        <w:rPr>
          <w:rFonts w:ascii="Times New Roman" w:eastAsia="宋体" w:hAnsi="Times New Roman" w:cs="Times New Roman"/>
          <w:bCs/>
          <w:sz w:val="24"/>
          <w:szCs w:val="24"/>
        </w:rPr>
        <w:lastRenderedPageBreak/>
        <w:t xml:space="preserve">3. </w:t>
      </w:r>
      <w:r w:rsidRPr="00076FF7">
        <w:rPr>
          <w:rFonts w:ascii="Times New Roman" w:eastAsia="宋体" w:hAnsi="Times New Roman" w:cs="Times New Roman" w:hint="eastAsia"/>
          <w:bCs/>
          <w:sz w:val="24"/>
          <w:szCs w:val="24"/>
        </w:rPr>
        <w:t>权衡</w:t>
      </w:r>
      <w:r w:rsidRPr="00076FF7">
        <w:rPr>
          <w:rFonts w:ascii="Times New Roman" w:eastAsia="宋体" w:hAnsi="Times New Roman" w:cs="Times New Roman"/>
          <w:bCs/>
          <w:sz w:val="24"/>
          <w:szCs w:val="24"/>
        </w:rPr>
        <w:t>理论</w:t>
      </w:r>
    </w:p>
    <w:p w14:paraId="1332A01D" w14:textId="77777777" w:rsidR="004B2104" w:rsidRPr="00076FF7" w:rsidRDefault="001B721C">
      <w:pPr>
        <w:spacing w:line="360" w:lineRule="auto"/>
        <w:rPr>
          <w:rFonts w:ascii="Times New Roman" w:eastAsia="宋体" w:hAnsi="Times New Roman" w:cs="Times New Roman"/>
          <w:bCs/>
          <w:sz w:val="24"/>
          <w:szCs w:val="24"/>
        </w:rPr>
      </w:pPr>
      <w:r w:rsidRPr="00076FF7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  </w:t>
      </w:r>
      <w:r w:rsidRPr="00076FF7">
        <w:rPr>
          <w:rFonts w:ascii="宋体" w:eastAsia="宋体" w:hAnsi="宋体" w:cs="Times New Roman" w:hint="eastAsia"/>
          <w:sz w:val="24"/>
          <w:szCs w:val="24"/>
        </w:rPr>
        <w:t>由权衡理论可知，在考虑税盾效应和破产成本时，当破产成本现值的增加</w:t>
      </w:r>
      <w:proofErr w:type="gramStart"/>
      <w:r w:rsidRPr="00076FF7">
        <w:rPr>
          <w:rFonts w:ascii="宋体" w:eastAsia="宋体" w:hAnsi="宋体" w:cs="Times New Roman" w:hint="eastAsia"/>
          <w:sz w:val="24"/>
          <w:szCs w:val="24"/>
        </w:rPr>
        <w:t>等于税盾</w:t>
      </w:r>
      <w:proofErr w:type="gramEnd"/>
      <w:r w:rsidRPr="00076FF7">
        <w:rPr>
          <w:rFonts w:ascii="宋体" w:eastAsia="宋体" w:hAnsi="宋体" w:cs="Times New Roman" w:hint="eastAsia"/>
          <w:sz w:val="24"/>
          <w:szCs w:val="24"/>
        </w:rPr>
        <w:t>现值的增加时，公司价值达到了最大化，此时的债务水平即为公司的最优资本结构。</w:t>
      </w:r>
      <w:r w:rsidRPr="00076FF7">
        <w:rPr>
          <w:rFonts w:ascii="Times New Roman" w:eastAsia="宋体" w:hAnsi="Times New Roman" w:cs="Times New Roman" w:hint="eastAsia"/>
          <w:bCs/>
          <w:sz w:val="24"/>
          <w:szCs w:val="24"/>
        </w:rPr>
        <w:t>因此，该理论也认为在实践中，需要在</w:t>
      </w:r>
      <w:r w:rsidRPr="00076FF7">
        <w:rPr>
          <w:rFonts w:ascii="宋体" w:eastAsia="宋体" w:hAnsi="宋体" w:cs="Times New Roman" w:hint="eastAsia"/>
          <w:sz w:val="24"/>
          <w:szCs w:val="24"/>
        </w:rPr>
        <w:t>考虑税盾效应和破产成本</w:t>
      </w:r>
      <w:r w:rsidRPr="00076FF7">
        <w:rPr>
          <w:rFonts w:ascii="Times New Roman" w:eastAsia="宋体" w:hAnsi="Times New Roman" w:cs="Times New Roman" w:hint="eastAsia"/>
          <w:bCs/>
          <w:sz w:val="24"/>
          <w:szCs w:val="24"/>
        </w:rPr>
        <w:t>之间做出权衡。</w:t>
      </w:r>
    </w:p>
    <w:p w14:paraId="18352E90" w14:textId="77777777" w:rsidR="004B2104" w:rsidRPr="00076FF7" w:rsidRDefault="001B721C">
      <w:pPr>
        <w:spacing w:line="360" w:lineRule="auto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076FF7">
        <w:rPr>
          <w:rFonts w:ascii="Times New Roman" w:eastAsia="黑体" w:hAnsi="Times New Roman" w:cs="Times New Roman"/>
          <w:b/>
          <w:bCs/>
          <w:sz w:val="24"/>
          <w:szCs w:val="24"/>
        </w:rPr>
        <w:t>四、计算题</w:t>
      </w:r>
      <w:r w:rsidRPr="00076FF7">
        <w:rPr>
          <w:rFonts w:ascii="Times New Roman" w:eastAsia="黑体" w:hAnsi="Times New Roman" w:cs="Times New Roman"/>
          <w:b/>
          <w:bCs/>
          <w:sz w:val="24"/>
          <w:szCs w:val="24"/>
        </w:rPr>
        <w:t xml:space="preserve"> </w:t>
      </w:r>
      <w:r w:rsidRPr="00076FF7">
        <w:rPr>
          <w:rFonts w:ascii="Times New Roman" w:eastAsia="仿宋_GB2312" w:hAnsi="Times New Roman" w:cs="Times New Roman"/>
          <w:sz w:val="24"/>
          <w:szCs w:val="24"/>
        </w:rPr>
        <w:t>（要求写出主要计算步骤及结果。共</w:t>
      </w:r>
      <w:r w:rsidRPr="00076FF7">
        <w:rPr>
          <w:rFonts w:ascii="Times New Roman" w:eastAsia="仿宋_GB2312" w:hAnsi="Times New Roman" w:cs="Times New Roman"/>
          <w:sz w:val="24"/>
          <w:szCs w:val="24"/>
        </w:rPr>
        <w:t xml:space="preserve"> 35</w:t>
      </w:r>
      <w:r w:rsidRPr="00076FF7">
        <w:rPr>
          <w:rFonts w:ascii="Times New Roman" w:eastAsia="仿宋_GB2312" w:hAnsi="Times New Roman" w:cs="Times New Roman"/>
          <w:sz w:val="24"/>
          <w:szCs w:val="24"/>
        </w:rPr>
        <w:t>分）</w:t>
      </w:r>
    </w:p>
    <w:p w14:paraId="4B47FC5D" w14:textId="77777777" w:rsidR="004B2104" w:rsidRPr="00076FF7" w:rsidRDefault="001B721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76FF7">
        <w:rPr>
          <w:rFonts w:ascii="Times New Roman" w:eastAsia="宋体" w:hAnsi="Times New Roman" w:cs="Times New Roman"/>
          <w:sz w:val="24"/>
          <w:szCs w:val="24"/>
        </w:rPr>
        <w:t xml:space="preserve">1. </w:t>
      </w:r>
      <w:r w:rsidRPr="00076FF7">
        <w:rPr>
          <w:rFonts w:ascii="Times New Roman" w:eastAsia="宋体" w:hAnsi="Times New Roman" w:cs="Times New Roman"/>
          <w:sz w:val="24"/>
          <w:szCs w:val="24"/>
        </w:rPr>
        <w:t>答：</w:t>
      </w:r>
    </w:p>
    <w:p w14:paraId="23A96284" w14:textId="74E9A6CC" w:rsidR="004B2104" w:rsidRPr="00076FF7" w:rsidRDefault="001B721C">
      <w:pPr>
        <w:spacing w:line="360" w:lineRule="auto"/>
        <w:ind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076FF7">
        <w:rPr>
          <w:rFonts w:ascii="Times New Roman" w:eastAsia="宋体" w:hAnsi="Times New Roman" w:cs="Times New Roman"/>
          <w:sz w:val="24"/>
          <w:szCs w:val="24"/>
        </w:rPr>
        <w:t>（</w:t>
      </w:r>
      <w:r w:rsidRPr="00076FF7">
        <w:rPr>
          <w:rFonts w:ascii="Times New Roman" w:eastAsia="宋体" w:hAnsi="Times New Roman" w:cs="Times New Roman"/>
          <w:sz w:val="24"/>
          <w:szCs w:val="24"/>
        </w:rPr>
        <w:t>1</w:t>
      </w:r>
      <w:r w:rsidRPr="00076FF7">
        <w:rPr>
          <w:rFonts w:ascii="Times New Roman" w:eastAsia="宋体" w:hAnsi="Times New Roman" w:cs="Times New Roman"/>
          <w:sz w:val="24"/>
          <w:szCs w:val="24"/>
        </w:rPr>
        <w:t>）由于静态回收期为</w:t>
      </w:r>
      <w:r w:rsidRPr="00076FF7">
        <w:rPr>
          <w:rFonts w:ascii="Times New Roman" w:eastAsia="宋体" w:hAnsi="Times New Roman" w:cs="Times New Roman"/>
          <w:sz w:val="24"/>
          <w:szCs w:val="24"/>
        </w:rPr>
        <w:t>2.5</w:t>
      </w:r>
      <w:r w:rsidRPr="00076FF7">
        <w:rPr>
          <w:rFonts w:ascii="Times New Roman" w:eastAsia="宋体" w:hAnsi="Times New Roman" w:cs="Times New Roman"/>
          <w:sz w:val="24"/>
          <w:szCs w:val="24"/>
        </w:rPr>
        <w:t>年，则初始投资额</w:t>
      </w:r>
      <w:r w:rsidRPr="00076FF7">
        <w:rPr>
          <w:rFonts w:ascii="Times New Roman" w:eastAsia="宋体" w:hAnsi="Times New Roman" w:cs="Times New Roman"/>
          <w:sz w:val="24"/>
          <w:szCs w:val="24"/>
        </w:rPr>
        <w:t>=20+30+40/2=70</w:t>
      </w:r>
      <w:r w:rsidRPr="00076FF7">
        <w:rPr>
          <w:rFonts w:ascii="Times New Roman" w:eastAsia="宋体" w:hAnsi="Times New Roman" w:cs="Times New Roman"/>
          <w:sz w:val="24"/>
          <w:szCs w:val="24"/>
        </w:rPr>
        <w:t>万元</w:t>
      </w:r>
      <w:r w:rsidRPr="00076FF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076FF7">
        <w:rPr>
          <w:rFonts w:ascii="Times New Roman" w:hAnsi="Times New Roman" w:cs="Times New Roman"/>
          <w:sz w:val="24"/>
          <w:szCs w:val="24"/>
        </w:rPr>
        <w:t>（</w:t>
      </w:r>
      <w:r w:rsidR="00076FF7" w:rsidRPr="00076FF7">
        <w:rPr>
          <w:rFonts w:ascii="Times New Roman" w:hAnsi="Times New Roman" w:cs="Times New Roman"/>
          <w:sz w:val="24"/>
          <w:szCs w:val="24"/>
        </w:rPr>
        <w:t>2</w:t>
      </w:r>
      <w:r w:rsidRPr="00076FF7">
        <w:rPr>
          <w:rFonts w:ascii="Times New Roman" w:hAnsi="Times New Roman" w:cs="Times New Roman"/>
          <w:sz w:val="24"/>
          <w:szCs w:val="24"/>
        </w:rPr>
        <w:t>分）</w:t>
      </w:r>
    </w:p>
    <w:p w14:paraId="3435168E" w14:textId="77777777" w:rsidR="004B2104" w:rsidRPr="00076FF7" w:rsidRDefault="001B721C">
      <w:pPr>
        <w:spacing w:line="360" w:lineRule="auto"/>
        <w:ind w:firstLine="480"/>
        <w:contextualSpacing/>
        <w:rPr>
          <w:rFonts w:ascii="Times New Roman" w:hAnsi="Times New Roman" w:cs="Times New Roman"/>
          <w:sz w:val="24"/>
          <w:szCs w:val="24"/>
        </w:rPr>
      </w:pPr>
      <w:r w:rsidRPr="00076FF7">
        <w:rPr>
          <w:rFonts w:ascii="Times New Roman" w:eastAsia="宋体" w:hAnsi="Times New Roman" w:cs="Times New Roman"/>
          <w:sz w:val="24"/>
          <w:szCs w:val="24"/>
        </w:rPr>
        <w:t>（</w:t>
      </w:r>
      <w:r w:rsidRPr="00076FF7">
        <w:rPr>
          <w:rFonts w:ascii="Times New Roman" w:eastAsia="宋体" w:hAnsi="Times New Roman" w:cs="Times New Roman"/>
          <w:sz w:val="24"/>
          <w:szCs w:val="24"/>
        </w:rPr>
        <w:t>2</w:t>
      </w:r>
      <w:r w:rsidRPr="00076FF7">
        <w:rPr>
          <w:rFonts w:ascii="Times New Roman" w:eastAsia="宋体" w:hAnsi="Times New Roman" w:cs="Times New Roman"/>
          <w:sz w:val="24"/>
          <w:szCs w:val="24"/>
        </w:rPr>
        <w:t>）</w:t>
      </w:r>
      <w:r w:rsidRPr="00076FF7">
        <w:rPr>
          <w:rFonts w:ascii="Times New Roman" w:eastAsia="宋体" w:hAnsi="Times New Roman" w:cs="Times New Roman"/>
          <w:position w:val="-26"/>
          <w:sz w:val="24"/>
          <w:szCs w:val="24"/>
        </w:rPr>
        <w:object w:dxaOrig="4440" w:dyaOrig="560" w14:anchorId="571C76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25pt;height:28.15pt" o:ole="">
            <v:imagedata r:id="rId7" o:title=""/>
          </v:shape>
          <o:OLEObject Type="Embed" ProgID="Equation.KSEE3" ShapeID="_x0000_i1025" DrawAspect="Content" ObjectID="_1730657301" r:id="rId8"/>
        </w:object>
      </w:r>
      <w:r w:rsidRPr="00076FF7">
        <w:rPr>
          <w:rFonts w:ascii="Times New Roman" w:eastAsia="宋体" w:hAnsi="Times New Roman" w:cs="Times New Roman"/>
          <w:sz w:val="24"/>
          <w:szCs w:val="24"/>
        </w:rPr>
        <w:t>，</w:t>
      </w:r>
      <w:r w:rsidRPr="00076FF7">
        <w:rPr>
          <w:rFonts w:ascii="Times New Roman" w:eastAsia="宋体" w:hAnsi="Times New Roman" w:cs="Times New Roman" w:hint="eastAsia"/>
          <w:sz w:val="24"/>
          <w:szCs w:val="24"/>
        </w:rPr>
        <w:t xml:space="preserve">               </w:t>
      </w:r>
      <w:r w:rsidRPr="00076FF7">
        <w:rPr>
          <w:rFonts w:ascii="Times New Roman" w:hAnsi="Times New Roman" w:cs="Times New Roman"/>
          <w:sz w:val="24"/>
          <w:szCs w:val="24"/>
        </w:rPr>
        <w:t>（</w:t>
      </w:r>
      <w:r w:rsidRPr="00076FF7">
        <w:rPr>
          <w:rFonts w:ascii="Times New Roman" w:hAnsi="Times New Roman" w:cs="Times New Roman" w:hint="eastAsia"/>
          <w:sz w:val="24"/>
          <w:szCs w:val="24"/>
        </w:rPr>
        <w:t>2</w:t>
      </w:r>
      <w:r w:rsidRPr="00076FF7">
        <w:rPr>
          <w:rFonts w:ascii="Times New Roman" w:hAnsi="Times New Roman" w:cs="Times New Roman"/>
          <w:sz w:val="24"/>
          <w:szCs w:val="24"/>
        </w:rPr>
        <w:t>分）</w:t>
      </w:r>
    </w:p>
    <w:p w14:paraId="73AF0CB1" w14:textId="77777777" w:rsidR="004B2104" w:rsidRPr="00076FF7" w:rsidRDefault="001B721C">
      <w:pPr>
        <w:spacing w:line="360" w:lineRule="auto"/>
        <w:ind w:firstLineChars="500" w:firstLine="120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076FF7">
        <w:rPr>
          <w:rFonts w:ascii="Times New Roman" w:eastAsia="宋体" w:hAnsi="Times New Roman" w:cs="Times New Roman"/>
          <w:position w:val="-6"/>
          <w:sz w:val="24"/>
          <w:szCs w:val="24"/>
        </w:rPr>
        <w:object w:dxaOrig="4895" w:dyaOrig="330" w14:anchorId="79FD26C2">
          <v:shape id="_x0000_i1026" type="#_x0000_t75" style="width:244.8pt;height:16.3pt" o:ole="">
            <v:imagedata r:id="rId9" o:title=""/>
          </v:shape>
          <o:OLEObject Type="Embed" ProgID="Equation.KSEE3" ShapeID="_x0000_i1026" DrawAspect="Content" ObjectID="_1730657302" r:id="rId10"/>
        </w:object>
      </w:r>
      <w:r w:rsidRPr="00076FF7">
        <w:rPr>
          <w:rFonts w:ascii="Times New Roman" w:eastAsia="宋体" w:hAnsi="Times New Roman" w:cs="Times New Roman" w:hint="eastAsia"/>
          <w:sz w:val="24"/>
          <w:szCs w:val="24"/>
        </w:rPr>
        <w:t xml:space="preserve">             </w:t>
      </w:r>
      <w:r w:rsidRPr="00076FF7">
        <w:rPr>
          <w:rFonts w:ascii="Times New Roman" w:hAnsi="Times New Roman" w:cs="Times New Roman"/>
          <w:sz w:val="24"/>
          <w:szCs w:val="24"/>
        </w:rPr>
        <w:t>（</w:t>
      </w:r>
      <w:r w:rsidRPr="00076FF7">
        <w:rPr>
          <w:rFonts w:ascii="Times New Roman" w:hAnsi="Times New Roman" w:cs="Times New Roman" w:hint="eastAsia"/>
          <w:sz w:val="24"/>
          <w:szCs w:val="24"/>
        </w:rPr>
        <w:t>2</w:t>
      </w:r>
      <w:r w:rsidRPr="00076FF7">
        <w:rPr>
          <w:rFonts w:ascii="Times New Roman" w:hAnsi="Times New Roman" w:cs="Times New Roman"/>
          <w:sz w:val="24"/>
          <w:szCs w:val="24"/>
        </w:rPr>
        <w:t>分）</w:t>
      </w:r>
    </w:p>
    <w:p w14:paraId="1D86CA9A" w14:textId="77777777" w:rsidR="004B2104" w:rsidRPr="00076FF7" w:rsidRDefault="001B721C">
      <w:pPr>
        <w:spacing w:line="360" w:lineRule="auto"/>
        <w:ind w:firstLineChars="300" w:firstLine="72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076FF7">
        <w:rPr>
          <w:rFonts w:ascii="Times New Roman" w:eastAsia="宋体" w:hAnsi="Times New Roman" w:cs="Times New Roman"/>
          <w:sz w:val="24"/>
          <w:szCs w:val="24"/>
        </w:rPr>
        <w:t>由于</w:t>
      </w:r>
      <w:r w:rsidRPr="00076FF7">
        <w:rPr>
          <w:rFonts w:ascii="Times New Roman" w:eastAsia="宋体" w:hAnsi="Times New Roman" w:cs="Times New Roman"/>
          <w:sz w:val="24"/>
          <w:szCs w:val="24"/>
        </w:rPr>
        <w:t>NPV</w:t>
      </w:r>
      <w:r w:rsidRPr="00076FF7">
        <w:rPr>
          <w:rFonts w:ascii="Times New Roman" w:eastAsia="宋体" w:hAnsi="Times New Roman" w:cs="Times New Roman" w:hint="eastAsia"/>
          <w:sz w:val="24"/>
          <w:szCs w:val="24"/>
        </w:rPr>
        <w:t>等于</w:t>
      </w:r>
      <w:r w:rsidRPr="00076FF7">
        <w:rPr>
          <w:rFonts w:ascii="Times New Roman" w:eastAsia="宋体" w:hAnsi="Times New Roman" w:cs="Times New Roman" w:hint="eastAsia"/>
          <w:sz w:val="24"/>
          <w:szCs w:val="24"/>
        </w:rPr>
        <w:t>7.81</w:t>
      </w:r>
      <w:r w:rsidRPr="00076FF7">
        <w:rPr>
          <w:rFonts w:ascii="Times New Roman" w:eastAsia="宋体" w:hAnsi="Times New Roman" w:cs="Times New Roman"/>
          <w:sz w:val="24"/>
          <w:szCs w:val="24"/>
        </w:rPr>
        <w:t>大于</w:t>
      </w:r>
      <w:r w:rsidRPr="00076FF7">
        <w:rPr>
          <w:rFonts w:ascii="Times New Roman" w:eastAsia="宋体" w:hAnsi="Times New Roman" w:cs="Times New Roman"/>
          <w:sz w:val="24"/>
          <w:szCs w:val="24"/>
        </w:rPr>
        <w:t>0</w:t>
      </w:r>
      <w:r w:rsidRPr="00076FF7">
        <w:rPr>
          <w:rFonts w:ascii="Times New Roman" w:eastAsia="宋体" w:hAnsi="Times New Roman" w:cs="Times New Roman"/>
          <w:sz w:val="24"/>
          <w:szCs w:val="24"/>
        </w:rPr>
        <w:t>，</w:t>
      </w:r>
      <w:r w:rsidRPr="00076FF7">
        <w:rPr>
          <w:rFonts w:ascii="Times New Roman" w:eastAsia="宋体" w:hAnsi="Times New Roman" w:cs="Times New Roman" w:hint="eastAsia"/>
          <w:sz w:val="24"/>
          <w:szCs w:val="24"/>
        </w:rPr>
        <w:t>因此</w:t>
      </w:r>
      <w:r w:rsidRPr="00076FF7">
        <w:rPr>
          <w:rFonts w:ascii="Times New Roman" w:eastAsia="宋体" w:hAnsi="Times New Roman" w:cs="Times New Roman"/>
          <w:sz w:val="24"/>
          <w:szCs w:val="24"/>
        </w:rPr>
        <w:t>值得投资。</w:t>
      </w:r>
      <w:r w:rsidRPr="00076FF7">
        <w:rPr>
          <w:rFonts w:ascii="Times New Roman" w:eastAsia="宋体" w:hAnsi="Times New Roman" w:cs="Times New Roman" w:hint="eastAsia"/>
          <w:sz w:val="24"/>
          <w:szCs w:val="24"/>
        </w:rPr>
        <w:t xml:space="preserve">                  </w:t>
      </w:r>
      <w:r w:rsidRPr="00076FF7">
        <w:rPr>
          <w:rFonts w:ascii="Times New Roman" w:hAnsi="Times New Roman" w:cs="Times New Roman"/>
          <w:sz w:val="24"/>
          <w:szCs w:val="24"/>
        </w:rPr>
        <w:t>（</w:t>
      </w:r>
      <w:r w:rsidRPr="00076FF7">
        <w:rPr>
          <w:rFonts w:ascii="Times New Roman" w:hAnsi="Times New Roman" w:cs="Times New Roman" w:hint="eastAsia"/>
          <w:sz w:val="24"/>
          <w:szCs w:val="24"/>
        </w:rPr>
        <w:t>1</w:t>
      </w:r>
      <w:r w:rsidRPr="00076FF7">
        <w:rPr>
          <w:rFonts w:ascii="Times New Roman" w:hAnsi="Times New Roman" w:cs="Times New Roman"/>
          <w:sz w:val="24"/>
          <w:szCs w:val="24"/>
        </w:rPr>
        <w:t>分）</w:t>
      </w:r>
    </w:p>
    <w:p w14:paraId="571749CA" w14:textId="77777777" w:rsidR="004B2104" w:rsidRPr="00076FF7" w:rsidRDefault="001B721C">
      <w:pPr>
        <w:spacing w:line="360" w:lineRule="auto"/>
        <w:ind w:left="420"/>
        <w:rPr>
          <w:rFonts w:ascii="Times New Roman" w:eastAsia="宋体" w:hAnsi="Times New Roman" w:cs="Times New Roman"/>
          <w:bCs/>
          <w:sz w:val="24"/>
          <w:szCs w:val="24"/>
        </w:rPr>
      </w:pPr>
      <w:r w:rsidRPr="00076FF7">
        <w:rPr>
          <w:rFonts w:ascii="Times New Roman" w:eastAsia="宋体" w:hAnsi="Times New Roman" w:cs="Times New Roman"/>
          <w:sz w:val="24"/>
          <w:szCs w:val="24"/>
        </w:rPr>
        <w:t xml:space="preserve">2. </w:t>
      </w:r>
      <w:r w:rsidRPr="00076FF7">
        <w:rPr>
          <w:rFonts w:ascii="Times New Roman" w:eastAsia="宋体" w:hAnsi="Times New Roman" w:cs="Times New Roman"/>
          <w:bCs/>
          <w:sz w:val="24"/>
          <w:szCs w:val="24"/>
        </w:rPr>
        <w:t>答</w:t>
      </w:r>
    </w:p>
    <w:p w14:paraId="44420969" w14:textId="3C2147F1" w:rsidR="00333FB8" w:rsidRPr="00076FF7" w:rsidRDefault="00333FB8" w:rsidP="00333FB8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076FF7">
        <w:rPr>
          <w:rFonts w:ascii="宋体" w:eastAsia="宋体" w:hAnsi="宋体"/>
          <w:sz w:val="24"/>
          <w:szCs w:val="24"/>
        </w:rPr>
        <w:t>(1)假设投资于风险资产的比例为X</w:t>
      </w:r>
      <w:r w:rsidRPr="00076FF7">
        <w:rPr>
          <w:rFonts w:ascii="宋体" w:eastAsia="宋体" w:hAnsi="宋体" w:hint="eastAsia"/>
          <w:sz w:val="24"/>
          <w:szCs w:val="24"/>
        </w:rPr>
        <w:t>：</w:t>
      </w:r>
      <w:r w:rsidRPr="00076FF7">
        <w:rPr>
          <w:rFonts w:ascii="宋体" w:eastAsia="宋体" w:hAnsi="宋体"/>
          <w:sz w:val="24"/>
          <w:szCs w:val="24"/>
        </w:rPr>
        <w:t>12%X+5%(1-</w:t>
      </w:r>
      <w:proofErr w:type="gramStart"/>
      <w:r w:rsidRPr="00076FF7">
        <w:rPr>
          <w:rFonts w:ascii="宋体" w:eastAsia="宋体" w:hAnsi="宋体"/>
          <w:sz w:val="24"/>
          <w:szCs w:val="24"/>
        </w:rPr>
        <w:t>X)=</w:t>
      </w:r>
      <w:proofErr w:type="gramEnd"/>
      <w:r w:rsidRPr="00076FF7">
        <w:rPr>
          <w:rFonts w:ascii="宋体" w:eastAsia="宋体" w:hAnsi="宋体"/>
          <w:sz w:val="24"/>
          <w:szCs w:val="24"/>
        </w:rPr>
        <w:t>9.2%</w:t>
      </w:r>
    </w:p>
    <w:p w14:paraId="346FD644" w14:textId="43359074" w:rsidR="00333FB8" w:rsidRPr="00076FF7" w:rsidRDefault="00333FB8" w:rsidP="00333FB8">
      <w:pPr>
        <w:spacing w:line="360" w:lineRule="auto"/>
        <w:ind w:left="840" w:firstLine="420"/>
        <w:rPr>
          <w:rFonts w:ascii="宋体" w:eastAsia="宋体" w:hAnsi="宋体"/>
          <w:sz w:val="24"/>
          <w:szCs w:val="24"/>
        </w:rPr>
      </w:pPr>
      <w:r w:rsidRPr="00076FF7">
        <w:rPr>
          <w:rFonts w:ascii="宋体" w:eastAsia="宋体" w:hAnsi="宋体" w:hint="eastAsia"/>
          <w:sz w:val="24"/>
          <w:szCs w:val="24"/>
        </w:rPr>
        <w:t>解得</w:t>
      </w:r>
      <w:r w:rsidRPr="00076FF7">
        <w:rPr>
          <w:rFonts w:ascii="宋体" w:eastAsia="宋体" w:hAnsi="宋体"/>
          <w:sz w:val="24"/>
          <w:szCs w:val="24"/>
        </w:rPr>
        <w:t>:x=60%，即要投资60%在风险资产组合中。</w:t>
      </w:r>
      <w:r w:rsidR="00076FF7" w:rsidRPr="00076FF7">
        <w:rPr>
          <w:rFonts w:ascii="宋体" w:eastAsia="宋体" w:hAnsi="宋体" w:hint="eastAsia"/>
          <w:sz w:val="24"/>
          <w:szCs w:val="24"/>
        </w:rPr>
        <w:t>（</w:t>
      </w:r>
      <w:r w:rsidR="00076FF7" w:rsidRPr="00076FF7">
        <w:rPr>
          <w:rFonts w:ascii="宋体" w:eastAsia="宋体" w:hAnsi="宋体"/>
          <w:sz w:val="24"/>
          <w:szCs w:val="24"/>
        </w:rPr>
        <w:t>5</w:t>
      </w:r>
      <w:r w:rsidR="00076FF7" w:rsidRPr="00076FF7">
        <w:rPr>
          <w:rFonts w:ascii="宋体" w:eastAsia="宋体" w:hAnsi="宋体" w:hint="eastAsia"/>
          <w:sz w:val="24"/>
          <w:szCs w:val="24"/>
        </w:rPr>
        <w:t>分）</w:t>
      </w:r>
    </w:p>
    <w:p w14:paraId="417BAF5E" w14:textId="1E7B0997" w:rsidR="00333FB8" w:rsidRPr="00076FF7" w:rsidRDefault="00333FB8" w:rsidP="00333FB8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076FF7">
        <w:rPr>
          <w:rFonts w:ascii="宋体" w:eastAsia="宋体" w:hAnsi="宋体"/>
          <w:sz w:val="24"/>
          <w:szCs w:val="24"/>
        </w:rPr>
        <w:t>(2)投资回报率的标准</w:t>
      </w:r>
      <w:r w:rsidRPr="00076FF7">
        <w:rPr>
          <w:rFonts w:ascii="宋体" w:eastAsia="宋体" w:hAnsi="宋体" w:hint="eastAsia"/>
          <w:sz w:val="24"/>
          <w:szCs w:val="24"/>
        </w:rPr>
        <w:t>差</w:t>
      </w:r>
      <w:r w:rsidRPr="00076FF7">
        <w:rPr>
          <w:rFonts w:ascii="宋体" w:eastAsia="宋体" w:hAnsi="宋体"/>
          <w:sz w:val="24"/>
          <w:szCs w:val="24"/>
        </w:rPr>
        <w:t>=0.6x13%=7.8%。</w:t>
      </w:r>
      <w:r w:rsidR="00076FF7" w:rsidRPr="00076FF7">
        <w:rPr>
          <w:rFonts w:ascii="宋体" w:eastAsia="宋体" w:hAnsi="宋体" w:hint="eastAsia"/>
          <w:sz w:val="24"/>
          <w:szCs w:val="24"/>
        </w:rPr>
        <w:t>（4分）</w:t>
      </w:r>
    </w:p>
    <w:p w14:paraId="4103799F" w14:textId="77777777" w:rsidR="00333FB8" w:rsidRPr="00076FF7" w:rsidRDefault="00333FB8" w:rsidP="00333FB8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076FF7">
        <w:rPr>
          <w:rFonts w:ascii="宋体" w:eastAsia="宋体" w:hAnsi="宋体"/>
          <w:sz w:val="24"/>
          <w:szCs w:val="24"/>
        </w:rPr>
        <w:t>(3)标准差不大于9.1%时，风险资产组合的比重最大为</w:t>
      </w:r>
      <w:r w:rsidRPr="00076FF7">
        <w:rPr>
          <w:rFonts w:ascii="宋体" w:eastAsia="宋体" w:hAnsi="宋体" w:hint="eastAsia"/>
          <w:sz w:val="24"/>
          <w:szCs w:val="24"/>
        </w:rPr>
        <w:t>：9.1</w:t>
      </w:r>
      <w:r w:rsidRPr="00076FF7">
        <w:rPr>
          <w:rFonts w:ascii="宋体" w:eastAsia="宋体" w:hAnsi="宋体"/>
          <w:sz w:val="24"/>
          <w:szCs w:val="24"/>
        </w:rPr>
        <w:t>%/1</w:t>
      </w:r>
      <w:r w:rsidRPr="00076FF7">
        <w:rPr>
          <w:rFonts w:ascii="宋体" w:eastAsia="宋体" w:hAnsi="宋体" w:hint="eastAsia"/>
          <w:sz w:val="24"/>
          <w:szCs w:val="24"/>
        </w:rPr>
        <w:t>3</w:t>
      </w:r>
      <w:r w:rsidRPr="00076FF7">
        <w:rPr>
          <w:rFonts w:ascii="宋体" w:eastAsia="宋体" w:hAnsi="宋体"/>
          <w:sz w:val="24"/>
          <w:szCs w:val="24"/>
        </w:rPr>
        <w:t>%=</w:t>
      </w:r>
      <w:r w:rsidRPr="00076FF7">
        <w:rPr>
          <w:rFonts w:ascii="宋体" w:eastAsia="宋体" w:hAnsi="宋体" w:hint="eastAsia"/>
          <w:sz w:val="24"/>
          <w:szCs w:val="24"/>
        </w:rPr>
        <w:t>0.7，</w:t>
      </w:r>
    </w:p>
    <w:p w14:paraId="3D5DA5C0" w14:textId="05D303E2" w:rsidR="00333FB8" w:rsidRPr="00076FF7" w:rsidRDefault="00333FB8" w:rsidP="00333FB8">
      <w:pPr>
        <w:spacing w:line="360" w:lineRule="auto"/>
        <w:ind w:left="840" w:firstLine="420"/>
        <w:rPr>
          <w:rFonts w:ascii="宋体" w:eastAsia="宋体" w:hAnsi="宋体"/>
          <w:sz w:val="24"/>
          <w:szCs w:val="24"/>
        </w:rPr>
      </w:pPr>
      <w:r w:rsidRPr="00076FF7">
        <w:rPr>
          <w:rFonts w:ascii="宋体" w:eastAsia="宋体" w:hAnsi="宋体"/>
          <w:sz w:val="24"/>
          <w:szCs w:val="24"/>
        </w:rPr>
        <w:t>最大预期回报为:0.</w:t>
      </w:r>
      <w:r w:rsidRPr="00076FF7">
        <w:rPr>
          <w:rFonts w:ascii="宋体" w:eastAsia="宋体" w:hAnsi="宋体" w:hint="eastAsia"/>
          <w:sz w:val="24"/>
          <w:szCs w:val="24"/>
        </w:rPr>
        <w:t>7</w:t>
      </w:r>
      <w:r w:rsidRPr="00076FF7">
        <w:rPr>
          <w:rFonts w:ascii="宋体" w:eastAsia="宋体" w:hAnsi="宋体"/>
          <w:sz w:val="24"/>
          <w:szCs w:val="24"/>
        </w:rPr>
        <w:t>x1</w:t>
      </w:r>
      <w:r w:rsidRPr="00076FF7">
        <w:rPr>
          <w:rFonts w:ascii="宋体" w:eastAsia="宋体" w:hAnsi="宋体" w:hint="eastAsia"/>
          <w:sz w:val="24"/>
          <w:szCs w:val="24"/>
        </w:rPr>
        <w:t>2</w:t>
      </w:r>
      <w:r w:rsidRPr="00076FF7">
        <w:rPr>
          <w:rFonts w:ascii="宋体" w:eastAsia="宋体" w:hAnsi="宋体"/>
          <w:sz w:val="24"/>
          <w:szCs w:val="24"/>
        </w:rPr>
        <w:t>%+0.</w:t>
      </w:r>
      <w:r w:rsidRPr="00076FF7">
        <w:rPr>
          <w:rFonts w:ascii="宋体" w:eastAsia="宋体" w:hAnsi="宋体" w:hint="eastAsia"/>
          <w:sz w:val="24"/>
          <w:szCs w:val="24"/>
        </w:rPr>
        <w:t>3</w:t>
      </w:r>
      <w:r w:rsidRPr="00076FF7">
        <w:rPr>
          <w:rFonts w:ascii="宋体" w:eastAsia="宋体" w:hAnsi="宋体"/>
          <w:sz w:val="24"/>
          <w:szCs w:val="24"/>
        </w:rPr>
        <w:t>x5%=9.</w:t>
      </w:r>
      <w:r w:rsidRPr="00076FF7">
        <w:rPr>
          <w:rFonts w:ascii="宋体" w:eastAsia="宋体" w:hAnsi="宋体" w:hint="eastAsia"/>
          <w:sz w:val="24"/>
          <w:szCs w:val="24"/>
        </w:rPr>
        <w:t>9</w:t>
      </w:r>
      <w:r w:rsidRPr="00076FF7">
        <w:rPr>
          <w:rFonts w:ascii="宋体" w:eastAsia="宋体" w:hAnsi="宋体"/>
          <w:sz w:val="24"/>
          <w:szCs w:val="24"/>
        </w:rPr>
        <w:t>%。</w:t>
      </w:r>
      <w:r w:rsidR="00076FF7" w:rsidRPr="00076FF7">
        <w:rPr>
          <w:rFonts w:ascii="宋体" w:eastAsia="宋体" w:hAnsi="宋体" w:hint="eastAsia"/>
          <w:sz w:val="24"/>
          <w:szCs w:val="24"/>
        </w:rPr>
        <w:t>（5分）</w:t>
      </w:r>
    </w:p>
    <w:p w14:paraId="3ED30347" w14:textId="5918ACC8" w:rsidR="004B2104" w:rsidRDefault="001B721C">
      <w:pPr>
        <w:ind w:firstLineChars="200" w:firstLine="480"/>
        <w:rPr>
          <w:rFonts w:ascii="Times New Roman" w:eastAsia="宋体" w:hAnsi="Times New Roman" w:cs="Times New Roman"/>
          <w:bCs/>
          <w:sz w:val="24"/>
          <w:szCs w:val="24"/>
        </w:rPr>
      </w:pPr>
      <w:r w:rsidRPr="00076FF7">
        <w:rPr>
          <w:rFonts w:ascii="Times New Roman" w:eastAsia="宋体" w:hAnsi="Times New Roman" w:cs="Times New Roman"/>
          <w:bCs/>
          <w:sz w:val="24"/>
          <w:szCs w:val="24"/>
        </w:rPr>
        <w:t xml:space="preserve">3. </w:t>
      </w:r>
      <w:r w:rsidRPr="00076FF7">
        <w:rPr>
          <w:rFonts w:ascii="Times New Roman" w:eastAsia="宋体" w:hAnsi="Times New Roman" w:cs="Times New Roman" w:hint="eastAsia"/>
          <w:bCs/>
          <w:sz w:val="24"/>
          <w:szCs w:val="24"/>
        </w:rPr>
        <w:t>答</w:t>
      </w:r>
    </w:p>
    <w:p w14:paraId="1634CE15" w14:textId="77777777" w:rsidR="00076FF7" w:rsidRPr="00076FF7" w:rsidRDefault="00076FF7" w:rsidP="00076FF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76FF7">
        <w:rPr>
          <w:rFonts w:ascii="Times New Roman" w:eastAsia="宋体" w:hAnsi="Times New Roman" w:cs="Times New Roman" w:hint="eastAsia"/>
          <w:bCs/>
          <w:sz w:val="24"/>
          <w:szCs w:val="24"/>
        </w:rPr>
        <w:t>无杠杆公司的价值</w:t>
      </w:r>
      <w:r w:rsidRPr="00076FF7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076FF7">
        <w:rPr>
          <w:rFonts w:ascii="Times New Roman" w:eastAsia="宋体" w:hAnsi="Times New Roman" w:cs="Times New Roman"/>
          <w:sz w:val="24"/>
          <w:szCs w:val="24"/>
        </w:rPr>
        <w:t>V</w:t>
      </w:r>
      <w:r w:rsidRPr="00076FF7">
        <w:rPr>
          <w:rFonts w:ascii="Times New Roman" w:eastAsia="宋体" w:hAnsi="Times New Roman" w:cs="Times New Roman"/>
          <w:sz w:val="24"/>
          <w:szCs w:val="24"/>
          <w:vertAlign w:val="subscript"/>
        </w:rPr>
        <w:t>U</w:t>
      </w:r>
      <w:r w:rsidRPr="00076FF7">
        <w:rPr>
          <w:rFonts w:ascii="Times New Roman" w:eastAsia="宋体" w:hAnsi="Times New Roman" w:cs="Times New Roman"/>
          <w:sz w:val="24"/>
          <w:szCs w:val="24"/>
        </w:rPr>
        <w:t xml:space="preserve"> = [$150,000 </w:t>
      </w:r>
      <w:r w:rsidRPr="00076FF7">
        <w:rPr>
          <w:rFonts w:ascii="Times New Roman" w:eastAsia="宋体" w:hAnsi="Times New Roman" w:cs="Times New Roman"/>
          <w:sz w:val="24"/>
          <w:szCs w:val="24"/>
        </w:rPr>
        <w:sym w:font="Symbol" w:char="F0B4"/>
      </w:r>
      <w:r w:rsidRPr="00076FF7">
        <w:rPr>
          <w:rFonts w:ascii="Times New Roman" w:eastAsia="宋体" w:hAnsi="Times New Roman" w:cs="Times New Roman"/>
          <w:sz w:val="24"/>
          <w:szCs w:val="24"/>
        </w:rPr>
        <w:t xml:space="preserve"> (1 - .35)] </w:t>
      </w:r>
      <w:r w:rsidRPr="00076FF7">
        <w:rPr>
          <w:rFonts w:ascii="Times New Roman" w:eastAsia="宋体" w:hAnsi="Times New Roman" w:cs="Times New Roman"/>
          <w:sz w:val="24"/>
          <w:szCs w:val="24"/>
        </w:rPr>
        <w:sym w:font="Symbol" w:char="F0B8"/>
      </w:r>
      <w:r w:rsidRPr="00076FF7">
        <w:rPr>
          <w:rFonts w:ascii="Times New Roman" w:eastAsia="宋体" w:hAnsi="Times New Roman" w:cs="Times New Roman"/>
          <w:sz w:val="24"/>
          <w:szCs w:val="24"/>
        </w:rPr>
        <w:t xml:space="preserve"> .14 = $696,428.57;  </w:t>
      </w:r>
      <w:r w:rsidRPr="00076FF7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076FF7">
        <w:rPr>
          <w:rFonts w:ascii="Times New Roman" w:eastAsia="宋体" w:hAnsi="Times New Roman" w:cs="Times New Roman"/>
          <w:sz w:val="24"/>
          <w:szCs w:val="24"/>
        </w:rPr>
        <w:t>3</w:t>
      </w:r>
      <w:r w:rsidRPr="00076FF7">
        <w:rPr>
          <w:rFonts w:ascii="Times New Roman" w:eastAsia="宋体" w:hAnsi="Times New Roman" w:cs="Times New Roman"/>
          <w:sz w:val="24"/>
          <w:szCs w:val="24"/>
        </w:rPr>
        <w:t>分</w:t>
      </w:r>
      <w:r w:rsidRPr="00076FF7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22A9589D" w14:textId="0DED5DCD" w:rsidR="00076FF7" w:rsidRPr="00076FF7" w:rsidRDefault="00076FF7" w:rsidP="00076FF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76FF7">
        <w:rPr>
          <w:rFonts w:ascii="Times New Roman" w:eastAsia="宋体" w:hAnsi="Times New Roman" w:cs="Times New Roman" w:hint="eastAsia"/>
          <w:bCs/>
          <w:sz w:val="24"/>
          <w:szCs w:val="24"/>
        </w:rPr>
        <w:t>杠杆公司价值</w:t>
      </w:r>
      <w:r w:rsidRPr="00076FF7">
        <w:rPr>
          <w:rFonts w:ascii="Times New Roman" w:eastAsia="宋体" w:hAnsi="Times New Roman" w:cs="Times New Roman"/>
          <w:sz w:val="24"/>
          <w:szCs w:val="24"/>
        </w:rPr>
        <w:t>V</w:t>
      </w:r>
      <w:r w:rsidRPr="00076FF7">
        <w:rPr>
          <w:rFonts w:ascii="Times New Roman" w:eastAsia="宋体" w:hAnsi="Times New Roman" w:cs="Times New Roman"/>
          <w:sz w:val="24"/>
          <w:szCs w:val="24"/>
          <w:vertAlign w:val="subscript"/>
        </w:rPr>
        <w:t>L</w:t>
      </w:r>
      <w:r w:rsidRPr="00076FF7">
        <w:rPr>
          <w:rFonts w:ascii="Times New Roman" w:eastAsia="宋体" w:hAnsi="Times New Roman" w:cs="Times New Roman"/>
          <w:sz w:val="24"/>
          <w:szCs w:val="24"/>
        </w:rPr>
        <w:t xml:space="preserve"> = $696,428.57 + (.35 </w:t>
      </w:r>
      <w:r w:rsidRPr="00076FF7">
        <w:rPr>
          <w:rFonts w:ascii="Times New Roman" w:eastAsia="宋体" w:hAnsi="Times New Roman" w:cs="Times New Roman"/>
          <w:sz w:val="24"/>
          <w:szCs w:val="24"/>
        </w:rPr>
        <w:sym w:font="Symbol" w:char="F0B4"/>
      </w:r>
      <w:r w:rsidRPr="00076FF7">
        <w:rPr>
          <w:rFonts w:ascii="Times New Roman" w:eastAsia="宋体" w:hAnsi="Times New Roman" w:cs="Times New Roman"/>
          <w:sz w:val="24"/>
          <w:szCs w:val="24"/>
        </w:rPr>
        <w:t xml:space="preserve"> $700k) = $941,428.57 = $941,429 (4</w:t>
      </w:r>
      <w:r w:rsidRPr="00076FF7">
        <w:rPr>
          <w:rFonts w:ascii="Times New Roman" w:eastAsia="宋体" w:hAnsi="Times New Roman" w:cs="Times New Roman"/>
          <w:sz w:val="24"/>
          <w:szCs w:val="24"/>
        </w:rPr>
        <w:t>分</w:t>
      </w:r>
      <w:r w:rsidRPr="00076FF7"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14:paraId="043AFECA" w14:textId="77777777" w:rsidR="004B2104" w:rsidRPr="00076FF7" w:rsidRDefault="001B721C" w:rsidP="000C2E6B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076FF7">
        <w:rPr>
          <w:rFonts w:ascii="宋体" w:eastAsia="宋体" w:hAnsi="宋体" w:cs="Times New Roman"/>
          <w:sz w:val="24"/>
          <w:szCs w:val="24"/>
        </w:rPr>
        <w:t xml:space="preserve">4. </w:t>
      </w:r>
      <w:r w:rsidRPr="00076FF7">
        <w:rPr>
          <w:rFonts w:ascii="宋体" w:eastAsia="宋体" w:hAnsi="宋体" w:cs="Times New Roman" w:hint="eastAsia"/>
          <w:sz w:val="24"/>
          <w:szCs w:val="24"/>
        </w:rPr>
        <w:t>答</w:t>
      </w:r>
    </w:p>
    <w:p w14:paraId="0E2CE561" w14:textId="3D57576D" w:rsidR="001B721C" w:rsidRPr="00076FF7" w:rsidRDefault="001B721C" w:rsidP="000C2E6B">
      <w:pPr>
        <w:spacing w:line="360" w:lineRule="auto"/>
        <w:ind w:left="420" w:firstLine="420"/>
        <w:rPr>
          <w:rFonts w:ascii="宋体" w:eastAsia="宋体" w:hAnsi="宋体"/>
          <w:bCs/>
          <w:sz w:val="24"/>
          <w:szCs w:val="24"/>
        </w:rPr>
      </w:pPr>
      <w:r w:rsidRPr="00076FF7">
        <w:rPr>
          <w:rFonts w:ascii="宋体" w:eastAsia="宋体" w:hAnsi="宋体"/>
          <w:bCs/>
          <w:sz w:val="24"/>
          <w:szCs w:val="24"/>
        </w:rPr>
        <w:t>f</w:t>
      </w:r>
      <w:r w:rsidRPr="00076FF7">
        <w:rPr>
          <w:rFonts w:ascii="宋体" w:eastAsia="宋体" w:hAnsi="宋体"/>
          <w:bCs/>
          <w:sz w:val="24"/>
          <w:szCs w:val="24"/>
          <w:vertAlign w:val="subscript"/>
        </w:rPr>
        <w:t>0</w:t>
      </w:r>
      <w:r w:rsidRPr="00076FF7">
        <w:rPr>
          <w:rFonts w:ascii="宋体" w:eastAsia="宋体" w:hAnsi="宋体"/>
          <w:bCs/>
          <w:sz w:val="24"/>
          <w:szCs w:val="24"/>
        </w:rPr>
        <w:t>=E/V * f</w:t>
      </w:r>
      <w:r w:rsidRPr="00076FF7">
        <w:rPr>
          <w:rFonts w:ascii="宋体" w:eastAsia="宋体" w:hAnsi="宋体"/>
          <w:bCs/>
          <w:sz w:val="24"/>
          <w:szCs w:val="24"/>
          <w:vertAlign w:val="subscript"/>
        </w:rPr>
        <w:t>E</w:t>
      </w:r>
      <w:r w:rsidRPr="00076FF7">
        <w:rPr>
          <w:rFonts w:ascii="宋体" w:eastAsia="宋体" w:hAnsi="宋体"/>
          <w:bCs/>
          <w:sz w:val="24"/>
          <w:szCs w:val="24"/>
        </w:rPr>
        <w:t>+D/V * f</w:t>
      </w:r>
      <w:r w:rsidRPr="00076FF7">
        <w:rPr>
          <w:rFonts w:ascii="宋体" w:eastAsia="宋体" w:hAnsi="宋体"/>
          <w:bCs/>
          <w:sz w:val="24"/>
          <w:szCs w:val="24"/>
          <w:vertAlign w:val="subscript"/>
        </w:rPr>
        <w:t>D</w:t>
      </w:r>
      <w:r w:rsidRPr="00076FF7">
        <w:rPr>
          <w:rFonts w:ascii="宋体" w:eastAsia="宋体" w:hAnsi="宋体"/>
          <w:bCs/>
          <w:sz w:val="24"/>
          <w:szCs w:val="24"/>
        </w:rPr>
        <w:t xml:space="preserve">=0.6*0.05+0.4*0.03=4.2%   </w:t>
      </w:r>
      <w:r w:rsidRPr="00076FF7">
        <w:rPr>
          <w:rFonts w:ascii="宋体" w:eastAsia="宋体" w:hAnsi="宋体" w:hint="eastAsia"/>
          <w:bCs/>
          <w:sz w:val="24"/>
          <w:szCs w:val="24"/>
        </w:rPr>
        <w:t>（2分）</w:t>
      </w:r>
    </w:p>
    <w:p w14:paraId="6B686E63" w14:textId="77777777" w:rsidR="001B721C" w:rsidRPr="00076FF7" w:rsidRDefault="001B721C" w:rsidP="000C2E6B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076FF7">
        <w:rPr>
          <w:rFonts w:ascii="宋体" w:eastAsia="宋体" w:hAnsi="宋体" w:hint="eastAsia"/>
          <w:bCs/>
          <w:sz w:val="24"/>
          <w:szCs w:val="24"/>
        </w:rPr>
        <w:t xml:space="preserve"> </w:t>
      </w:r>
      <w:r w:rsidRPr="00076FF7">
        <w:rPr>
          <w:rFonts w:ascii="宋体" w:eastAsia="宋体" w:hAnsi="宋体"/>
          <w:bCs/>
          <w:sz w:val="24"/>
          <w:szCs w:val="24"/>
        </w:rPr>
        <w:t xml:space="preserve">     </w:t>
      </w:r>
      <w:r w:rsidRPr="00076FF7">
        <w:rPr>
          <w:rFonts w:ascii="宋体" w:eastAsia="宋体" w:hAnsi="宋体" w:hint="eastAsia"/>
          <w:bCs/>
          <w:sz w:val="24"/>
          <w:szCs w:val="24"/>
        </w:rPr>
        <w:t>未来现金流的现值=</w:t>
      </w:r>
      <w:r w:rsidRPr="00076FF7">
        <w:rPr>
          <w:rFonts w:ascii="宋体" w:eastAsia="宋体" w:hAnsi="宋体"/>
          <w:bCs/>
          <w:sz w:val="24"/>
          <w:szCs w:val="24"/>
        </w:rPr>
        <w:t>12*</w:t>
      </w:r>
      <m:oMath>
        <m:f>
          <m:fPr>
            <m:ctrlPr>
              <w:rPr>
                <w:rFonts w:ascii="Cambria Math" w:eastAsia="宋体" w:hAnsi="Cambria Math"/>
                <w:b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Cambria Math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="宋体" w:hAnsi="Cambria Math" w:cs="Cambria Math"/>
                    <w:b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Cambria Math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 w:cs="Cambria Math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Cambria Math"/>
                        <w:sz w:val="24"/>
                        <w:szCs w:val="24"/>
                      </w:rPr>
                      <m:t>(1+0.10)</m:t>
                    </m:r>
                  </m:e>
                  <m:sup>
                    <m:r>
                      <w:rPr>
                        <w:rFonts w:ascii="Cambria Math" w:eastAsia="宋体" w:hAnsi="Cambria Math" w:cs="Cambria Math"/>
                        <w:sz w:val="24"/>
                        <w:szCs w:val="24"/>
                      </w:rPr>
                      <m:t>5</m:t>
                    </m:r>
                  </m:sup>
                </m:sSup>
              </m:den>
            </m:f>
          </m:num>
          <m:den>
            <m:r>
              <m:rPr>
                <m:sty m:val="p"/>
              </m:rPr>
              <w:rPr>
                <w:rFonts w:ascii="Cambria Math" w:eastAsia="宋体" w:hAnsi="Cambria Math" w:cs="Cambria Math"/>
                <w:sz w:val="24"/>
                <w:szCs w:val="24"/>
              </w:rPr>
              <m:t>0.10</m:t>
            </m:r>
          </m:den>
        </m:f>
      </m:oMath>
      <w:r w:rsidRPr="00076FF7">
        <w:rPr>
          <w:rFonts w:ascii="宋体" w:eastAsia="宋体" w:hAnsi="宋体" w:hint="eastAsia"/>
          <w:bCs/>
          <w:sz w:val="24"/>
          <w:szCs w:val="24"/>
        </w:rPr>
        <w:t xml:space="preserve"> </w:t>
      </w:r>
      <w:r w:rsidRPr="00076FF7">
        <w:rPr>
          <w:rFonts w:ascii="宋体" w:eastAsia="宋体" w:hAnsi="宋体"/>
          <w:bCs/>
          <w:sz w:val="24"/>
          <w:szCs w:val="24"/>
        </w:rPr>
        <w:t>=45.49</w:t>
      </w:r>
      <w:r w:rsidRPr="00076FF7">
        <w:rPr>
          <w:rFonts w:ascii="宋体" w:eastAsia="宋体" w:hAnsi="宋体" w:hint="eastAsia"/>
          <w:bCs/>
          <w:sz w:val="24"/>
          <w:szCs w:val="24"/>
        </w:rPr>
        <w:t>万元 （3分）</w:t>
      </w:r>
    </w:p>
    <w:p w14:paraId="205FB5FE" w14:textId="77777777" w:rsidR="001B721C" w:rsidRPr="00076FF7" w:rsidRDefault="001B721C" w:rsidP="000C2E6B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076FF7">
        <w:rPr>
          <w:rFonts w:ascii="宋体" w:eastAsia="宋体" w:hAnsi="宋体" w:hint="eastAsia"/>
          <w:bCs/>
          <w:sz w:val="24"/>
          <w:szCs w:val="24"/>
        </w:rPr>
        <w:t xml:space="preserve"> </w:t>
      </w:r>
      <w:r w:rsidRPr="00076FF7">
        <w:rPr>
          <w:rFonts w:ascii="宋体" w:eastAsia="宋体" w:hAnsi="宋体"/>
          <w:bCs/>
          <w:sz w:val="24"/>
          <w:szCs w:val="24"/>
        </w:rPr>
        <w:tab/>
      </w:r>
      <w:r w:rsidRPr="00076FF7">
        <w:rPr>
          <w:rFonts w:ascii="宋体" w:eastAsia="宋体" w:hAnsi="宋体"/>
          <w:bCs/>
          <w:sz w:val="24"/>
          <w:szCs w:val="24"/>
        </w:rPr>
        <w:tab/>
        <w:t>NPV=45.49-40/(1-4.2%)=3.74</w:t>
      </w:r>
      <w:r w:rsidRPr="00076FF7">
        <w:rPr>
          <w:rFonts w:ascii="宋体" w:eastAsia="宋体" w:hAnsi="宋体" w:hint="eastAsia"/>
          <w:bCs/>
          <w:sz w:val="24"/>
          <w:szCs w:val="24"/>
        </w:rPr>
        <w:t>万元 （2分</w:t>
      </w:r>
      <w:r w:rsidRPr="00076FF7">
        <w:rPr>
          <w:rFonts w:ascii="宋体" w:eastAsia="宋体" w:hAnsi="宋体"/>
          <w:bCs/>
          <w:sz w:val="24"/>
          <w:szCs w:val="24"/>
        </w:rPr>
        <w:t>）</w:t>
      </w:r>
    </w:p>
    <w:p w14:paraId="56101BFE" w14:textId="12D585A7" w:rsidR="004B2104" w:rsidRPr="00076FF7" w:rsidRDefault="001B721C" w:rsidP="001B721C">
      <w:pPr>
        <w:spacing w:line="360" w:lineRule="exact"/>
        <w:ind w:firstLine="480"/>
        <w:rPr>
          <w:rFonts w:ascii="Times New Roman" w:eastAsia="宋体" w:hAnsi="Times New Roman" w:cs="Times New Roman"/>
          <w:sz w:val="24"/>
          <w:szCs w:val="24"/>
        </w:rPr>
        <w:sectPr w:rsidR="004B2104" w:rsidRPr="00076FF7"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076FF7">
        <w:rPr>
          <w:rFonts w:ascii="Times New Roman" w:eastAsia="黑体" w:hAnsi="Times New Roman" w:cs="Times New Roman"/>
          <w:b/>
          <w:bCs/>
          <w:sz w:val="24"/>
          <w:szCs w:val="24"/>
        </w:rPr>
        <w:t>五、案例分析题</w:t>
      </w:r>
      <w:r w:rsidRPr="00076FF7">
        <w:rPr>
          <w:rFonts w:ascii="Times New Roman" w:eastAsia="仿宋_GB2312" w:hAnsi="Times New Roman" w:cs="Times New Roman"/>
          <w:sz w:val="24"/>
          <w:szCs w:val="24"/>
        </w:rPr>
        <w:t xml:space="preserve"> (</w:t>
      </w:r>
      <w:r w:rsidRPr="00076FF7">
        <w:rPr>
          <w:rFonts w:ascii="Times New Roman" w:eastAsia="仿宋_GB2312" w:hAnsi="Times New Roman" w:cs="Times New Roman"/>
          <w:sz w:val="24"/>
          <w:szCs w:val="24"/>
        </w:rPr>
        <w:t>基于该课程所学知识，请详细对下述问题进行阐述。共</w:t>
      </w:r>
      <w:r w:rsidRPr="00076FF7">
        <w:rPr>
          <w:rFonts w:ascii="Times New Roman" w:eastAsia="仿宋_GB2312" w:hAnsi="Times New Roman" w:cs="Times New Roman"/>
          <w:sz w:val="24"/>
          <w:szCs w:val="24"/>
        </w:rPr>
        <w:t xml:space="preserve"> 10 </w:t>
      </w:r>
      <w:r w:rsidRPr="00076FF7">
        <w:rPr>
          <w:rFonts w:ascii="Times New Roman" w:eastAsia="仿宋_GB2312" w:hAnsi="Times New Roman" w:cs="Times New Roman"/>
          <w:sz w:val="24"/>
          <w:szCs w:val="24"/>
        </w:rPr>
        <w:t>分</w:t>
      </w:r>
      <w:r w:rsidRPr="00076FF7">
        <w:rPr>
          <w:rFonts w:ascii="Times New Roman" w:eastAsia="仿宋_GB2312" w:hAnsi="Times New Roman" w:cs="Times New Roman"/>
          <w:sz w:val="24"/>
          <w:szCs w:val="24"/>
        </w:rPr>
        <w:t>)</w:t>
      </w:r>
    </w:p>
    <w:p w14:paraId="6E2A32EB" w14:textId="77777777" w:rsidR="001B721C" w:rsidRPr="00076FF7" w:rsidRDefault="001B721C" w:rsidP="001B721C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076FF7">
        <w:rPr>
          <w:rFonts w:ascii="Times New Roman" w:eastAsia="宋体" w:hAnsi="Times New Roman" w:cs="Times New Roman" w:hint="eastAsia"/>
          <w:bCs/>
          <w:sz w:val="24"/>
          <w:szCs w:val="24"/>
        </w:rPr>
        <w:t>答：</w:t>
      </w:r>
      <w:r w:rsidRPr="00076FF7">
        <w:rPr>
          <w:rFonts w:ascii="宋体" w:eastAsia="宋体" w:hAnsi="宋体" w:cs="Times New Roman" w:hint="eastAsia"/>
          <w:sz w:val="24"/>
          <w:szCs w:val="24"/>
        </w:rPr>
        <w:t>说明股东预期未来股利将下降，所以股票价格也下降了。股东可能不看好公司兴建核电厂的项目，认为该项目会带来未来现金流及孤立的</w:t>
      </w:r>
      <w:proofErr w:type="gramStart"/>
      <w:r w:rsidRPr="00076FF7">
        <w:rPr>
          <w:rFonts w:ascii="宋体" w:eastAsia="宋体" w:hAnsi="宋体" w:cs="Times New Roman" w:hint="eastAsia"/>
          <w:sz w:val="24"/>
          <w:szCs w:val="24"/>
        </w:rPr>
        <w:t>的</w:t>
      </w:r>
      <w:proofErr w:type="gramEnd"/>
      <w:r w:rsidRPr="00076FF7">
        <w:rPr>
          <w:rFonts w:ascii="宋体" w:eastAsia="宋体" w:hAnsi="宋体" w:cs="Times New Roman" w:hint="eastAsia"/>
          <w:sz w:val="24"/>
          <w:szCs w:val="24"/>
        </w:rPr>
        <w:t>降低。由于</w:t>
      </w:r>
      <w:r w:rsidRPr="00076FF7">
        <w:rPr>
          <w:rFonts w:ascii="宋体" w:eastAsia="宋体" w:hAnsi="宋体" w:cs="Times New Roman" w:hint="eastAsia"/>
          <w:sz w:val="24"/>
          <w:szCs w:val="24"/>
        </w:rPr>
        <w:lastRenderedPageBreak/>
        <w:t>股票价格等于未来所有股利支付额的现值，当股东预期未来股利支付额将会减少时，股票价格也会下降。</w:t>
      </w:r>
    </w:p>
    <w:p w14:paraId="6CBA9492" w14:textId="63F05030" w:rsidR="004B2104" w:rsidRPr="00076FF7" w:rsidRDefault="004B2104" w:rsidP="001B721C">
      <w:pPr>
        <w:spacing w:line="360" w:lineRule="auto"/>
        <w:ind w:firstLine="482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4CE29BF3" w14:textId="77777777" w:rsidR="004B2104" w:rsidRPr="00076FF7" w:rsidRDefault="004B2104">
      <w:pPr>
        <w:spacing w:line="360" w:lineRule="auto"/>
        <w:ind w:firstLine="420"/>
        <w:contextualSpacing/>
        <w:rPr>
          <w:rFonts w:ascii="Times New Roman" w:hAnsi="Times New Roman" w:cs="Times New Roman"/>
        </w:rPr>
      </w:pPr>
    </w:p>
    <w:sectPr w:rsidR="004B2104" w:rsidRPr="00076FF7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EA6E5" w14:textId="77777777" w:rsidR="00A322A3" w:rsidRDefault="001B721C">
      <w:r>
        <w:separator/>
      </w:r>
    </w:p>
  </w:endnote>
  <w:endnote w:type="continuationSeparator" w:id="0">
    <w:p w14:paraId="674EA07D" w14:textId="77777777" w:rsidR="00A322A3" w:rsidRDefault="001B7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6575785"/>
    </w:sdtPr>
    <w:sdtEndPr/>
    <w:sdtContent>
      <w:p w14:paraId="2F63A018" w14:textId="77777777" w:rsidR="004B2104" w:rsidRDefault="001B721C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 w14:paraId="1C018BD1" w14:textId="77777777" w:rsidR="004B2104" w:rsidRDefault="004B210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8A82B" w14:textId="77777777" w:rsidR="00A322A3" w:rsidRDefault="001B721C">
      <w:r>
        <w:separator/>
      </w:r>
    </w:p>
  </w:footnote>
  <w:footnote w:type="continuationSeparator" w:id="0">
    <w:p w14:paraId="282CC28E" w14:textId="77777777" w:rsidR="00A322A3" w:rsidRDefault="001B72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EyM2FjMGVmNzJmYmExM2IzOGYxYTFjMzM2MmIyMmMifQ=="/>
  </w:docVars>
  <w:rsids>
    <w:rsidRoot w:val="00142DC4"/>
    <w:rsid w:val="00001BDF"/>
    <w:rsid w:val="000377C9"/>
    <w:rsid w:val="00063468"/>
    <w:rsid w:val="00073C8D"/>
    <w:rsid w:val="00076FF7"/>
    <w:rsid w:val="000C2933"/>
    <w:rsid w:val="000C2E6B"/>
    <w:rsid w:val="001204E4"/>
    <w:rsid w:val="00142DC4"/>
    <w:rsid w:val="00163B98"/>
    <w:rsid w:val="001666E6"/>
    <w:rsid w:val="001B721C"/>
    <w:rsid w:val="002717BF"/>
    <w:rsid w:val="002857AC"/>
    <w:rsid w:val="002A3D09"/>
    <w:rsid w:val="002F76BE"/>
    <w:rsid w:val="00325E83"/>
    <w:rsid w:val="00333FB8"/>
    <w:rsid w:val="00361953"/>
    <w:rsid w:val="003712F2"/>
    <w:rsid w:val="003C15A3"/>
    <w:rsid w:val="003D49D9"/>
    <w:rsid w:val="003E4C6F"/>
    <w:rsid w:val="003F27ED"/>
    <w:rsid w:val="00412957"/>
    <w:rsid w:val="0044238B"/>
    <w:rsid w:val="004554B1"/>
    <w:rsid w:val="00480B76"/>
    <w:rsid w:val="004B2104"/>
    <w:rsid w:val="004C3344"/>
    <w:rsid w:val="004F6BCC"/>
    <w:rsid w:val="00512711"/>
    <w:rsid w:val="00515020"/>
    <w:rsid w:val="00517225"/>
    <w:rsid w:val="005356D9"/>
    <w:rsid w:val="00550510"/>
    <w:rsid w:val="0056023D"/>
    <w:rsid w:val="00593C81"/>
    <w:rsid w:val="00595418"/>
    <w:rsid w:val="005F61D9"/>
    <w:rsid w:val="005F7B4B"/>
    <w:rsid w:val="00620FE7"/>
    <w:rsid w:val="00633DDC"/>
    <w:rsid w:val="00654B78"/>
    <w:rsid w:val="006670C1"/>
    <w:rsid w:val="0067013D"/>
    <w:rsid w:val="00671BC7"/>
    <w:rsid w:val="00693D46"/>
    <w:rsid w:val="007B0AEE"/>
    <w:rsid w:val="007B1596"/>
    <w:rsid w:val="007C624E"/>
    <w:rsid w:val="007F1C7E"/>
    <w:rsid w:val="00806576"/>
    <w:rsid w:val="00832829"/>
    <w:rsid w:val="008424A1"/>
    <w:rsid w:val="00860795"/>
    <w:rsid w:val="00866FB1"/>
    <w:rsid w:val="00873391"/>
    <w:rsid w:val="00875F9E"/>
    <w:rsid w:val="00884E30"/>
    <w:rsid w:val="008F0186"/>
    <w:rsid w:val="008F1723"/>
    <w:rsid w:val="008F4C0B"/>
    <w:rsid w:val="008F5956"/>
    <w:rsid w:val="009567F5"/>
    <w:rsid w:val="00971597"/>
    <w:rsid w:val="0097632E"/>
    <w:rsid w:val="0098024E"/>
    <w:rsid w:val="009F3B65"/>
    <w:rsid w:val="009F792D"/>
    <w:rsid w:val="009F797A"/>
    <w:rsid w:val="00A078B7"/>
    <w:rsid w:val="00A322A3"/>
    <w:rsid w:val="00A45F05"/>
    <w:rsid w:val="00AC1367"/>
    <w:rsid w:val="00AF0A0B"/>
    <w:rsid w:val="00B228DD"/>
    <w:rsid w:val="00B64CC9"/>
    <w:rsid w:val="00B6595F"/>
    <w:rsid w:val="00B86D3C"/>
    <w:rsid w:val="00BB13BB"/>
    <w:rsid w:val="00BC414D"/>
    <w:rsid w:val="00BC6856"/>
    <w:rsid w:val="00C17770"/>
    <w:rsid w:val="00C23177"/>
    <w:rsid w:val="00C51FA7"/>
    <w:rsid w:val="00C64F9F"/>
    <w:rsid w:val="00C743A5"/>
    <w:rsid w:val="00CE3DEC"/>
    <w:rsid w:val="00CF249C"/>
    <w:rsid w:val="00D028D8"/>
    <w:rsid w:val="00D259C7"/>
    <w:rsid w:val="00D328D1"/>
    <w:rsid w:val="00D3303F"/>
    <w:rsid w:val="00D760D3"/>
    <w:rsid w:val="00D90D0B"/>
    <w:rsid w:val="00D93099"/>
    <w:rsid w:val="00DA15B6"/>
    <w:rsid w:val="00DC3E07"/>
    <w:rsid w:val="00DE1D7F"/>
    <w:rsid w:val="00DE5146"/>
    <w:rsid w:val="00E06594"/>
    <w:rsid w:val="00E43B5E"/>
    <w:rsid w:val="00E54930"/>
    <w:rsid w:val="00E56097"/>
    <w:rsid w:val="00EF70E9"/>
    <w:rsid w:val="00F03158"/>
    <w:rsid w:val="00F72C9C"/>
    <w:rsid w:val="00FB0705"/>
    <w:rsid w:val="00FC1A37"/>
    <w:rsid w:val="00FC286B"/>
    <w:rsid w:val="00FC3A89"/>
    <w:rsid w:val="00FD1D38"/>
    <w:rsid w:val="00FD57B5"/>
    <w:rsid w:val="00FF3CF6"/>
    <w:rsid w:val="00FF5ABE"/>
    <w:rsid w:val="46B25727"/>
    <w:rsid w:val="5612482B"/>
    <w:rsid w:val="5CE40053"/>
    <w:rsid w:val="5DBD1B59"/>
    <w:rsid w:val="600C7560"/>
    <w:rsid w:val="62C30A89"/>
    <w:rsid w:val="632310A2"/>
    <w:rsid w:val="7960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white">
      <v:fill color="white"/>
    </o:shapedefaults>
    <o:shapelayout v:ext="edit">
      <o:idmap v:ext="edit" data="2"/>
    </o:shapelayout>
  </w:shapeDefaults>
  <w:decimalSymbol w:val="."/>
  <w:listSeparator w:val=","/>
  <w14:docId w14:val="4C68DE3D"/>
  <w15:docId w15:val="{3DC846CF-6E47-4018-A9F0-5008D8E45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FF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pPr>
      <w:spacing w:after="120"/>
    </w:pPr>
    <w:rPr>
      <w:rFonts w:ascii="Times New Roman" w:eastAsia="宋体" w:hAnsi="Times New Roman" w:cs="Times New Roman"/>
      <w:szCs w:val="20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paragraph" w:customStyle="1" w:styleId="ab">
    <w:name w:val="样式"/>
    <w:basedOn w:val="a"/>
    <w:next w:val="ac"/>
    <w:uiPriority w:val="34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c">
    <w:name w:val="List Paragraph"/>
    <w:basedOn w:val="a"/>
    <w:uiPriority w:val="34"/>
    <w:qFormat/>
    <w:pPr>
      <w:ind w:firstLineChars="200" w:firstLine="420"/>
    </w:pPr>
    <w:rPr>
      <w:rFonts w:cs="Times New Roman"/>
    </w:rPr>
  </w:style>
  <w:style w:type="paragraph" w:customStyle="1" w:styleId="TableParagraph">
    <w:name w:val="Table Paragraph"/>
    <w:basedOn w:val="a"/>
    <w:uiPriority w:val="99"/>
    <w:pPr>
      <w:jc w:val="left"/>
    </w:pPr>
    <w:rPr>
      <w:rFonts w:ascii="Calibri" w:eastAsia="宋体" w:hAnsi="Calibri" w:cs="Times New Roman"/>
      <w:kern w:val="0"/>
      <w:sz w:val="22"/>
      <w:lang w:eastAsia="en-US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正文文本 字符"/>
    <w:basedOn w:val="a0"/>
    <w:link w:val="a3"/>
    <w:qFormat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256</Words>
  <Characters>1465</Characters>
  <Application>Microsoft Office Word</Application>
  <DocSecurity>0</DocSecurity>
  <Lines>12</Lines>
  <Paragraphs>3</Paragraphs>
  <ScaleCrop>false</ScaleCrop>
  <Company>HP Inc.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Wang Qing</cp:lastModifiedBy>
  <cp:revision>48</cp:revision>
  <cp:lastPrinted>2020-07-06T05:36:00Z</cp:lastPrinted>
  <dcterms:created xsi:type="dcterms:W3CDTF">2019-11-18T04:18:00Z</dcterms:created>
  <dcterms:modified xsi:type="dcterms:W3CDTF">2022-11-22T13:22:00Z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2991476FA7DA4B9EAC1A8FEB1680DA36</vt:lpwstr>
  </property>
</Properties>
</file>