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bookmarkStart w:id="0" w:name="_GoBack"/>
      <w:bookmarkEnd w:id="0"/>
      <w:r>
        <w:rPr>
          <w:rFonts w:hint="eastAsia"/>
        </w:rPr>
        <w:t>第一章导论</w:t>
      </w:r>
    </w:p>
    <w:p>
      <w:pPr>
        <w:rPr>
          <w:b/>
        </w:rPr>
      </w:pPr>
      <w:r>
        <w:rPr>
          <w:rFonts w:hint="eastAsia"/>
          <w:b/>
        </w:rPr>
        <w:t>关键字：</w:t>
      </w:r>
    </w:p>
    <w:p>
      <w:pPr>
        <w:pStyle w:val="10"/>
        <w:numPr>
          <w:ilvl w:val="0"/>
          <w:numId w:val="1"/>
        </w:numPr>
        <w:ind w:firstLineChars="0"/>
      </w:pPr>
      <w:r>
        <w:rPr>
          <w:rFonts w:hint="eastAsia"/>
          <w:b/>
        </w:rPr>
        <w:t>财政：</w:t>
      </w:r>
      <w:r>
        <w:rPr>
          <w:rFonts w:hint="eastAsia"/>
        </w:rPr>
        <w:t>财政是以国家为主体，通过政府的收支活动，集中一部分社会资源，用于履行政府职能和满足社会公共需要的经济活动。</w:t>
      </w:r>
    </w:p>
    <w:p>
      <w:pPr>
        <w:pStyle w:val="10"/>
        <w:numPr>
          <w:ilvl w:val="0"/>
          <w:numId w:val="1"/>
        </w:numPr>
        <w:ind w:firstLineChars="0"/>
      </w:pPr>
      <w:r>
        <w:rPr>
          <w:rFonts w:hint="eastAsia"/>
          <w:b/>
        </w:rPr>
        <w:t>社会公共需要：</w:t>
      </w:r>
      <w:r>
        <w:rPr>
          <w:rFonts w:hint="eastAsia"/>
        </w:rPr>
        <w:t>是指由社会全体成员作为一个整体所提出来的需要，具体是指社会安全、秩序、公民基本权利和经济发展的条件等方面的需要。</w:t>
      </w:r>
    </w:p>
    <w:p>
      <w:pPr>
        <w:pStyle w:val="10"/>
        <w:numPr>
          <w:ilvl w:val="0"/>
          <w:numId w:val="1"/>
        </w:numPr>
        <w:ind w:firstLineChars="0"/>
      </w:pPr>
      <w:r>
        <w:rPr>
          <w:rFonts w:hint="eastAsia"/>
          <w:b/>
        </w:rPr>
        <w:t>财政赤字：</w:t>
      </w:r>
      <w:r>
        <w:rPr>
          <w:rFonts w:hint="eastAsia"/>
        </w:rPr>
        <w:t>是指财政分配在执行当中所出现的支出大于收入的差额，它是财政运行的客观结果</w:t>
      </w:r>
    </w:p>
    <w:p>
      <w:pPr>
        <w:pStyle w:val="10"/>
        <w:numPr>
          <w:ilvl w:val="0"/>
          <w:numId w:val="1"/>
        </w:numPr>
        <w:ind w:firstLineChars="0"/>
      </w:pPr>
      <w:r>
        <w:rPr>
          <w:rFonts w:hint="eastAsia"/>
          <w:b/>
        </w:rPr>
        <w:t>赤字财政：</w:t>
      </w:r>
      <w:r>
        <w:rPr>
          <w:rFonts w:hint="eastAsia"/>
        </w:rPr>
        <w:t>是指财政在计划中事先安排一个支出大于收入的差额，它是政府人为制定的财政政策</w:t>
      </w:r>
    </w:p>
    <w:p>
      <w:pPr>
        <w:rPr>
          <w:b/>
          <w:color w:val="000000"/>
        </w:rPr>
      </w:pPr>
      <w:r>
        <w:rPr>
          <w:rFonts w:hint="eastAsia"/>
          <w:b/>
          <w:color w:val="000000"/>
        </w:rPr>
        <w:t>思考题：</w:t>
      </w:r>
    </w:p>
    <w:p>
      <w:pPr>
        <w:pStyle w:val="10"/>
        <w:numPr>
          <w:ilvl w:val="0"/>
          <w:numId w:val="2"/>
        </w:numPr>
        <w:ind w:firstLineChars="0"/>
        <w:rPr>
          <w:b/>
          <w:color w:val="000000"/>
        </w:rPr>
      </w:pPr>
      <w:r>
        <w:rPr>
          <w:rFonts w:hint="eastAsia"/>
          <w:b/>
          <w:color w:val="000000"/>
        </w:rPr>
        <w:t>何谓“公共需要”，试阐述它与政府行为及财政的关系。</w:t>
      </w:r>
    </w:p>
    <w:p>
      <w:r>
        <w:rPr>
          <w:rFonts w:hint="eastAsia"/>
          <w:color w:val="000000"/>
        </w:rPr>
        <w:t>答： 公共需要</w:t>
      </w:r>
      <w:r>
        <w:rPr>
          <w:rFonts w:hint="eastAsia"/>
        </w:rPr>
        <w:t>是指由社会全体成员作为一个整体所提出来的需要。具体是指社会安全、秩序、公民基本权利和经济发展的条件等方面的需要。</w:t>
      </w:r>
    </w:p>
    <w:p>
      <w:pPr>
        <w:ind w:firstLine="525" w:firstLineChars="250"/>
      </w:pPr>
      <w:r>
        <w:rPr>
          <w:rFonts w:hint="eastAsia"/>
        </w:rPr>
        <w:t>政府所介入的事情或政府的职责范围都与一个共同的主题</w:t>
      </w:r>
      <w:r>
        <w:t>——</w:t>
      </w:r>
      <w:r>
        <w:rPr>
          <w:rFonts w:hint="eastAsia"/>
        </w:rPr>
        <w:t>社会公共需要有关。</w:t>
      </w:r>
    </w:p>
    <w:p>
      <w:pPr>
        <w:ind w:firstLine="525" w:firstLineChars="250"/>
      </w:pPr>
      <w:r>
        <w:rPr>
          <w:rFonts w:hint="eastAsia"/>
        </w:rPr>
        <w:t>政府的行为活动与政府收支</w:t>
      </w:r>
    </w:p>
    <w:p>
      <w:r>
        <w:t xml:space="preserve">     </w:t>
      </w:r>
      <w:r>
        <w:rPr>
          <w:rFonts w:hint="eastAsia"/>
        </w:rPr>
        <w:t>政府的根本任务------满足社会公共需要——需要一定的</w:t>
      </w:r>
      <w:r>
        <w:t xml:space="preserve"> </w:t>
      </w:r>
      <w:r>
        <w:rPr>
          <w:rFonts w:hint="eastAsia"/>
        </w:rPr>
        <w:t>资金作为后盾——引起政府收支活动</w:t>
      </w:r>
    </w:p>
    <w:p>
      <w:r>
        <w:rPr>
          <w:rFonts w:hint="eastAsia"/>
        </w:rPr>
        <w:t xml:space="preserve">     一方面，政府以征税、收费、举债等方式取得财政收入。</w:t>
      </w:r>
    </w:p>
    <w:p>
      <w:r>
        <w:rPr>
          <w:rFonts w:hint="eastAsia"/>
        </w:rPr>
        <w:t xml:space="preserve">     另一方面，政府以投资、拨付经费、补助等方式进行支付财政支出。</w:t>
      </w:r>
    </w:p>
    <w:p>
      <w:pPr>
        <w:pStyle w:val="10"/>
        <w:numPr>
          <w:ilvl w:val="0"/>
          <w:numId w:val="2"/>
        </w:numPr>
        <w:ind w:firstLineChars="0"/>
        <w:rPr>
          <w:b/>
        </w:rPr>
      </w:pPr>
      <w:r>
        <w:rPr>
          <w:rFonts w:hint="eastAsia"/>
          <w:b/>
        </w:rPr>
        <w:t>公共财政和国家财政是什么样的关系？</w:t>
      </w:r>
    </w:p>
    <w:p>
      <w:pPr>
        <w:rPr>
          <w:color w:val="000000"/>
        </w:rPr>
      </w:pPr>
      <w:r>
        <w:rPr>
          <w:rFonts w:hint="eastAsia"/>
          <w:b/>
        </w:rPr>
        <w:t>答：</w:t>
      </w:r>
      <w:r>
        <w:rPr>
          <w:rFonts w:hint="eastAsia"/>
          <w:color w:val="000000"/>
        </w:rPr>
        <w:t xml:space="preserve">  </w:t>
      </w:r>
      <w:r>
        <w:fldChar w:fldCharType="begin"/>
      </w:r>
      <w:r>
        <w:instrText xml:space="preserve"> HYPERLINK "http://www.baidu.com/s?wd=%E5%85%AC%E5%85%B1%E8%B4%A2%E6%94%BF&amp;hl_tag=textlink&amp;tn=SE_hldp01350_v6v6zkg6" \t "_blank" </w:instrText>
      </w:r>
      <w:r>
        <w:fldChar w:fldCharType="separate"/>
      </w:r>
      <w:r>
        <w:t>公共财政</w:t>
      </w:r>
      <w:r>
        <w:fldChar w:fldCharType="end"/>
      </w:r>
      <w:r>
        <w:rPr>
          <w:color w:val="000000"/>
        </w:rPr>
        <w:t>，是指在</w:t>
      </w:r>
      <w:r>
        <w:fldChar w:fldCharType="begin"/>
      </w:r>
      <w:r>
        <w:instrText xml:space="preserve"> HYPERLINK "http://www.baidu.com/s?wd=%E5%B8%82%E5%9C%BA%E7%BB%8F%E6%B5%8E&amp;hl_tag=textlink&amp;tn=SE_hldp01350_v6v6zkg6" \t "_blank" </w:instrText>
      </w:r>
      <w:r>
        <w:fldChar w:fldCharType="separate"/>
      </w:r>
      <w:r>
        <w:t>市场经济</w:t>
      </w:r>
      <w:r>
        <w:fldChar w:fldCharType="end"/>
      </w:r>
      <w:r>
        <w:rPr>
          <w:color w:val="000000"/>
        </w:rPr>
        <w:t>条件下国家提供</w:t>
      </w:r>
      <w:r>
        <w:fldChar w:fldCharType="begin"/>
      </w:r>
      <w:r>
        <w:instrText xml:space="preserve"> HYPERLINK "http://www.baidu.com/s?wd=%E5%85%AC%E5%85%B1%E4%BA%A7%E5%93%81&amp;hl_tag=textlink&amp;tn=SE_hldp01350_v6v6zkg6" \t "_blank" </w:instrText>
      </w:r>
      <w:r>
        <w:fldChar w:fldCharType="separate"/>
      </w:r>
      <w:r>
        <w:t>公共产品</w:t>
      </w:r>
      <w:r>
        <w:fldChar w:fldCharType="end"/>
      </w:r>
      <w:r>
        <w:rPr>
          <w:color w:val="000000"/>
        </w:rPr>
        <w:t>或服务的分配活动或</w:t>
      </w:r>
      <w:r>
        <w:fldChar w:fldCharType="begin"/>
      </w:r>
      <w:r>
        <w:instrText xml:space="preserve"> HYPERLINK "http://www.baidu.com/s?wd=%E5%88%86%E9%85%8D%E5%85%B3%E7%B3%BB&amp;hl_tag=textlink&amp;tn=SE_hldp01350_v6v6zkg6" \t "_blank" </w:instrText>
      </w:r>
      <w:r>
        <w:fldChar w:fldCharType="separate"/>
      </w:r>
      <w:r>
        <w:t>分配关系</w:t>
      </w:r>
      <w:r>
        <w:fldChar w:fldCharType="end"/>
      </w:r>
      <w:r>
        <w:rPr>
          <w:color w:val="000000"/>
        </w:rPr>
        <w:t>，是满足</w:t>
      </w:r>
      <w:r>
        <w:fldChar w:fldCharType="begin"/>
      </w:r>
      <w:r>
        <w:instrText xml:space="preserve"> HYPERLINK "http://www.baidu.com/s?wd=%E7%A4%BE%E4%BC%9A%E5%85%AC%E5%85%B1%E9%9C%80%E8%A6%81&amp;hl_tag=textlink&amp;tn=SE_hldp01350_v6v6zkg6" \t "_blank" </w:instrText>
      </w:r>
      <w:r>
        <w:fldChar w:fldCharType="separate"/>
      </w:r>
      <w:r>
        <w:t>社会公共需要</w:t>
      </w:r>
      <w:r>
        <w:fldChar w:fldCharType="end"/>
      </w:r>
      <w:r>
        <w:rPr>
          <w:color w:val="000000"/>
        </w:rPr>
        <w:t>的政府收支模式或</w:t>
      </w:r>
      <w:r>
        <w:fldChar w:fldCharType="begin"/>
      </w:r>
      <w:r>
        <w:instrText xml:space="preserve"> HYPERLINK "http://www.baidu.com/s?wd=%E8%B4%A2%E6%94%BF%E8%BF%90%E8%A1%8C%E6%9C%BA%E5%88%B6&amp;hl_tag=textlink&amp;tn=SE_hldp01350_v6v6zkg6" \t "_blank" </w:instrText>
      </w:r>
      <w:r>
        <w:fldChar w:fldCharType="separate"/>
      </w:r>
      <w:r>
        <w:t>财政运行机制</w:t>
      </w:r>
      <w:r>
        <w:fldChar w:fldCharType="end"/>
      </w:r>
      <w:r>
        <w:rPr>
          <w:color w:val="000000"/>
        </w:rPr>
        <w:t>模式，是与</w:t>
      </w:r>
      <w:r>
        <w:fldChar w:fldCharType="begin"/>
      </w:r>
      <w:r>
        <w:instrText xml:space="preserve"> HYPERLINK "http://www.baidu.com/s?wd=%E5%B8%82%E5%9C%BA%E7%BB%8F%E6%B5%8E&amp;hl_tag=textlink&amp;tn=SE_hldp01350_v6v6zkg6" \t "_blank" </w:instrText>
      </w:r>
      <w:r>
        <w:fldChar w:fldCharType="separate"/>
      </w:r>
      <w:r>
        <w:t>市场经济</w:t>
      </w:r>
      <w:r>
        <w:fldChar w:fldCharType="end"/>
      </w:r>
      <w:r>
        <w:rPr>
          <w:color w:val="000000"/>
        </w:rPr>
        <w:t>相适应的一种财政类型，是</w:t>
      </w:r>
      <w:r>
        <w:fldChar w:fldCharType="begin"/>
      </w:r>
      <w:r>
        <w:instrText xml:space="preserve"> HYPERLINK "http://www.baidu.com/s?wd=%E5%B8%82%E5%9C%BA%E7%BB%8F%E6%B5%8E%E5%9B%BD%E5%AE%B6&amp;hl_tag=textlink&amp;tn=SE_hldp01350_v6v6zkg6" \t "_blank" </w:instrText>
      </w:r>
      <w:r>
        <w:fldChar w:fldCharType="separate"/>
      </w:r>
      <w:r>
        <w:t>市场经济国家</w:t>
      </w:r>
      <w:r>
        <w:fldChar w:fldCharType="end"/>
      </w:r>
      <w:r>
        <w:rPr>
          <w:color w:val="000000"/>
        </w:rPr>
        <w:t>通行的</w:t>
      </w:r>
      <w:r>
        <w:fldChar w:fldCharType="begin"/>
      </w:r>
      <w:r>
        <w:instrText xml:space="preserve"> HYPERLINK "http://www.baidu.com/s?wd=%E8%B4%A2%E6%94%BF%E4%BD%93%E5%88%B6&amp;hl_tag=textlink&amp;tn=SE_hldp01350_v6v6zkg6" \t "_blank" </w:instrText>
      </w:r>
      <w:r>
        <w:fldChar w:fldCharType="separate"/>
      </w:r>
      <w:r>
        <w:t>财政体制</w:t>
      </w:r>
      <w:r>
        <w:fldChar w:fldCharType="end"/>
      </w:r>
      <w:r>
        <w:rPr>
          <w:color w:val="000000"/>
        </w:rPr>
        <w:t>和</w:t>
      </w:r>
      <w:r>
        <w:fldChar w:fldCharType="begin"/>
      </w:r>
      <w:r>
        <w:instrText xml:space="preserve"> HYPERLINK "http://www.baidu.com/s?wd=%E8%B4%A2%E6%94%BF%E5%88%B6%E5%BA%A6&amp;hl_tag=textlink&amp;tn=SE_hldp01350_v6v6zkg6" \t "_blank" </w:instrText>
      </w:r>
      <w:r>
        <w:fldChar w:fldCharType="separate"/>
      </w:r>
      <w:r>
        <w:t>财政制度</w:t>
      </w:r>
      <w:r>
        <w:fldChar w:fldCharType="end"/>
      </w:r>
      <w:r>
        <w:rPr>
          <w:color w:val="000000"/>
        </w:rPr>
        <w:t xml:space="preserve">。 </w:t>
      </w:r>
      <w:r>
        <w:rPr>
          <w:color w:val="000000"/>
        </w:rPr>
        <w:br w:type="textWrapping"/>
      </w:r>
      <w:r>
        <w:rPr>
          <w:rFonts w:hint="eastAsia"/>
          <w:color w:val="000000"/>
        </w:rPr>
        <w:t xml:space="preserve">      </w:t>
      </w:r>
      <w:r>
        <w:fldChar w:fldCharType="begin"/>
      </w:r>
      <w:r>
        <w:instrText xml:space="preserve"> HYPERLINK "http://www.baidu.com/s?wd=%E5%9B%BD%E5%AE%B6%E8%B4%A2%E6%94%BF&amp;hl_tag=textlink&amp;tn=SE_hldp01350_v6v6zkg6" \t "_blank" </w:instrText>
      </w:r>
      <w:r>
        <w:fldChar w:fldCharType="separate"/>
      </w:r>
      <w:r>
        <w:t>国家财政</w:t>
      </w:r>
      <w:r>
        <w:fldChar w:fldCharType="end"/>
      </w:r>
      <w:r>
        <w:rPr>
          <w:color w:val="000000"/>
        </w:rPr>
        <w:t>是指国家为了维持其存在和实现其</w:t>
      </w:r>
      <w:r>
        <w:fldChar w:fldCharType="begin"/>
      </w:r>
      <w:r>
        <w:instrText xml:space="preserve"> HYPERLINK "http://www.baidu.com/s?wd=%E7%A4%BE%E4%BC%9A%E7%AE%A1%E7%90%86%E8%81%8C%E8%83%BD&amp;hl_tag=textlink&amp;tn=SE_hldp01350_v6v6zkg6" \t "_blank" </w:instrText>
      </w:r>
      <w:r>
        <w:fldChar w:fldCharType="separate"/>
      </w:r>
      <w:r>
        <w:t>社会管理职能</w:t>
      </w:r>
      <w:r>
        <w:fldChar w:fldCharType="end"/>
      </w:r>
      <w:r>
        <w:rPr>
          <w:color w:val="000000"/>
        </w:rPr>
        <w:t>，凭借政权的力量参与</w:t>
      </w:r>
      <w:r>
        <w:fldChar w:fldCharType="begin"/>
      </w:r>
      <w:r>
        <w:instrText xml:space="preserve"> HYPERLINK "http://www.baidu.com/s?wd=%E5%9B%BD%E6%B0%91%E6%94%B6%E5%85%A5%E5%88%86%E9%85%8D&amp;hl_tag=textlink&amp;tn=SE_hldp01350_v6v6zkg6" \t "_blank" </w:instrText>
      </w:r>
      <w:r>
        <w:fldChar w:fldCharType="separate"/>
      </w:r>
      <w:r>
        <w:t>国民收入分配</w:t>
      </w:r>
      <w:r>
        <w:fldChar w:fldCharType="end"/>
      </w:r>
      <w:r>
        <w:rPr>
          <w:color w:val="000000"/>
        </w:rPr>
        <w:t>的活动。国家</w:t>
      </w:r>
      <w:r>
        <w:fldChar w:fldCharType="begin"/>
      </w:r>
      <w:r>
        <w:instrText xml:space="preserve"> HYPERLINK "http://www.baidu.com/s?wd=%E8%B4%A2%E6%94%BF%E6%94%B6%E6%94%AF&amp;hl_tag=textlink&amp;tn=SE_hldp01350_v6v6zkg6" \t "_blank" </w:instrText>
      </w:r>
      <w:r>
        <w:fldChar w:fldCharType="separate"/>
      </w:r>
      <w:r>
        <w:t>财政收支</w:t>
      </w:r>
      <w:r>
        <w:fldChar w:fldCharType="end"/>
      </w:r>
      <w:r>
        <w:rPr>
          <w:color w:val="000000"/>
        </w:rPr>
        <w:t>包括</w:t>
      </w:r>
      <w:r>
        <w:fldChar w:fldCharType="begin"/>
      </w:r>
      <w:r>
        <w:instrText xml:space="preserve"> HYPERLINK "http://www.baidu.com/s?wd=%E8%B4%A2%E6%94%BF%E6%94%B6%E5%85%A5&amp;hl_tag=textlink&amp;tn=SE_hldp01350_v6v6zkg6" \t "_blank" </w:instrText>
      </w:r>
      <w:r>
        <w:fldChar w:fldCharType="separate"/>
      </w:r>
      <w:r>
        <w:t>财政收入</w:t>
      </w:r>
      <w:r>
        <w:fldChar w:fldCharType="end"/>
      </w:r>
      <w:r>
        <w:rPr>
          <w:color w:val="000000"/>
        </w:rPr>
        <w:t>和</w:t>
      </w:r>
      <w:r>
        <w:fldChar w:fldCharType="begin"/>
      </w:r>
      <w:r>
        <w:instrText xml:space="preserve"> HYPERLINK "http://www.baidu.com/s?wd=%E8%B4%A2%E6%94%BF%E6%94%AF%E5%87%BA&amp;hl_tag=textlink&amp;tn=SE_hldp01350_v6v6zkg6" \t "_blank" </w:instrText>
      </w:r>
      <w:r>
        <w:fldChar w:fldCharType="separate"/>
      </w:r>
      <w:r>
        <w:t>财政支出</w:t>
      </w:r>
      <w:r>
        <w:fldChar w:fldCharType="end"/>
      </w:r>
      <w:r>
        <w:rPr>
          <w:color w:val="000000"/>
        </w:rPr>
        <w:t>两个方面。</w:t>
      </w:r>
    </w:p>
    <w:p>
      <w:pPr>
        <w:rPr>
          <w:color w:val="000000"/>
        </w:rPr>
      </w:pPr>
      <w:r>
        <w:rPr>
          <w:rFonts w:hint="eastAsia"/>
          <w:color w:val="000000"/>
        </w:rPr>
        <w:t xml:space="preserve">      公共财政只是国家财政在特定历史阶段，即市场经济阶段存在的类型，他并不否定“国家财政”。</w:t>
      </w:r>
    </w:p>
    <w:p>
      <w:pPr>
        <w:pStyle w:val="10"/>
        <w:ind w:left="360" w:firstLine="0" w:firstLineChars="0"/>
      </w:pPr>
    </w:p>
    <w:p>
      <w:pPr>
        <w:pStyle w:val="5"/>
        <w:ind w:firstLine="660"/>
      </w:pPr>
      <w:r>
        <w:rPr>
          <w:rFonts w:hint="eastAsia"/>
        </w:rPr>
        <w:t>第二、三章 政府活动的经济基础与规模、财政职能</w:t>
      </w:r>
    </w:p>
    <w:p>
      <w:r>
        <w:rPr>
          <w:rFonts w:hint="eastAsia"/>
          <w:b/>
        </w:rPr>
        <w:t>关键字</w:t>
      </w:r>
      <w:r>
        <w:rPr>
          <w:rFonts w:hint="eastAsia"/>
        </w:rPr>
        <w:t>：</w:t>
      </w:r>
    </w:p>
    <w:p>
      <w:pPr>
        <w:pStyle w:val="10"/>
        <w:numPr>
          <w:ilvl w:val="0"/>
          <w:numId w:val="3"/>
        </w:numPr>
        <w:ind w:firstLineChars="0"/>
        <w:rPr>
          <w:color w:val="000000"/>
        </w:rPr>
      </w:pPr>
      <w:r>
        <w:rPr>
          <w:rFonts w:hint="eastAsia"/>
          <w:b/>
          <w:color w:val="000000"/>
        </w:rPr>
        <w:t>帕累托效率：</w:t>
      </w:r>
      <w:r>
        <w:rPr>
          <w:rFonts w:hint="eastAsia"/>
          <w:color w:val="000000"/>
        </w:rPr>
        <w:t>是指在既定的个人偏好、生产技术和要素投入量下，资源配置已经达到了这样一种境地：无论任何改变都不可能使一个人受益而其他人不受损。也就是说，如果要增加一个人的效用，必须要以减少他人的效用为代价。</w:t>
      </w:r>
    </w:p>
    <w:p>
      <w:pPr>
        <w:numPr>
          <w:ilvl w:val="0"/>
          <w:numId w:val="3"/>
        </w:numPr>
      </w:pPr>
      <w:r>
        <w:rPr>
          <w:rFonts w:hint="eastAsia"/>
          <w:b/>
          <w:bCs/>
        </w:rPr>
        <w:t>帕累托改进</w:t>
      </w:r>
      <w:r>
        <w:rPr>
          <w:rFonts w:hint="eastAsia"/>
        </w:rPr>
        <w:t>（Pareto Improvement）是指在个人偏好、生产技术和要素投入量既定的条件下，在没有任何一个人的情况变坏的情况下，通过改变资源配置使得至少一个人的情况变好，此时的社会资源配置效率也就得到提高。</w:t>
      </w:r>
    </w:p>
    <w:p>
      <w:pPr>
        <w:pStyle w:val="10"/>
        <w:numPr>
          <w:ilvl w:val="0"/>
          <w:numId w:val="3"/>
        </w:numPr>
        <w:ind w:firstLineChars="0"/>
        <w:rPr>
          <w:color w:val="000000"/>
        </w:rPr>
      </w:pPr>
      <w:r>
        <w:rPr>
          <w:rFonts w:hint="eastAsia"/>
          <w:b/>
          <w:color w:val="000000"/>
        </w:rPr>
        <w:t>基尼系数：</w:t>
      </w:r>
      <w:r>
        <w:rPr>
          <w:rFonts w:hint="eastAsia"/>
        </w:rPr>
        <w:t>由绝对平等线和实际洛伦兹曲线所围成的面积A除以由绝对平等线和绝对不平等线所围成的三角形OFE的面积（A+B），称为基尼系数。</w:t>
      </w:r>
    </w:p>
    <w:p>
      <w:pPr>
        <w:pStyle w:val="10"/>
        <w:numPr>
          <w:ilvl w:val="0"/>
          <w:numId w:val="3"/>
        </w:numPr>
        <w:ind w:firstLineChars="0"/>
        <w:rPr>
          <w:color w:val="000000"/>
        </w:rPr>
      </w:pPr>
      <w:r>
        <w:rPr>
          <w:rFonts w:hint="eastAsia"/>
          <w:b/>
          <w:color w:val="000000"/>
        </w:rPr>
        <w:t>市场失灵：</w:t>
      </w:r>
      <w:r>
        <w:rPr>
          <w:rFonts w:hint="eastAsia"/>
        </w:rPr>
        <w:t>是指现实经济中，在市场已经充分发挥资源配置的作用下，仍不能带来经济效率和满意的收入分配的各种情况。</w:t>
      </w:r>
    </w:p>
    <w:p>
      <w:pPr>
        <w:pStyle w:val="10"/>
        <w:numPr>
          <w:ilvl w:val="0"/>
          <w:numId w:val="3"/>
        </w:numPr>
        <w:ind w:firstLineChars="0"/>
        <w:rPr>
          <w:color w:val="000000"/>
        </w:rPr>
      </w:pPr>
      <w:r>
        <w:rPr>
          <w:rFonts w:hint="eastAsia"/>
          <w:b/>
          <w:color w:val="000000"/>
        </w:rPr>
        <w:t>外部效应：</w:t>
      </w:r>
      <w:r>
        <w:rPr>
          <w:rFonts w:hint="eastAsia"/>
        </w:rPr>
        <w:t>是指生产者或消费者的行为的影响超出了其自身，波及他人或外界环境，而这种影响又未得到相应的补偿或给予支付的情况。</w:t>
      </w:r>
    </w:p>
    <w:p>
      <w:pPr>
        <w:pStyle w:val="10"/>
        <w:numPr>
          <w:ilvl w:val="0"/>
          <w:numId w:val="3"/>
        </w:numPr>
        <w:ind w:firstLineChars="0"/>
        <w:rPr>
          <w:color w:val="000000"/>
        </w:rPr>
      </w:pPr>
      <w:r>
        <w:rPr>
          <w:rFonts w:hint="eastAsia"/>
          <w:b/>
          <w:color w:val="000000"/>
        </w:rPr>
        <w:t>寻租：</w:t>
      </w:r>
      <w:r>
        <w:rPr>
          <w:color w:val="000000"/>
          <w:szCs w:val="21"/>
        </w:rPr>
        <w:t>政府运用行政权力对企业和个人的</w:t>
      </w:r>
      <w:r>
        <w:fldChar w:fldCharType="begin"/>
      </w:r>
      <w:r>
        <w:instrText xml:space="preserve"> HYPERLINK "http://baike.baidu.com/view/1458211.htm" \t "_blank" </w:instrText>
      </w:r>
      <w:r>
        <w:fldChar w:fldCharType="separate"/>
      </w:r>
      <w:r>
        <w:rPr>
          <w:color w:val="000000"/>
          <w:szCs w:val="21"/>
        </w:rPr>
        <w:t>经济活动</w:t>
      </w:r>
      <w:r>
        <w:rPr>
          <w:color w:val="000000"/>
          <w:szCs w:val="21"/>
        </w:rPr>
        <w:fldChar w:fldCharType="end"/>
      </w:r>
      <w:r>
        <w:rPr>
          <w:color w:val="000000"/>
          <w:szCs w:val="21"/>
        </w:rPr>
        <w:t>进行干预和管制，妨碍了市场竞争的作用，从而创造了少数有特权者取得超额收入的机会。</w:t>
      </w:r>
      <w:r>
        <w:rPr>
          <w:rFonts w:hint="eastAsia"/>
          <w:color w:val="000000"/>
          <w:szCs w:val="21"/>
        </w:rPr>
        <w:t>寻租间接造成了经济资源配置的扭曲，阻止了更有效生产方式的实施，并直接造成了社会资源的浪费，社会公平和效率的损失，导致政府失灵。</w:t>
      </w:r>
    </w:p>
    <w:p>
      <w:pPr>
        <w:pStyle w:val="10"/>
        <w:numPr>
          <w:ilvl w:val="0"/>
          <w:numId w:val="3"/>
        </w:numPr>
        <w:ind w:firstLineChars="0"/>
        <w:rPr>
          <w:color w:val="000000"/>
        </w:rPr>
      </w:pPr>
      <w:r>
        <w:rPr>
          <w:rFonts w:hint="eastAsia"/>
          <w:b/>
          <w:color w:val="000000"/>
        </w:rPr>
        <w:t>财政职能：</w:t>
      </w:r>
      <w:r>
        <w:rPr>
          <w:rFonts w:hint="eastAsia"/>
        </w:rPr>
        <w:t>指政府的财政活动在经济和社会生活中所具有的职责和功能，是政府活动对经济的各个方面所产生的影响和变化的高度概括。</w:t>
      </w:r>
    </w:p>
    <w:p>
      <w:pPr>
        <w:pStyle w:val="10"/>
        <w:numPr>
          <w:ilvl w:val="0"/>
          <w:numId w:val="3"/>
        </w:numPr>
        <w:ind w:firstLineChars="0"/>
        <w:rPr>
          <w:color w:val="000000"/>
        </w:rPr>
      </w:pPr>
      <w:r>
        <w:rPr>
          <w:rFonts w:hint="eastAsia"/>
          <w:b/>
          <w:color w:val="000000"/>
        </w:rPr>
        <w:t>洛伦兹曲线：</w:t>
      </w:r>
      <w:r>
        <w:rPr>
          <w:color w:val="000000"/>
          <w:szCs w:val="21"/>
        </w:rPr>
        <w:t>在一个总体（国家、地区）内，以“最贫穷的人口计算起一直到最富有人口”的人口</w:t>
      </w:r>
      <w:r>
        <w:fldChar w:fldCharType="begin"/>
      </w:r>
      <w:r>
        <w:instrText xml:space="preserve"> HYPERLINK "http://baike.baidu.com/view/774774.htm" \t "_blank" </w:instrText>
      </w:r>
      <w:r>
        <w:fldChar w:fldCharType="separate"/>
      </w:r>
      <w:r>
        <w:rPr>
          <w:color w:val="000000"/>
          <w:szCs w:val="21"/>
        </w:rPr>
        <w:t>百分比</w:t>
      </w:r>
      <w:r>
        <w:rPr>
          <w:color w:val="000000"/>
          <w:szCs w:val="21"/>
        </w:rPr>
        <w:fldChar w:fldCharType="end"/>
      </w:r>
      <w:r>
        <w:rPr>
          <w:color w:val="000000"/>
          <w:szCs w:val="21"/>
        </w:rPr>
        <w:t>对应各个人口百分比的收入百分比的点组成的曲线。</w:t>
      </w:r>
      <w:r>
        <w:rPr>
          <w:rFonts w:hint="eastAsia"/>
          <w:color w:val="000000"/>
          <w:szCs w:val="21"/>
        </w:rPr>
        <w:t>这条曲线能直观地表现出社会的收入是如何在不同阶层的家庭中分配的。</w:t>
      </w:r>
    </w:p>
    <w:p>
      <w:pPr>
        <w:rPr>
          <w:color w:val="000000"/>
        </w:rPr>
      </w:pPr>
      <w:r>
        <w:rPr>
          <w:rFonts w:hint="eastAsia"/>
          <w:color w:val="000000"/>
        </w:rPr>
        <w:t>9、</w:t>
      </w:r>
      <w:r>
        <w:rPr>
          <w:rFonts w:hint="eastAsia"/>
          <w:b/>
        </w:rPr>
        <w:t>贫困指数</w:t>
      </w:r>
      <w:r>
        <w:rPr>
          <w:rFonts w:hint="eastAsia"/>
        </w:rPr>
        <w:t>：是指处于贫困线以下的人口占社会总人口的比例。贫困指数越大说明贫困者越多，收入分配相应也就越不公平；反之，贫困指数越小，收入分配越公平。</w:t>
      </w:r>
    </w:p>
    <w:p>
      <w:pPr>
        <w:rPr>
          <w:b/>
          <w:color w:val="000000"/>
        </w:rPr>
      </w:pPr>
    </w:p>
    <w:p>
      <w:pPr>
        <w:rPr>
          <w:b/>
          <w:color w:val="000000"/>
        </w:rPr>
      </w:pPr>
      <w:r>
        <w:rPr>
          <w:rFonts w:hint="eastAsia"/>
          <w:b/>
          <w:color w:val="000000"/>
        </w:rPr>
        <w:t>思考题：</w:t>
      </w:r>
    </w:p>
    <w:p>
      <w:pPr>
        <w:rPr>
          <w:b/>
          <w:color w:val="000000"/>
        </w:rPr>
      </w:pPr>
      <w:r>
        <mc:AlternateContent>
          <mc:Choice Requires="wpg">
            <w:drawing>
              <wp:anchor distT="0" distB="0" distL="114300" distR="114300" simplePos="0" relativeHeight="251663360" behindDoc="0" locked="0" layoutInCell="1" allowOverlap="1">
                <wp:simplePos x="0" y="0"/>
                <wp:positionH relativeFrom="page">
                  <wp:posOffset>2722880</wp:posOffset>
                </wp:positionH>
                <wp:positionV relativeFrom="page">
                  <wp:posOffset>4278630</wp:posOffset>
                </wp:positionV>
                <wp:extent cx="4116070" cy="2874645"/>
                <wp:effectExtent l="4445" t="4445" r="0" b="16510"/>
                <wp:wrapSquare wrapText="bothSides"/>
                <wp:docPr id="82" name="组合 160"/>
                <wp:cNvGraphicFramePr/>
                <a:graphic xmlns:a="http://schemas.openxmlformats.org/drawingml/2006/main">
                  <a:graphicData uri="http://schemas.microsoft.com/office/word/2010/wordprocessingGroup">
                    <wpg:wgp>
                      <wpg:cNvGrpSpPr/>
                      <wpg:grpSpPr>
                        <a:xfrm>
                          <a:off x="0" y="0"/>
                          <a:ext cx="4116070" cy="2874645"/>
                          <a:chOff x="0" y="0"/>
                          <a:chExt cx="6103" cy="4484"/>
                        </a:xfrm>
                      </wpg:grpSpPr>
                      <wps:wsp>
                        <wps:cNvPr id="52" name="AutoShape 32"/>
                        <wps:cNvSpPr>
                          <a:spLocks noChangeAspect="1" noTextEdit="1"/>
                        </wps:cNvSpPr>
                        <wps:spPr>
                          <a:xfrm>
                            <a:off x="0" y="0"/>
                            <a:ext cx="6103" cy="4484"/>
                          </a:xfrm>
                          <a:prstGeom prst="rect">
                            <a:avLst/>
                          </a:prstGeom>
                          <a:noFill/>
                          <a:ln>
                            <a:noFill/>
                          </a:ln>
                        </wps:spPr>
                        <wps:bodyPr upright="1"/>
                      </wps:wsp>
                      <wps:wsp>
                        <wps:cNvPr id="53" name="AutoShape 31"/>
                        <wps:cNvSpPr/>
                        <wps:spPr>
                          <a:xfrm>
                            <a:off x="4069" y="408"/>
                            <a:ext cx="626" cy="541"/>
                          </a:xfrm>
                          <a:prstGeom prst="flowChartProcess">
                            <a:avLst/>
                          </a:prstGeom>
                          <a:solidFill>
                            <a:srgbClr val="FFFFFF"/>
                          </a:solidFill>
                          <a:ln w="9525" cap="flat" cmpd="sng">
                            <a:solidFill>
                              <a:srgbClr val="FFFFFF"/>
                            </a:solidFill>
                            <a:prstDash val="solid"/>
                            <a:miter/>
                            <a:headEnd type="none" w="med" len="med"/>
                            <a:tailEnd type="none" w="med" len="med"/>
                          </a:ln>
                        </wps:spPr>
                        <wps:txbx>
                          <w:txbxContent>
                            <w:p>
                              <w:r>
                                <w:t>E</w:t>
                              </w:r>
                            </w:p>
                          </w:txbxContent>
                        </wps:txbx>
                        <wps:bodyPr upright="0"/>
                      </wps:wsp>
                      <wps:wsp>
                        <wps:cNvPr id="54" name="AutoShape 30"/>
                        <wps:cNvSpPr/>
                        <wps:spPr>
                          <a:xfrm>
                            <a:off x="4821" y="3805"/>
                            <a:ext cx="1096" cy="679"/>
                          </a:xfrm>
                          <a:prstGeom prst="flowChartProcess">
                            <a:avLst/>
                          </a:prstGeom>
                          <a:solidFill>
                            <a:srgbClr val="FFFFFF"/>
                          </a:solidFill>
                          <a:ln w="9525" cap="flat" cmpd="sng">
                            <a:solidFill>
                              <a:srgbClr val="FFFFFF"/>
                            </a:solidFill>
                            <a:prstDash val="solid"/>
                            <a:miter/>
                            <a:headEnd type="none" w="med" len="med"/>
                            <a:tailEnd type="none" w="med" len="med"/>
                          </a:ln>
                        </wps:spPr>
                        <wps:txbx>
                          <w:txbxContent>
                            <w:p>
                              <w:pPr>
                                <w:rPr>
                                  <w:sz w:val="20"/>
                                </w:rPr>
                              </w:pPr>
                              <w:r>
                                <w:rPr>
                                  <w:sz w:val="18"/>
                                </w:rPr>
                                <w:t>X家庭累计百分</w:t>
                              </w:r>
                              <w:r>
                                <w:rPr>
                                  <w:sz w:val="20"/>
                                </w:rPr>
                                <w:t xml:space="preserve">比 </w:t>
                              </w:r>
                            </w:p>
                          </w:txbxContent>
                        </wps:txbx>
                        <wps:bodyPr upright="0"/>
                      </wps:wsp>
                      <wps:wsp>
                        <wps:cNvPr id="55" name="AutoShape 29"/>
                        <wps:cNvSpPr/>
                        <wps:spPr>
                          <a:xfrm>
                            <a:off x="0" y="0"/>
                            <a:ext cx="1252" cy="816"/>
                          </a:xfrm>
                          <a:prstGeom prst="flowChartProcess">
                            <a:avLst/>
                          </a:prstGeom>
                          <a:solidFill>
                            <a:srgbClr val="FFFFFF"/>
                          </a:solidFill>
                          <a:ln w="9525" cap="flat" cmpd="sng">
                            <a:solidFill>
                              <a:srgbClr val="FFFFFF"/>
                            </a:solidFill>
                            <a:prstDash val="solid"/>
                            <a:miter/>
                            <a:headEnd type="none" w="med" len="med"/>
                            <a:tailEnd type="none" w="med" len="med"/>
                          </a:ln>
                        </wps:spPr>
                        <wps:txbx>
                          <w:txbxContent>
                            <w:p>
                              <w:r>
                                <w:t>收入累计百分比 Y</w:t>
                              </w:r>
                            </w:p>
                          </w:txbxContent>
                        </wps:txbx>
                        <wps:bodyPr upright="0"/>
                      </wps:wsp>
                      <wps:wsp>
                        <wps:cNvPr id="56" name="Rectangle 28"/>
                        <wps:cNvSpPr/>
                        <wps:spPr>
                          <a:xfrm>
                            <a:off x="439" y="679"/>
                            <a:ext cx="781" cy="407"/>
                          </a:xfrm>
                          <a:prstGeom prst="rect">
                            <a:avLst/>
                          </a:prstGeom>
                          <a:solidFill>
                            <a:srgbClr val="FFFFFF"/>
                          </a:solidFill>
                          <a:ln w="9525" cap="flat" cmpd="sng">
                            <a:solidFill>
                              <a:srgbClr val="FFFFFF"/>
                            </a:solidFill>
                            <a:prstDash val="solid"/>
                            <a:miter/>
                            <a:headEnd type="none" w="med" len="med"/>
                            <a:tailEnd type="none" w="med" len="med"/>
                          </a:ln>
                        </wps:spPr>
                        <wps:txbx>
                          <w:txbxContent>
                            <w:p>
                              <w:r>
                                <w:t>100%</w:t>
                              </w:r>
                            </w:p>
                          </w:txbxContent>
                        </wps:txbx>
                        <wps:bodyPr upright="0"/>
                      </wps:wsp>
                      <wps:wsp>
                        <wps:cNvPr id="57" name="Rectangle 27"/>
                        <wps:cNvSpPr/>
                        <wps:spPr>
                          <a:xfrm>
                            <a:off x="501" y="1359"/>
                            <a:ext cx="626" cy="408"/>
                          </a:xfrm>
                          <a:prstGeom prst="rect">
                            <a:avLst/>
                          </a:prstGeom>
                          <a:solidFill>
                            <a:srgbClr val="FFFFFF"/>
                          </a:solidFill>
                          <a:ln w="9525" cap="flat" cmpd="sng">
                            <a:solidFill>
                              <a:srgbClr val="FFFFFF"/>
                            </a:solidFill>
                            <a:prstDash val="solid"/>
                            <a:miter/>
                            <a:headEnd type="none" w="med" len="med"/>
                            <a:tailEnd type="none" w="med" len="med"/>
                          </a:ln>
                        </wps:spPr>
                        <wps:txbx>
                          <w:txbxContent>
                            <w:p>
                              <w:r>
                                <w:t>80%</w:t>
                              </w:r>
                            </w:p>
                          </w:txbxContent>
                        </wps:txbx>
                        <wps:bodyPr upright="0"/>
                      </wps:wsp>
                      <wps:wsp>
                        <wps:cNvPr id="58" name="Rectangle 26"/>
                        <wps:cNvSpPr/>
                        <wps:spPr>
                          <a:xfrm>
                            <a:off x="501" y="1903"/>
                            <a:ext cx="626" cy="407"/>
                          </a:xfrm>
                          <a:prstGeom prst="rect">
                            <a:avLst/>
                          </a:prstGeom>
                          <a:solidFill>
                            <a:srgbClr val="FFFFFF"/>
                          </a:solidFill>
                          <a:ln w="9525" cap="flat" cmpd="sng">
                            <a:solidFill>
                              <a:srgbClr val="FFFFFF"/>
                            </a:solidFill>
                            <a:prstDash val="solid"/>
                            <a:miter/>
                            <a:headEnd type="none" w="med" len="med"/>
                            <a:tailEnd type="none" w="med" len="med"/>
                          </a:ln>
                        </wps:spPr>
                        <wps:txbx>
                          <w:txbxContent>
                            <w:p>
                              <w:r>
                                <w:t>60%</w:t>
                              </w:r>
                            </w:p>
                          </w:txbxContent>
                        </wps:txbx>
                        <wps:bodyPr upright="0"/>
                      </wps:wsp>
                      <wps:wsp>
                        <wps:cNvPr id="59" name="Rectangle 25"/>
                        <wps:cNvSpPr/>
                        <wps:spPr>
                          <a:xfrm>
                            <a:off x="501" y="2582"/>
                            <a:ext cx="626" cy="408"/>
                          </a:xfrm>
                          <a:prstGeom prst="rect">
                            <a:avLst/>
                          </a:prstGeom>
                          <a:solidFill>
                            <a:srgbClr val="FFFFFF"/>
                          </a:solidFill>
                          <a:ln w="9525" cap="flat" cmpd="sng">
                            <a:solidFill>
                              <a:srgbClr val="FFFFFF"/>
                            </a:solidFill>
                            <a:prstDash val="solid"/>
                            <a:miter/>
                            <a:headEnd type="none" w="med" len="med"/>
                            <a:tailEnd type="none" w="med" len="med"/>
                          </a:ln>
                        </wps:spPr>
                        <wps:txbx>
                          <w:txbxContent>
                            <w:p>
                              <w:r>
                                <w:t>40%</w:t>
                              </w:r>
                            </w:p>
                          </w:txbxContent>
                        </wps:txbx>
                        <wps:bodyPr upright="0"/>
                      </wps:wsp>
                      <wps:wsp>
                        <wps:cNvPr id="60" name="Rectangle 24"/>
                        <wps:cNvSpPr/>
                        <wps:spPr>
                          <a:xfrm>
                            <a:off x="501" y="3125"/>
                            <a:ext cx="626" cy="408"/>
                          </a:xfrm>
                          <a:prstGeom prst="rect">
                            <a:avLst/>
                          </a:prstGeom>
                          <a:solidFill>
                            <a:srgbClr val="FFFFFF"/>
                          </a:solidFill>
                          <a:ln w="9525" cap="flat" cmpd="sng">
                            <a:solidFill>
                              <a:srgbClr val="FFFFFF"/>
                            </a:solidFill>
                            <a:prstDash val="solid"/>
                            <a:miter/>
                            <a:headEnd type="none" w="med" len="med"/>
                            <a:tailEnd type="none" w="med" len="med"/>
                          </a:ln>
                        </wps:spPr>
                        <wps:txbx>
                          <w:txbxContent>
                            <w:p>
                              <w:r>
                                <w:t>20%</w:t>
                              </w:r>
                            </w:p>
                          </w:txbxContent>
                        </wps:txbx>
                        <wps:bodyPr upright="0"/>
                      </wps:wsp>
                      <wps:wsp>
                        <wps:cNvPr id="61" name="Rectangle 23"/>
                        <wps:cNvSpPr/>
                        <wps:spPr>
                          <a:xfrm>
                            <a:off x="3944" y="3941"/>
                            <a:ext cx="783" cy="407"/>
                          </a:xfrm>
                          <a:prstGeom prst="rect">
                            <a:avLst/>
                          </a:prstGeom>
                          <a:solidFill>
                            <a:srgbClr val="FFFFFF"/>
                          </a:solidFill>
                          <a:ln w="9525" cap="flat" cmpd="sng">
                            <a:solidFill>
                              <a:srgbClr val="FFFFFF"/>
                            </a:solidFill>
                            <a:prstDash val="solid"/>
                            <a:miter/>
                            <a:headEnd type="none" w="med" len="med"/>
                            <a:tailEnd type="none" w="med" len="med"/>
                          </a:ln>
                        </wps:spPr>
                        <wps:txbx>
                          <w:txbxContent>
                            <w:p>
                              <w:r>
                                <w:t>100%</w:t>
                              </w:r>
                            </w:p>
                          </w:txbxContent>
                        </wps:txbx>
                        <wps:bodyPr upright="0"/>
                      </wps:wsp>
                      <wps:wsp>
                        <wps:cNvPr id="62" name="Rectangle 22"/>
                        <wps:cNvSpPr/>
                        <wps:spPr>
                          <a:xfrm>
                            <a:off x="3318" y="3941"/>
                            <a:ext cx="626" cy="407"/>
                          </a:xfrm>
                          <a:prstGeom prst="rect">
                            <a:avLst/>
                          </a:prstGeom>
                          <a:solidFill>
                            <a:srgbClr val="FFFFFF"/>
                          </a:solidFill>
                          <a:ln w="9525" cap="flat" cmpd="sng">
                            <a:solidFill>
                              <a:srgbClr val="FFFFFF"/>
                            </a:solidFill>
                            <a:prstDash val="solid"/>
                            <a:miter/>
                            <a:headEnd type="none" w="med" len="med"/>
                            <a:tailEnd type="none" w="med" len="med"/>
                          </a:ln>
                        </wps:spPr>
                        <wps:txbx>
                          <w:txbxContent>
                            <w:p>
                              <w:r>
                                <w:t>80%</w:t>
                              </w:r>
                            </w:p>
                          </w:txbxContent>
                        </wps:txbx>
                        <wps:bodyPr upright="0"/>
                      </wps:wsp>
                      <wps:wsp>
                        <wps:cNvPr id="63" name="Rectangle 21"/>
                        <wps:cNvSpPr/>
                        <wps:spPr>
                          <a:xfrm>
                            <a:off x="2692" y="3941"/>
                            <a:ext cx="626" cy="407"/>
                          </a:xfrm>
                          <a:prstGeom prst="rect">
                            <a:avLst/>
                          </a:prstGeom>
                          <a:solidFill>
                            <a:srgbClr val="FFFFFF"/>
                          </a:solidFill>
                          <a:ln w="9525" cap="flat" cmpd="sng">
                            <a:solidFill>
                              <a:srgbClr val="FFFFFF"/>
                            </a:solidFill>
                            <a:prstDash val="solid"/>
                            <a:miter/>
                            <a:headEnd type="none" w="med" len="med"/>
                            <a:tailEnd type="none" w="med" len="med"/>
                          </a:ln>
                        </wps:spPr>
                        <wps:txbx>
                          <w:txbxContent>
                            <w:p>
                              <w:r>
                                <w:t>60%</w:t>
                              </w:r>
                            </w:p>
                          </w:txbxContent>
                        </wps:txbx>
                        <wps:bodyPr upright="0"/>
                      </wps:wsp>
                      <wps:wsp>
                        <wps:cNvPr id="64" name="Rectangle 20"/>
                        <wps:cNvSpPr/>
                        <wps:spPr>
                          <a:xfrm>
                            <a:off x="2004" y="3941"/>
                            <a:ext cx="626" cy="404"/>
                          </a:xfrm>
                          <a:prstGeom prst="rect">
                            <a:avLst/>
                          </a:prstGeom>
                          <a:solidFill>
                            <a:srgbClr val="FFFFFF"/>
                          </a:solidFill>
                          <a:ln w="9525" cap="flat" cmpd="sng">
                            <a:solidFill>
                              <a:srgbClr val="FFFFFF"/>
                            </a:solidFill>
                            <a:prstDash val="solid"/>
                            <a:miter/>
                            <a:headEnd type="none" w="med" len="med"/>
                            <a:tailEnd type="none" w="med" len="med"/>
                          </a:ln>
                        </wps:spPr>
                        <wps:txbx>
                          <w:txbxContent>
                            <w:p>
                              <w:r>
                                <w:t>40%</w:t>
                              </w:r>
                            </w:p>
                          </w:txbxContent>
                        </wps:txbx>
                        <wps:bodyPr upright="0"/>
                      </wps:wsp>
                      <wps:wsp>
                        <wps:cNvPr id="65" name="Rectangle 19"/>
                        <wps:cNvSpPr/>
                        <wps:spPr>
                          <a:xfrm>
                            <a:off x="1378" y="3941"/>
                            <a:ext cx="626" cy="406"/>
                          </a:xfrm>
                          <a:prstGeom prst="rect">
                            <a:avLst/>
                          </a:prstGeom>
                          <a:solidFill>
                            <a:srgbClr val="FFFFFF"/>
                          </a:solidFill>
                          <a:ln w="9525" cap="flat" cmpd="sng">
                            <a:solidFill>
                              <a:srgbClr val="FFFFFF"/>
                            </a:solidFill>
                            <a:prstDash val="solid"/>
                            <a:miter/>
                            <a:headEnd type="none" w="med" len="med"/>
                            <a:tailEnd type="none" w="med" len="med"/>
                          </a:ln>
                        </wps:spPr>
                        <wps:txbx>
                          <w:txbxContent>
                            <w:p>
                              <w:r>
                                <w:t>20%</w:t>
                              </w:r>
                            </w:p>
                          </w:txbxContent>
                        </wps:txbx>
                        <wps:bodyPr upright="0"/>
                      </wps:wsp>
                      <wps:wsp>
                        <wps:cNvPr id="66" name="Rectangle 18"/>
                        <wps:cNvSpPr/>
                        <wps:spPr>
                          <a:xfrm>
                            <a:off x="752" y="3941"/>
                            <a:ext cx="469" cy="405"/>
                          </a:xfrm>
                          <a:prstGeom prst="rect">
                            <a:avLst/>
                          </a:prstGeom>
                          <a:solidFill>
                            <a:srgbClr val="FFFFFF"/>
                          </a:solidFill>
                          <a:ln w="9525" cap="flat" cmpd="sng">
                            <a:solidFill>
                              <a:srgbClr val="FFFFFF"/>
                            </a:solidFill>
                            <a:prstDash val="solid"/>
                            <a:miter/>
                            <a:headEnd type="none" w="med" len="med"/>
                            <a:tailEnd type="none" w="med" len="med"/>
                          </a:ln>
                        </wps:spPr>
                        <wps:txbx>
                          <w:txbxContent>
                            <w:p>
                              <w:r>
                                <w:t>O</w:t>
                              </w:r>
                            </w:p>
                          </w:txbxContent>
                        </wps:txbx>
                        <wps:bodyPr upright="0"/>
                      </wps:wsp>
                      <wps:wsp>
                        <wps:cNvPr id="67" name="AutoShape 17"/>
                        <wps:cNvSpPr/>
                        <wps:spPr>
                          <a:xfrm>
                            <a:off x="1095" y="815"/>
                            <a:ext cx="3130" cy="3125"/>
                          </a:xfrm>
                          <a:prstGeom prst="flowChartProcess">
                            <a:avLst/>
                          </a:prstGeom>
                          <a:solidFill>
                            <a:srgbClr val="FFFFFF"/>
                          </a:solidFill>
                          <a:ln w="12700" cap="flat" cmpd="sng">
                            <a:solidFill>
                              <a:srgbClr val="000000"/>
                            </a:solidFill>
                            <a:prstDash val="solid"/>
                            <a:miter/>
                            <a:headEnd type="none" w="med" len="med"/>
                            <a:tailEnd type="none" w="med" len="med"/>
                          </a:ln>
                        </wps:spPr>
                        <wps:txbx>
                          <w:txbxContent>
                            <w:p/>
                          </w:txbxContent>
                        </wps:txbx>
                        <wps:bodyPr upright="0"/>
                      </wps:wsp>
                      <wps:wsp>
                        <wps:cNvPr id="68" name="Line 16"/>
                        <wps:cNvSpPr/>
                        <wps:spPr>
                          <a:xfrm flipV="1">
                            <a:off x="1753" y="3805"/>
                            <a:ext cx="1" cy="136"/>
                          </a:xfrm>
                          <a:prstGeom prst="line">
                            <a:avLst/>
                          </a:prstGeom>
                          <a:ln w="9525" cap="flat" cmpd="sng">
                            <a:solidFill>
                              <a:srgbClr val="000000"/>
                            </a:solidFill>
                            <a:prstDash val="solid"/>
                            <a:headEnd type="none" w="med" len="med"/>
                            <a:tailEnd type="none" w="med" len="med"/>
                          </a:ln>
                        </wps:spPr>
                        <wps:bodyPr upright="1"/>
                      </wps:wsp>
                      <wps:wsp>
                        <wps:cNvPr id="69" name="Line 15"/>
                        <wps:cNvSpPr/>
                        <wps:spPr>
                          <a:xfrm flipV="1">
                            <a:off x="2379" y="3805"/>
                            <a:ext cx="1" cy="136"/>
                          </a:xfrm>
                          <a:prstGeom prst="line">
                            <a:avLst/>
                          </a:prstGeom>
                          <a:ln w="9525" cap="flat" cmpd="sng">
                            <a:solidFill>
                              <a:srgbClr val="000000"/>
                            </a:solidFill>
                            <a:prstDash val="solid"/>
                            <a:headEnd type="none" w="med" len="med"/>
                            <a:tailEnd type="none" w="med" len="med"/>
                          </a:ln>
                        </wps:spPr>
                        <wps:bodyPr upright="1"/>
                      </wps:wsp>
                      <wps:wsp>
                        <wps:cNvPr id="70" name="Line 14"/>
                        <wps:cNvSpPr/>
                        <wps:spPr>
                          <a:xfrm flipV="1">
                            <a:off x="3005" y="3805"/>
                            <a:ext cx="1" cy="136"/>
                          </a:xfrm>
                          <a:prstGeom prst="line">
                            <a:avLst/>
                          </a:prstGeom>
                          <a:ln w="9525" cap="flat" cmpd="sng">
                            <a:solidFill>
                              <a:srgbClr val="000000"/>
                            </a:solidFill>
                            <a:prstDash val="solid"/>
                            <a:headEnd type="none" w="med" len="med"/>
                            <a:tailEnd type="none" w="med" len="med"/>
                          </a:ln>
                        </wps:spPr>
                        <wps:bodyPr upright="1"/>
                      </wps:wsp>
                      <wps:wsp>
                        <wps:cNvPr id="71" name="Line 13"/>
                        <wps:cNvSpPr/>
                        <wps:spPr>
                          <a:xfrm flipV="1">
                            <a:off x="3631" y="3805"/>
                            <a:ext cx="1" cy="136"/>
                          </a:xfrm>
                          <a:prstGeom prst="line">
                            <a:avLst/>
                          </a:prstGeom>
                          <a:ln w="9525" cap="flat" cmpd="sng">
                            <a:solidFill>
                              <a:srgbClr val="000000"/>
                            </a:solidFill>
                            <a:prstDash val="solid"/>
                            <a:headEnd type="none" w="med" len="med"/>
                            <a:tailEnd type="none" w="med" len="med"/>
                          </a:ln>
                        </wps:spPr>
                        <wps:bodyPr upright="1"/>
                      </wps:wsp>
                      <wps:wsp>
                        <wps:cNvPr id="72" name="Rectangle 12"/>
                        <wps:cNvSpPr/>
                        <wps:spPr>
                          <a:xfrm>
                            <a:off x="2848" y="2174"/>
                            <a:ext cx="470" cy="408"/>
                          </a:xfrm>
                          <a:prstGeom prst="rect">
                            <a:avLst/>
                          </a:prstGeom>
                          <a:solidFill>
                            <a:srgbClr val="FFFFFF"/>
                          </a:solidFill>
                          <a:ln w="9525" cap="flat" cmpd="sng">
                            <a:solidFill>
                              <a:srgbClr val="FFFFFF"/>
                            </a:solidFill>
                            <a:prstDash val="solid"/>
                            <a:miter/>
                            <a:headEnd type="none" w="med" len="med"/>
                            <a:tailEnd type="none" w="med" len="med"/>
                          </a:ln>
                        </wps:spPr>
                        <wps:txbx>
                          <w:txbxContent>
                            <w:p>
                              <w:r>
                                <w:t>A</w:t>
                              </w:r>
                            </w:p>
                          </w:txbxContent>
                        </wps:txbx>
                        <wps:bodyPr upright="0"/>
                      </wps:wsp>
                      <wps:wsp>
                        <wps:cNvPr id="73" name="Rectangle 11"/>
                        <wps:cNvSpPr/>
                        <wps:spPr>
                          <a:xfrm>
                            <a:off x="3318" y="2990"/>
                            <a:ext cx="470" cy="406"/>
                          </a:xfrm>
                          <a:prstGeom prst="rect">
                            <a:avLst/>
                          </a:prstGeom>
                          <a:solidFill>
                            <a:srgbClr val="FFFFFF"/>
                          </a:solidFill>
                          <a:ln w="9525" cap="flat" cmpd="sng">
                            <a:solidFill>
                              <a:srgbClr val="FFFFFF"/>
                            </a:solidFill>
                            <a:prstDash val="solid"/>
                            <a:miter/>
                            <a:headEnd type="none" w="med" len="med"/>
                            <a:tailEnd type="none" w="med" len="med"/>
                          </a:ln>
                        </wps:spPr>
                        <wps:txbx>
                          <w:txbxContent>
                            <w:p>
                              <w:r>
                                <w:t>B</w:t>
                              </w:r>
                            </w:p>
                          </w:txbxContent>
                        </wps:txbx>
                        <wps:bodyPr upright="0"/>
                      </wps:wsp>
                      <wps:wsp>
                        <wps:cNvPr id="74" name="Line 10"/>
                        <wps:cNvSpPr/>
                        <wps:spPr>
                          <a:xfrm flipV="1">
                            <a:off x="1065" y="815"/>
                            <a:ext cx="3130" cy="3126"/>
                          </a:xfrm>
                          <a:prstGeom prst="line">
                            <a:avLst/>
                          </a:prstGeom>
                          <a:ln w="12700" cap="flat" cmpd="sng">
                            <a:solidFill>
                              <a:srgbClr val="000000"/>
                            </a:solidFill>
                            <a:prstDash val="solid"/>
                            <a:headEnd type="none" w="med" len="med"/>
                            <a:tailEnd type="none" w="med" len="med"/>
                          </a:ln>
                        </wps:spPr>
                        <wps:bodyPr upright="1"/>
                      </wps:wsp>
                      <wps:wsp>
                        <wps:cNvPr id="75" name="Line 9"/>
                        <wps:cNvSpPr/>
                        <wps:spPr>
                          <a:xfrm>
                            <a:off x="1065" y="2038"/>
                            <a:ext cx="156" cy="0"/>
                          </a:xfrm>
                          <a:prstGeom prst="line">
                            <a:avLst/>
                          </a:prstGeom>
                          <a:ln w="9525" cap="flat" cmpd="sng">
                            <a:solidFill>
                              <a:srgbClr val="000000"/>
                            </a:solidFill>
                            <a:prstDash val="solid"/>
                            <a:headEnd type="none" w="med" len="med"/>
                            <a:tailEnd type="none" w="med" len="med"/>
                          </a:ln>
                        </wps:spPr>
                        <wps:bodyPr upright="1"/>
                      </wps:wsp>
                      <wps:wsp>
                        <wps:cNvPr id="76" name="Line 8"/>
                        <wps:cNvSpPr/>
                        <wps:spPr>
                          <a:xfrm>
                            <a:off x="1065" y="2718"/>
                            <a:ext cx="156" cy="0"/>
                          </a:xfrm>
                          <a:prstGeom prst="line">
                            <a:avLst/>
                          </a:prstGeom>
                          <a:ln w="9525" cap="flat" cmpd="sng">
                            <a:solidFill>
                              <a:srgbClr val="000000"/>
                            </a:solidFill>
                            <a:prstDash val="solid"/>
                            <a:headEnd type="none" w="med" len="med"/>
                            <a:tailEnd type="none" w="med" len="med"/>
                          </a:ln>
                        </wps:spPr>
                        <wps:bodyPr upright="1"/>
                      </wps:wsp>
                      <wps:wsp>
                        <wps:cNvPr id="77" name="Line 7"/>
                        <wps:cNvSpPr/>
                        <wps:spPr>
                          <a:xfrm>
                            <a:off x="1065" y="3261"/>
                            <a:ext cx="156" cy="0"/>
                          </a:xfrm>
                          <a:prstGeom prst="line">
                            <a:avLst/>
                          </a:prstGeom>
                          <a:ln w="9525" cap="flat" cmpd="sng">
                            <a:solidFill>
                              <a:srgbClr val="000000"/>
                            </a:solidFill>
                            <a:prstDash val="solid"/>
                            <a:headEnd type="none" w="med" len="med"/>
                            <a:tailEnd type="none" w="med" len="med"/>
                          </a:ln>
                        </wps:spPr>
                        <wps:bodyPr upright="1"/>
                      </wps:wsp>
                      <wps:wsp>
                        <wps:cNvPr id="78" name="Arc 6"/>
                        <wps:cNvSpPr/>
                        <wps:spPr>
                          <a:xfrm flipH="1">
                            <a:off x="1061" y="815"/>
                            <a:ext cx="3164" cy="3126"/>
                          </a:xfrm>
                          <a:custGeom>
                            <a:avLst/>
                            <a:gdLst>
                              <a:gd name="A1" fmla="val -11796480"/>
                              <a:gd name="A2" fmla="val 0"/>
                              <a:gd name="A3" fmla="val 5400"/>
                              <a:gd name="txL" fmla="*/ 0 w 21833"/>
                              <a:gd name="txT" fmla="*/ 0 h 21800"/>
                              <a:gd name="txR" fmla="*/ 21833 w 21833"/>
                              <a:gd name="txB" fmla="*/ 21800 h 21800"/>
                            </a:gdLst>
                            <a:ahLst/>
                            <a:cxnLst>
                              <a:cxn ang="0">
                                <a:pos x="1" y="1"/>
                              </a:cxn>
                              <a:cxn ang="0">
                                <a:pos x="0" y="0"/>
                              </a:cxn>
                              <a:cxn ang="0">
                                <a:pos x="1" y="0"/>
                              </a:cxn>
                            </a:cxnLst>
                            <a:rect l="txL" t="txT" r="txR" b="txB"/>
                            <a:pathLst>
                              <a:path w="21833" h="21800" fill="none">
                                <a:moveTo>
                                  <a:pt x="21832" y="21798"/>
                                </a:moveTo>
                                <a:cubicBezTo>
                                  <a:pt x="21755" y="21799"/>
                                  <a:pt x="21677" y="21799"/>
                                  <a:pt x="21600" y="21800"/>
                                </a:cubicBezTo>
                                <a:cubicBezTo>
                                  <a:pt x="9670" y="21800"/>
                                  <a:pt x="0" y="12129"/>
                                  <a:pt x="0" y="200"/>
                                </a:cubicBezTo>
                                <a:cubicBezTo>
                                  <a:pt x="-1" y="133"/>
                                  <a:pt x="0" y="66"/>
                                  <a:pt x="0" y="-1"/>
                                </a:cubicBezTo>
                              </a:path>
                              <a:path w="21833" h="21800" stroke="0">
                                <a:moveTo>
                                  <a:pt x="21832" y="21798"/>
                                </a:moveTo>
                                <a:cubicBezTo>
                                  <a:pt x="21755" y="21799"/>
                                  <a:pt x="21677" y="21799"/>
                                  <a:pt x="21600" y="21800"/>
                                </a:cubicBezTo>
                                <a:cubicBezTo>
                                  <a:pt x="9670" y="21800"/>
                                  <a:pt x="0" y="12129"/>
                                  <a:pt x="0" y="200"/>
                                </a:cubicBezTo>
                                <a:cubicBezTo>
                                  <a:pt x="-1" y="133"/>
                                  <a:pt x="0" y="66"/>
                                  <a:pt x="0" y="-1"/>
                                </a:cubicBezTo>
                                <a:lnTo>
                                  <a:pt x="21600" y="200"/>
                                </a:lnTo>
                                <a:close/>
                              </a:path>
                            </a:pathLst>
                          </a:custGeom>
                          <a:noFill/>
                          <a:ln w="9525" cap="flat" cmpd="sng">
                            <a:solidFill>
                              <a:srgbClr val="000000"/>
                            </a:solidFill>
                            <a:prstDash val="solid"/>
                            <a:miter/>
                            <a:headEnd type="none" w="med" len="med"/>
                            <a:tailEnd type="none" w="med" len="med"/>
                          </a:ln>
                        </wps:spPr>
                        <wps:txbx>
                          <w:txbxContent>
                            <w:p/>
                          </w:txbxContent>
                        </wps:txbx>
                        <wps:bodyPr upright="0"/>
                      </wps:wsp>
                      <wps:wsp>
                        <wps:cNvPr id="79" name="Line 5"/>
                        <wps:cNvSpPr/>
                        <wps:spPr>
                          <a:xfrm>
                            <a:off x="1095" y="3941"/>
                            <a:ext cx="3756" cy="0"/>
                          </a:xfrm>
                          <a:prstGeom prst="line">
                            <a:avLst/>
                          </a:prstGeom>
                          <a:ln w="12700" cap="flat" cmpd="sng">
                            <a:solidFill>
                              <a:srgbClr val="000000"/>
                            </a:solidFill>
                            <a:prstDash val="solid"/>
                            <a:headEnd type="none" w="med" len="med"/>
                            <a:tailEnd type="triangle" w="med" len="med"/>
                          </a:ln>
                        </wps:spPr>
                        <wps:bodyPr upright="1"/>
                      </wps:wsp>
                      <wps:wsp>
                        <wps:cNvPr id="80" name="Line 4"/>
                        <wps:cNvSpPr/>
                        <wps:spPr>
                          <a:xfrm flipV="1">
                            <a:off x="1095" y="272"/>
                            <a:ext cx="0" cy="3669"/>
                          </a:xfrm>
                          <a:prstGeom prst="line">
                            <a:avLst/>
                          </a:prstGeom>
                          <a:ln w="12700" cap="flat" cmpd="sng">
                            <a:solidFill>
                              <a:srgbClr val="000000"/>
                            </a:solidFill>
                            <a:prstDash val="solid"/>
                            <a:headEnd type="none" w="med" len="med"/>
                            <a:tailEnd type="triangle" w="med" len="med"/>
                          </a:ln>
                        </wps:spPr>
                        <wps:bodyPr upright="1"/>
                      </wps:wsp>
                      <wps:wsp>
                        <wps:cNvPr id="81" name="Line 3"/>
                        <wps:cNvSpPr/>
                        <wps:spPr>
                          <a:xfrm>
                            <a:off x="1095" y="1495"/>
                            <a:ext cx="157" cy="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160" o:spid="_x0000_s1026" o:spt="203" style="position:absolute;left:0pt;margin-left:214.4pt;margin-top:336.9pt;height:226.35pt;width:324.1pt;mso-position-horizontal-relative:page;mso-position-vertical-relative:page;mso-wrap-distance-bottom:0pt;mso-wrap-distance-left:9pt;mso-wrap-distance-right:9pt;mso-wrap-distance-top:0pt;z-index:251663360;mso-width-relative:page;mso-height-relative:page;" coordsize="6103,4484" o:gfxdata="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KTmqQfcAAAADQEAAA8AAAAAAAAAAQAgAAAA&#10;IgAAAGRycy9kb3ducmV2LnhtbFBLAQIUABQAAAAIAIdO4kA7Mv5+CggAAKFJAAAOAAAAAAAAAAEA&#10;IAAAACsBAABkcnMvZTJvRG9jLnhtbFBLBQYAAAAABgAGAFkBAACnCwAAAAA=&#10;">
                <o:lock v:ext="edit" aspectratio="f"/>
                <v:rect id="AutoShape 32" o:spid="_x0000_s1026" o:spt="1" style="position:absolute;left:0;top:0;height:4484;width:6103;"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text="t" aspectratio="t"/>
                </v:rect>
                <v:shape id="AutoShape 31" o:spid="_x0000_s1026" o:spt="109" type="#_x0000_t109" style="position:absolute;left:4069;top:408;height:541;width:626;" fillcolor="#FFFFFF" filled="t" stroked="t" coordsize="21600,21600" o:gfxdata="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gJv3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E</w:t>
                        </w:r>
                      </w:p>
                    </w:txbxContent>
                  </v:textbox>
                </v:shape>
                <v:shape id="AutoShape 30" o:spid="_x0000_s1026" o:spt="109" type="#_x0000_t109" style="position:absolute;left:4821;top:3805;height:679;width:1096;" fillcolor="#FFFFFF" filled="t" stroked="t" coordsize="21600,21600" o:gfxdata="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QOD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rPr>
                            <w:sz w:val="20"/>
                          </w:rPr>
                        </w:pPr>
                        <w:r>
                          <w:rPr>
                            <w:sz w:val="18"/>
                          </w:rPr>
                          <w:t>X家庭累计百分</w:t>
                        </w:r>
                        <w:r>
                          <w:rPr>
                            <w:sz w:val="20"/>
                          </w:rPr>
                          <w:t xml:space="preserve">比 </w:t>
                        </w:r>
                      </w:p>
                    </w:txbxContent>
                  </v:textbox>
                </v:shape>
                <v:shape id="AutoShape 29" o:spid="_x0000_s1026" o:spt="109" type="#_x0000_t109" style="position:absolute;left:0;top:0;height:816;width:1252;" fillcolor="#FFFFFF" filled="t" stroked="t" coordsize="21600,21600" o:gfxdata="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lphi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r>
                          <w:t>收入累计百分比 Y</w:t>
                        </w:r>
                      </w:p>
                    </w:txbxContent>
                  </v:textbox>
                </v:shape>
                <v:rect id="Rectangle 28" o:spid="_x0000_s1026" o:spt="1" style="position:absolute;left:439;top:679;height:407;width:781;" fillcolor="#FFFFFF" filled="t" stroked="t" coordsize="21600,21600" o:gfxdata="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FZW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100%</w:t>
                        </w:r>
                      </w:p>
                    </w:txbxContent>
                  </v:textbox>
                </v:rect>
                <v:rect id="Rectangle 27" o:spid="_x0000_s1026" o:spt="1" style="position:absolute;left:501;top:1359;height:408;width:626;" fillcolor="#FFFFFF" filled="t" stroked="t" coordsize="21600,21600" o:gfxdata="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PPN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80%</w:t>
                        </w:r>
                      </w:p>
                    </w:txbxContent>
                  </v:textbox>
                </v:rect>
                <v:rect id="Rectangle 26" o:spid="_x0000_s1026" o:spt="1" style="position:absolute;left:501;top:1903;height:407;width:626;" fillcolor="#FFFFFF" filled="t" stroked="t" coordsize="21600,21600" o:gfxdata="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TZ7+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r>
                          <w:t>60%</w:t>
                        </w:r>
                      </w:p>
                    </w:txbxContent>
                  </v:textbox>
                </v:rect>
                <v:rect id="Rectangle 25" o:spid="_x0000_s1026" o:spt="1" style="position:absolute;left:501;top:2582;height:408;width:626;" fillcolor="#FFFFFF" filled="t" stroked="t" coordsize="21600,21600" o:gfxdata="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X8Ik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40%</w:t>
                        </w:r>
                      </w:p>
                    </w:txbxContent>
                  </v:textbox>
                </v:rect>
                <v:rect id="Rectangle 24" o:spid="_x0000_s1026" o:spt="1" style="position:absolute;left:501;top:3125;height:408;width:626;" fillcolor="#FFFFFF" filled="t" stroked="t" coordsize="21600,21600" o:gfxdata="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cJoQS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r>
                          <w:t>20%</w:t>
                        </w:r>
                      </w:p>
                    </w:txbxContent>
                  </v:textbox>
                </v:rect>
                <v:rect id="Rectangle 23" o:spid="_x0000_s1026" o:spt="1" style="position:absolute;left:3944;top:3941;height:407;width:783;" fillcolor="#FFFFFF" filled="t" stroked="t" coordsize="21600,21600" o:gfxdata="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UEn7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r>
                          <w:t>100%</w:t>
                        </w:r>
                      </w:p>
                    </w:txbxContent>
                  </v:textbox>
                </v:rect>
                <v:rect id="Rectangle 22" o:spid="_x0000_s1026" o:spt="1" style="position:absolute;left:3318;top:3941;height:407;width:626;" fillcolor="#FFFFFF" filled="t" stroked="t" coordsize="21600,21600" o:gfxdata="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l5rougAAANs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r>
                          <w:t>80%</w:t>
                        </w:r>
                      </w:p>
                    </w:txbxContent>
                  </v:textbox>
                </v:rect>
                <v:rect id="Rectangle 21" o:spid="_x0000_s1026" o:spt="1" style="position:absolute;left:2692;top:3941;height:407;width:626;" fillcolor="#FFFFFF" filled="t" stroked="t" coordsize="21600,21600" o:gfxdata="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2z9z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60%</w:t>
                        </w:r>
                      </w:p>
                    </w:txbxContent>
                  </v:textbox>
                </v:rect>
                <v:rect id="Rectangle 20" o:spid="_x0000_s1026" o:spt="1" style="position:absolute;left:2004;top:3941;height:404;width:626;" fillcolor="#FFFFFF" filled="t" stroked="t" coordsize="21600,21600" o:gfxdata="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ypwe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r>
                          <w:t>40%</w:t>
                        </w:r>
                      </w:p>
                    </w:txbxContent>
                  </v:textbox>
                </v:rect>
                <v:rect id="Rectangle 19" o:spid="_x0000_s1026" o:spt="1" style="position:absolute;left:1378;top:3941;height:406;width:626;" fillcolor="#FFFFFF" filled="t" stroked="t" coordsize="21600,21600" o:gfxdata="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gKc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20%</w:t>
                        </w:r>
                      </w:p>
                    </w:txbxContent>
                  </v:textbox>
                </v:rect>
                <v:rect id="Rectangle 18" o:spid="_x0000_s1026" o:spt="1" style="position:absolute;left:752;top:3941;height:405;width:469;" fillcolor="#FFFFFF" filled="t" stroked="t" coordsize="21600,21600" o:gfxdata="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nOu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r>
                          <w:t>O</w:t>
                        </w:r>
                      </w:p>
                    </w:txbxContent>
                  </v:textbox>
                </v:rect>
                <v:shape id="AutoShape 17" o:spid="_x0000_s1026" o:spt="109" type="#_x0000_t109" style="position:absolute;left:1095;top:815;height:3125;width:3130;" fillcolor="#FFFFFF" filled="t" stroked="t" coordsize="21600,21600" o:gfxdata="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3k1+/&#10;AAAA2wAAAA8AAAAAAAAAAQAgAAAAIgAAAGRycy9kb3ducmV2LnhtbFBLAQIUABQAAAAIAIdO4kAz&#10;LwWeOwAAADkAAAAQAAAAAAAAAAEAIAAAAA4BAABkcnMvc2hhcGV4bWwueG1sUEsFBgAAAAAGAAYA&#10;WwEAALgDAAAAAA==&#10;">
                  <v:fill on="t" focussize="0,0"/>
                  <v:stroke weight="1pt" color="#000000" joinstyle="miter"/>
                  <v:imagedata o:title=""/>
                  <o:lock v:ext="edit" aspectratio="f"/>
                  <v:textbox>
                    <w:txbxContent>
                      <w:p/>
                    </w:txbxContent>
                  </v:textbox>
                </v:shape>
                <v:line id="Line 16" o:spid="_x0000_s1026" o:spt="20" style="position:absolute;left:1753;top:3805;flip:y;height:136;width:1;" filled="f" stroked="t" coordsize="21600,21600" o:gfxdata="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EKR+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15" o:spid="_x0000_s1026" o:spt="20" style="position:absolute;left:2379;top:3805;flip:y;height:136;width:1;" filled="f" stroked="t" coordsize="21600,21600" o:gfxdata="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w40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4" o:spid="_x0000_s1026" o:spt="20" style="position:absolute;left:3005;top:3805;flip:y;height:136;width:1;" filled="f" stroked="t" coordsize="21600,21600" o:gfxdata="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tCy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3" o:spid="_x0000_s1026" o:spt="20" style="position:absolute;left:3631;top:3805;flip:y;height:136;width:1;" filled="f" stroked="t" coordsize="21600,21600" o:gfxdata="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oa6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Rectangle 12" o:spid="_x0000_s1026" o:spt="1" style="position:absolute;left:2848;top:2174;height:408;width:470;" fillcolor="#FFFFFF" filled="t" stroked="t" coordsize="21600,21600" o:gfxdata="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U4MNb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r>
                          <w:t>A</w:t>
                        </w:r>
                      </w:p>
                    </w:txbxContent>
                  </v:textbox>
                </v:rect>
                <v:rect id="Rectangle 11" o:spid="_x0000_s1026" o:spt="1" style="position:absolute;left:3318;top:2990;height:406;width:470;" fillcolor="#FFFFFF" filled="t" stroked="t" coordsize="21600,21600" o:gfxdata="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qmu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r>
                          <w:t>B</w:t>
                        </w:r>
                      </w:p>
                    </w:txbxContent>
                  </v:textbox>
                </v:rect>
                <v:line id="Line 10" o:spid="_x0000_s1026" o:spt="20" style="position:absolute;left:1065;top:815;flip:y;height:3126;width:3130;" filled="f" stroked="t" coordsize="21600,21600" o:gfxdata="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sOO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9" o:spid="_x0000_s1026" o:spt="20" style="position:absolute;left:1065;top:2038;height:0;width:156;" filled="f" stroked="t" coordsize="21600,21600" o:gfxdata="UEsDBAoAAAAAAIdO4kAAAAAAAAAAAAAAAAAEAAAAZHJzL1BLAwQUAAAACACHTuJA6pSWkL8AAADb&#10;AAAADwAAAGRycy9kb3ducmV2LnhtbEWPS2vDMBCE74X8B7GBXkIi2aV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UlpC/&#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8" o:spid="_x0000_s1026" o:spt="20" style="position:absolute;left:1065;top:2718;height:0;width:156;" filled="f" stroked="t"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 o:spid="_x0000_s1026" o:spt="20" style="position:absolute;left:1065;top:3261;height:0;width:156;"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Arc 6" o:spid="_x0000_s1026" o:spt="100" style="position:absolute;left:1061;top:815;flip:x;height:3126;width:3164;" filled="f" stroked="t" coordsize="21833,21800" o:gfxdata="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Ahsi8AAAA&#10;2wAAAA8AAAAAAAAAAQAgAAAAIgAAAGRycy9kb3ducmV2LnhtbFBLAQIUABQAAAAIAIdO4kAzLwWe&#10;OwAAADkAAAAQAAAAAAAAAAEAIAAAAAsBAABkcnMvc2hhcGV4bWwueG1sUEsFBgAAAAAGAAYAWwEA&#10;ALUDAAAAAA==&#10;" path="m21832,21798nfc21755,21799,21677,21799,21600,21800c9670,21800,0,12129,0,200c-1,133,0,66,0,-1em21832,21798nsc21755,21799,21677,21799,21600,21800c9670,21800,0,12129,0,200c-1,133,0,66,0,-1l21600,200xe">
                  <v:path textboxrect="0,0,21833,21800" o:connectlocs="1,1;0,0;1,0" o:connectangles="0,0,0"/>
                  <v:fill on="f" focussize="0,0"/>
                  <v:stroke color="#000000" joinstyle="miter"/>
                  <v:imagedata o:title=""/>
                  <o:lock v:ext="edit" aspectratio="f"/>
                  <v:textbox>
                    <w:txbxContent>
                      <w:p/>
                    </w:txbxContent>
                  </v:textbox>
                </v:shape>
                <v:line id="Line 5" o:spid="_x0000_s1026" o:spt="20" style="position:absolute;left:1095;top:3941;height:0;width:3756;" filled="f" stroked="t" coordsize="21600,21600" o:gfxdata="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f0pL4A&#10;AADbAAAADwAAAAAAAAABACAAAAAiAAAAZHJzL2Rvd25yZXYueG1sUEsBAhQAFAAAAAgAh07iQDMv&#10;BZ47AAAAOQAAABAAAAAAAAAAAQAgAAAADQEAAGRycy9zaGFwZXhtbC54bWxQSwUGAAAAAAYABgBb&#10;AQAAtwMAAAAA&#10;">
                  <v:fill on="f" focussize="0,0"/>
                  <v:stroke weight="1pt" color="#000000" joinstyle="round" endarrow="block"/>
                  <v:imagedata o:title=""/>
                  <o:lock v:ext="edit" aspectratio="f"/>
                </v:line>
                <v:line id="Line 4" o:spid="_x0000_s1026" o:spt="20" style="position:absolute;left:1095;top:272;flip:y;height:3669;width:0;" filled="f" stroked="t" coordsize="21600,21600" o:gfxdata="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n7TRa2AAAA2wAAAA8A&#10;AAAAAAAAAQAgAAAAIgAAAGRycy9kb3ducmV2LnhtbFBLAQIUABQAAAAIAIdO4kAzLwWeOwAAADkA&#10;AAAQAAAAAAAAAAEAIAAAAAUBAABkcnMvc2hhcGV4bWwueG1sUEsFBgAAAAAGAAYAWwEAAK8DAAAA&#10;AA==&#10;">
                  <v:fill on="f" focussize="0,0"/>
                  <v:stroke weight="1pt" color="#000000" joinstyle="round" endarrow="block"/>
                  <v:imagedata o:title=""/>
                  <o:lock v:ext="edit" aspectratio="f"/>
                </v:line>
                <v:line id="Line 3" o:spid="_x0000_s1026" o:spt="20" style="position:absolute;left:1095;top:1495;height:0;width:157;"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w10:wrap type="square"/>
              </v:group>
            </w:pict>
          </mc:Fallback>
        </mc:AlternateContent>
      </w:r>
    </w:p>
    <w:p>
      <w:pPr>
        <w:numPr>
          <w:ilvl w:val="0"/>
          <w:numId w:val="4"/>
        </w:numPr>
        <w:jc w:val="left"/>
      </w:pPr>
      <w:r>
        <w:rPr>
          <w:rFonts w:hint="eastAsia"/>
        </w:rPr>
        <w:t>对公平的衡量主要采用两种方式：</w:t>
      </w:r>
      <w:r>
        <w:rPr>
          <w:rFonts w:hint="eastAsia"/>
          <w:b/>
          <w:bCs/>
        </w:rPr>
        <w:t>基尼系数、 贫困指数</w:t>
      </w:r>
      <w:r>
        <w:rPr>
          <w:rFonts w:hint="eastAsia"/>
        </w:rPr>
        <w:t>。三角形OFE的面积（A+B），称为基尼系数。基尼系数在0与1之间取值，如果基尼系数为0，表示收入分配的完全平等，如果为1，表示收入分配的完全不平等。收入分配越趋向平等，洛伦兹曲线的弧度就越小基尼系数也相应越小；反之，当收入分配越趋向不平等，洛伦兹曲线的弧度就越大，基尼系数也就越大。</w:t>
      </w:r>
    </w:p>
    <w:p>
      <w:pPr>
        <w:pStyle w:val="10"/>
        <w:ind w:left="360" w:firstLine="0" w:firstLineChars="0"/>
        <w:rPr>
          <w:b/>
          <w:color w:val="000000"/>
        </w:rPr>
      </w:pPr>
    </w:p>
    <w:p>
      <w:pPr>
        <w:rPr>
          <w:b/>
          <w:color w:val="000000"/>
        </w:rPr>
      </w:pPr>
      <w:r>
        <w:rPr>
          <w:rFonts w:hint="eastAsia"/>
          <w:b/>
          <w:color w:val="000000"/>
        </w:rPr>
        <w:t>2、市场失灵有哪些表现与原因何在？</w:t>
      </w:r>
    </w:p>
    <w:p>
      <w:pPr>
        <w:pStyle w:val="10"/>
        <w:ind w:left="360" w:firstLine="0" w:firstLineChars="0"/>
        <w:rPr>
          <w:color w:val="000000"/>
        </w:rPr>
      </w:pPr>
      <w:r>
        <w:rPr>
          <w:rFonts w:hint="eastAsia"/>
          <w:b/>
          <w:color w:val="000000"/>
        </w:rPr>
        <w:t>答：</w:t>
      </w:r>
      <w:r>
        <w:rPr>
          <w:rFonts w:hint="eastAsia"/>
          <w:color w:val="000000"/>
        </w:rPr>
        <w:t>在现实经济中，在市场已经充分发挥资源配置的作用下，仍不能带来经济效率和满意的收入分配的各种状况称为市场失灵。</w:t>
      </w:r>
    </w:p>
    <w:p>
      <w:pPr>
        <w:pStyle w:val="10"/>
        <w:ind w:left="360" w:firstLine="405" w:firstLineChars="0"/>
        <w:rPr>
          <w:color w:val="000000"/>
        </w:rPr>
      </w:pPr>
      <w:r>
        <w:rPr>
          <w:rFonts w:hint="eastAsia"/>
          <w:color w:val="000000"/>
        </w:rPr>
        <w:t xml:space="preserve">市场失灵的原因有：a、竞争的缺点：竞争失效、自然垄断 </w:t>
      </w:r>
    </w:p>
    <w:p>
      <w:pPr>
        <w:pStyle w:val="10"/>
        <w:ind w:left="360" w:firstLine="405" w:firstLineChars="0"/>
        <w:rPr>
          <w:color w:val="000000"/>
        </w:rPr>
      </w:pPr>
      <w:r>
        <w:rPr>
          <w:rFonts w:hint="eastAsia"/>
          <w:color w:val="000000"/>
        </w:rPr>
        <w:t xml:space="preserve">b、公共产品：市场不能有效地提供社会所需要的公共品和公共服务，一般只能由政府或国家财政来解决。 </w:t>
      </w:r>
    </w:p>
    <w:p>
      <w:pPr>
        <w:pStyle w:val="10"/>
        <w:ind w:left="360" w:firstLine="405" w:firstLineChars="0"/>
        <w:rPr>
          <w:color w:val="000000"/>
        </w:rPr>
      </w:pPr>
      <w:r>
        <w:rPr>
          <w:color w:val="000000"/>
        </w:rPr>
        <w:t>C</w:t>
      </w:r>
      <w:r>
        <w:rPr>
          <w:rFonts w:hint="eastAsia"/>
          <w:color w:val="000000"/>
        </w:rPr>
        <w:t>、外部效应：由于外部性的存在，使得个人成本与社会成本之间、个人收益和社会收益出现不对称。人们会过多地从事成本外溢的活动而过少的从事收益外溢的活动，从而损害资源配置的效率。当个人成本和收益相偏离时，市场难以有效地发挥作用，这就必然导致市场失灵的问题。</w:t>
      </w:r>
    </w:p>
    <w:p>
      <w:pPr>
        <w:pStyle w:val="10"/>
        <w:ind w:left="360" w:firstLine="405" w:firstLineChars="0"/>
        <w:rPr>
          <w:color w:val="000000"/>
        </w:rPr>
      </w:pPr>
      <w:r>
        <w:rPr>
          <w:rFonts w:hint="eastAsia"/>
          <w:color w:val="000000"/>
        </w:rPr>
        <w:t>d、市场不完善：现实经济中，许多相关信息无法充分获取，仍有许多商品是无法由市场提供或无法充分提供的。</w:t>
      </w:r>
    </w:p>
    <w:p>
      <w:pPr>
        <w:pStyle w:val="10"/>
        <w:ind w:left="360" w:firstLine="405" w:firstLineChars="0"/>
        <w:rPr>
          <w:color w:val="000000"/>
        </w:rPr>
      </w:pPr>
      <w:r>
        <w:rPr>
          <w:rFonts w:hint="eastAsia"/>
          <w:color w:val="000000"/>
        </w:rPr>
        <w:t>e、不完全信息：每个生产者和消费者所掌握的信息是有限的，都不可能掌握相关的完全信息。将产生由于信息失灵或信息不足而导致的竞争失效、市场失灵。</w:t>
      </w:r>
    </w:p>
    <w:p>
      <w:pPr>
        <w:pStyle w:val="10"/>
        <w:ind w:left="360" w:firstLine="405" w:firstLineChars="0"/>
        <w:rPr>
          <w:color w:val="000000"/>
        </w:rPr>
      </w:pPr>
      <w:r>
        <w:rPr>
          <w:rFonts w:hint="eastAsia"/>
          <w:color w:val="000000"/>
        </w:rPr>
        <w:t>f、宏观经济效率失衡：在抑制通货膨胀、减轻和消除经济周期性波动或经济失衡方面，市场机制的作用也无法有效发挥。</w:t>
      </w:r>
    </w:p>
    <w:p>
      <w:pPr>
        <w:pStyle w:val="10"/>
        <w:ind w:left="360" w:firstLine="405" w:firstLineChars="0"/>
        <w:rPr>
          <w:color w:val="000000"/>
        </w:rPr>
      </w:pPr>
      <w:r>
        <w:rPr>
          <w:rFonts w:hint="eastAsia"/>
          <w:color w:val="000000"/>
        </w:rPr>
        <w:t>g、收入分配不公平</w:t>
      </w:r>
    </w:p>
    <w:p>
      <w:pPr>
        <w:pStyle w:val="10"/>
        <w:ind w:left="360" w:firstLine="405" w:firstLineChars="0"/>
        <w:rPr>
          <w:color w:val="000000"/>
        </w:rPr>
      </w:pPr>
      <w:r>
        <w:rPr>
          <w:rFonts w:hint="eastAsia"/>
          <w:color w:val="000000"/>
        </w:rPr>
        <w:t>h、偏好不合理：偏好是否合理，对市场运行结果是否合理有最直接的影响。这些不合理偏好的选择没有起到优化资源配置的作用。</w:t>
      </w:r>
    </w:p>
    <w:p>
      <w:pPr>
        <w:rPr>
          <w:b/>
          <w:color w:val="000000"/>
        </w:rPr>
      </w:pPr>
    </w:p>
    <w:p>
      <w:pPr>
        <w:rPr>
          <w:b/>
          <w:color w:val="000000"/>
        </w:rPr>
      </w:pPr>
      <w:r>
        <w:rPr>
          <w:rFonts w:hint="eastAsia"/>
          <w:b/>
          <w:color w:val="000000"/>
        </w:rPr>
        <w:t>3、政府干预为什么会存在市场失灵的现象？</w:t>
      </w:r>
    </w:p>
    <w:p>
      <w:pPr>
        <w:ind w:left="620" w:hanging="620" w:hangingChars="294"/>
        <w:rPr>
          <w:b/>
          <w:color w:val="000000"/>
        </w:rPr>
      </w:pPr>
      <w:r>
        <w:rPr>
          <w:rFonts w:hint="eastAsia"/>
          <w:b/>
          <w:color w:val="000000"/>
        </w:rPr>
        <w:t xml:space="preserve">  答：  </w:t>
      </w:r>
      <w:r>
        <w:rPr>
          <w:rFonts w:hint="eastAsia"/>
        </w:rPr>
        <w:t>由于存在政府内在的缺陷而导致政府干预的低效或无效，无法实现社会福利最大化和资本的最优配置。即政府不能实现帕累托效率，且不能以公平的方式再分配收入。</w:t>
      </w:r>
    </w:p>
    <w:p>
      <w:pPr>
        <w:ind w:firstLine="514" w:firstLineChars="245"/>
        <w:rPr>
          <w:color w:val="000000"/>
        </w:rPr>
      </w:pPr>
      <w:r>
        <w:rPr>
          <w:rFonts w:hint="eastAsia"/>
          <w:color w:val="000000"/>
        </w:rPr>
        <w:t>（1）不完全信息</w:t>
      </w:r>
    </w:p>
    <w:p>
      <w:pPr>
        <w:ind w:left="210" w:hanging="210" w:hangingChars="100"/>
        <w:rPr>
          <w:color w:val="000000"/>
        </w:rPr>
      </w:pPr>
      <w:r>
        <w:rPr>
          <w:rFonts w:hint="eastAsia"/>
          <w:color w:val="000000"/>
        </w:rPr>
        <w:t xml:space="preserve">     （2）公共决策中的经济人行为与公共利益的差异</w:t>
      </w:r>
      <w:r>
        <w:rPr>
          <w:rFonts w:hint="eastAsia"/>
        </w:rPr>
        <w:t>（官员也是经济人，最大限度的追求最大利益）</w:t>
      </w:r>
    </w:p>
    <w:p>
      <w:pPr>
        <w:rPr>
          <w:color w:val="000000"/>
        </w:rPr>
      </w:pPr>
      <w:r>
        <w:rPr>
          <w:rFonts w:hint="eastAsia"/>
          <w:color w:val="000000"/>
        </w:rPr>
        <w:t xml:space="preserve">     （3）政府决策机制的缺陷</w:t>
      </w:r>
    </w:p>
    <w:p>
      <w:pPr>
        <w:rPr>
          <w:color w:val="000000"/>
        </w:rPr>
      </w:pPr>
      <w:r>
        <w:rPr>
          <w:rFonts w:hint="eastAsia"/>
          <w:color w:val="000000"/>
        </w:rPr>
        <w:t xml:space="preserve">     （4）政府运行效率问题</w:t>
      </w:r>
    </w:p>
    <w:p>
      <w:pPr>
        <w:pStyle w:val="10"/>
        <w:numPr>
          <w:ilvl w:val="0"/>
          <w:numId w:val="5"/>
        </w:numPr>
        <w:ind w:firstLineChars="0"/>
      </w:pPr>
      <w:r>
        <w:rPr>
          <w:rFonts w:hint="eastAsia"/>
          <w:color w:val="000000"/>
        </w:rPr>
        <w:t>寻租</w:t>
      </w:r>
      <w:r>
        <w:rPr>
          <w:rFonts w:hint="eastAsia"/>
        </w:rPr>
        <w:t>（通过行政法律手段，维护既得利益或对既得利益进行再分派）</w:t>
      </w:r>
    </w:p>
    <w:p>
      <w:pPr>
        <w:pStyle w:val="10"/>
        <w:ind w:left="103" w:leftChars="49" w:firstLine="517" w:firstLineChars="245"/>
      </w:pPr>
      <w:r>
        <w:rPr>
          <w:rFonts w:hint="eastAsia"/>
          <w:b/>
          <w:bCs/>
        </w:rPr>
        <w:t>矫正政府失灵：</w:t>
      </w:r>
      <w:r>
        <w:rPr>
          <w:rFonts w:hint="eastAsia"/>
        </w:rPr>
        <w:t>立宪改革（约束政府权力）、恢复竞争、政府改造、社会监督。</w:t>
      </w:r>
    </w:p>
    <w:p>
      <w:pPr>
        <w:rPr>
          <w:color w:val="000000"/>
        </w:rPr>
      </w:pPr>
    </w:p>
    <w:p>
      <w:pPr>
        <w:rPr>
          <w:b/>
          <w:color w:val="000000"/>
        </w:rPr>
      </w:pPr>
      <w:r>
        <w:rPr>
          <w:rFonts w:hint="eastAsia"/>
          <w:b/>
          <w:color w:val="000000"/>
        </w:rPr>
        <w:t>4、简述财政职能的基本内容、各自的实现范围和实现途径</w:t>
      </w:r>
    </w:p>
    <w:p>
      <w:pPr>
        <w:pStyle w:val="10"/>
        <w:ind w:left="360" w:firstLine="0" w:firstLineChars="0"/>
        <w:rPr>
          <w:b/>
          <w:color w:val="000000"/>
        </w:rPr>
      </w:pPr>
      <w:r>
        <w:rPr>
          <w:rFonts w:hint="eastAsia"/>
          <w:color w:val="000000"/>
        </w:rPr>
        <w:t>答：</w:t>
      </w:r>
      <w:r>
        <w:rPr>
          <w:rFonts w:hint="eastAsia"/>
          <w:b/>
          <w:color w:val="000000"/>
        </w:rPr>
        <w:t>a、资源配置职能。</w:t>
      </w:r>
      <w:r>
        <w:rPr>
          <w:rFonts w:hint="eastAsia"/>
        </w:rPr>
        <w:t>就是指财政通过参与财力分配来实现资源优化配置的功能。</w:t>
      </w:r>
    </w:p>
    <w:p>
      <w:pPr>
        <w:pStyle w:val="10"/>
        <w:ind w:left="360" w:firstLine="0" w:firstLineChars="0"/>
        <w:rPr>
          <w:color w:val="000000"/>
        </w:rPr>
      </w:pPr>
      <w:r>
        <w:rPr>
          <w:rFonts w:hint="eastAsia"/>
          <w:b/>
          <w:color w:val="000000"/>
        </w:rPr>
        <w:t>主要内容</w:t>
      </w:r>
      <w:r>
        <w:rPr>
          <w:rFonts w:hint="eastAsia"/>
          <w:color w:val="000000"/>
        </w:rPr>
        <w:t xml:space="preserve">：（1）调节社会资源在不同地区之间的配置 </w:t>
      </w:r>
    </w:p>
    <w:p>
      <w:pPr>
        <w:pStyle w:val="10"/>
        <w:ind w:left="360" w:firstLine="0" w:firstLineChars="0"/>
        <w:rPr>
          <w:color w:val="000000"/>
        </w:rPr>
      </w:pPr>
      <w:r>
        <w:rPr>
          <w:rFonts w:hint="eastAsia"/>
          <w:color w:val="000000"/>
        </w:rPr>
        <w:t>（2）调节社会资源在各行业、各部门之间的配置，形成合理的产业结构</w:t>
      </w:r>
    </w:p>
    <w:p>
      <w:pPr>
        <w:pStyle w:val="10"/>
        <w:ind w:left="360" w:firstLine="0" w:firstLineChars="0"/>
        <w:rPr>
          <w:color w:val="000000"/>
        </w:rPr>
      </w:pPr>
      <w:r>
        <w:rPr>
          <w:rFonts w:hint="eastAsia"/>
          <w:color w:val="000000"/>
        </w:rPr>
        <w:t>（3）调节社会资源在政府部门和非政府部门之间的配置</w:t>
      </w:r>
    </w:p>
    <w:p>
      <w:pPr>
        <w:pStyle w:val="10"/>
        <w:ind w:left="360" w:firstLine="0" w:firstLineChars="0"/>
        <w:rPr>
          <w:color w:val="000000"/>
        </w:rPr>
      </w:pPr>
      <w:r>
        <w:rPr>
          <w:rFonts w:hint="eastAsia"/>
          <w:b/>
          <w:color w:val="000000"/>
        </w:rPr>
        <w:t>手段和机制</w:t>
      </w:r>
      <w:r>
        <w:rPr>
          <w:rFonts w:hint="eastAsia"/>
          <w:color w:val="000000"/>
        </w:rPr>
        <w:t>：（1）政府支出 （2）财政税收 （3）公债</w:t>
      </w:r>
    </w:p>
    <w:p>
      <w:pPr>
        <w:pStyle w:val="10"/>
        <w:ind w:left="360" w:firstLine="0" w:firstLineChars="0"/>
        <w:rPr>
          <w:b/>
          <w:color w:val="000000"/>
        </w:rPr>
      </w:pPr>
      <w:r>
        <w:rPr>
          <w:rFonts w:hint="eastAsia"/>
          <w:b/>
          <w:color w:val="000000"/>
        </w:rPr>
        <w:t>b、收入分配职能</w:t>
      </w:r>
    </w:p>
    <w:p>
      <w:pPr>
        <w:pStyle w:val="10"/>
        <w:ind w:left="359" w:leftChars="171" w:firstLine="210" w:firstLineChars="100"/>
        <w:rPr>
          <w:b/>
          <w:color w:val="000000"/>
        </w:rPr>
      </w:pPr>
      <w:r>
        <w:rPr>
          <w:rFonts w:hint="eastAsia"/>
        </w:rPr>
        <w:t>是指财政运用多种方式参与国民收入的分配和调节，以期达到收入分配的经济公平和社会公平的职能。换句话说，就是通过财政收支政策，对国民收入和社会财富进行再分配，使之符合社会普通认可的公平或合理的标准。</w:t>
      </w:r>
    </w:p>
    <w:p>
      <w:pPr>
        <w:pStyle w:val="10"/>
        <w:ind w:left="360" w:firstLine="0" w:firstLineChars="0"/>
        <w:rPr>
          <w:color w:val="000000"/>
        </w:rPr>
      </w:pPr>
      <w:r>
        <w:rPr>
          <w:rFonts w:hint="eastAsia"/>
          <w:b/>
          <w:color w:val="000000"/>
        </w:rPr>
        <w:t>主要内容：</w:t>
      </w:r>
      <w:r>
        <w:rPr>
          <w:rFonts w:hint="eastAsia"/>
          <w:color w:val="000000"/>
        </w:rPr>
        <w:t>（1）调节企业的利润水平</w:t>
      </w:r>
    </w:p>
    <w:p>
      <w:pPr>
        <w:pStyle w:val="10"/>
        <w:ind w:left="360" w:firstLine="0" w:firstLineChars="0"/>
        <w:rPr>
          <w:color w:val="000000"/>
        </w:rPr>
      </w:pPr>
      <w:r>
        <w:rPr>
          <w:rFonts w:hint="eastAsia"/>
          <w:color w:val="000000"/>
        </w:rPr>
        <w:t>（2）调节居民的收入水平</w:t>
      </w:r>
    </w:p>
    <w:p>
      <w:pPr>
        <w:pStyle w:val="10"/>
        <w:ind w:left="360" w:firstLine="0" w:firstLineChars="0"/>
        <w:rPr>
          <w:color w:val="000000"/>
        </w:rPr>
      </w:pPr>
      <w:r>
        <w:rPr>
          <w:rFonts w:hint="eastAsia"/>
          <w:b/>
          <w:color w:val="000000"/>
        </w:rPr>
        <w:t>手段和机制：</w:t>
      </w:r>
      <w:r>
        <w:rPr>
          <w:rFonts w:hint="eastAsia"/>
          <w:color w:val="000000"/>
        </w:rPr>
        <w:t>（1）转移支付 （2）财政税收 （3）各种收入政策 （4）各种支出政策</w:t>
      </w:r>
    </w:p>
    <w:p>
      <w:pPr>
        <w:pStyle w:val="10"/>
        <w:ind w:left="360" w:firstLine="0" w:firstLineChars="0"/>
        <w:rPr>
          <w:b/>
          <w:color w:val="000000"/>
        </w:rPr>
      </w:pPr>
    </w:p>
    <w:p>
      <w:pPr>
        <w:pStyle w:val="10"/>
        <w:ind w:left="360" w:firstLine="0" w:firstLineChars="0"/>
        <w:rPr>
          <w:b/>
          <w:color w:val="000000"/>
        </w:rPr>
      </w:pPr>
      <w:r>
        <w:rPr>
          <w:rFonts w:hint="eastAsia"/>
          <w:b/>
          <w:color w:val="000000"/>
        </w:rPr>
        <w:t>c、经济稳定职能</w:t>
      </w:r>
    </w:p>
    <w:p>
      <w:pPr>
        <w:pStyle w:val="10"/>
        <w:ind w:left="359" w:leftChars="171" w:firstLine="210" w:firstLineChars="100"/>
        <w:rPr>
          <w:b/>
          <w:color w:val="000000"/>
        </w:rPr>
      </w:pPr>
      <w:r>
        <w:rPr>
          <w:rFonts w:hint="eastAsia"/>
        </w:rPr>
        <w:t>执政府通过对财政政策的制定、实施和调整，对生产、消费和储蓄及投资发生影响，达到充分就业、物价稳定和国际收支平衡三个目标。</w:t>
      </w:r>
    </w:p>
    <w:p>
      <w:pPr>
        <w:pStyle w:val="10"/>
        <w:ind w:left="360" w:firstLine="0" w:firstLineChars="0"/>
        <w:rPr>
          <w:color w:val="000000"/>
        </w:rPr>
      </w:pPr>
      <w:r>
        <w:rPr>
          <w:rFonts w:hint="eastAsia"/>
          <w:b/>
          <w:color w:val="000000"/>
        </w:rPr>
        <w:t>主要内容：</w:t>
      </w:r>
      <w:r>
        <w:rPr>
          <w:rFonts w:hint="eastAsia"/>
          <w:color w:val="000000"/>
        </w:rPr>
        <w:t>（1）调节社会总供求总量上的平衡</w:t>
      </w:r>
    </w:p>
    <w:p>
      <w:pPr>
        <w:pStyle w:val="10"/>
        <w:ind w:left="360" w:firstLine="0" w:firstLineChars="0"/>
        <w:rPr>
          <w:color w:val="000000"/>
        </w:rPr>
      </w:pPr>
      <w:r>
        <w:rPr>
          <w:rFonts w:hint="eastAsia"/>
          <w:color w:val="000000"/>
        </w:rPr>
        <w:t>（2）调节社会总供求结构上的平衡</w:t>
      </w:r>
    </w:p>
    <w:p>
      <w:pPr>
        <w:ind w:left="409" w:leftChars="195"/>
      </w:pPr>
      <w:r>
        <w:rPr>
          <w:rFonts w:hint="eastAsia"/>
          <w:b/>
          <w:color w:val="000000"/>
        </w:rPr>
        <w:t>手段和机制：</w:t>
      </w:r>
      <w:r>
        <w:rPr>
          <w:rFonts w:hint="eastAsia"/>
          <w:color w:val="000000"/>
        </w:rPr>
        <w:t>（1）自动稳定器 （2）相机抉择财政政策 （3）预算收支政策 （4）</w:t>
      </w:r>
      <w:r>
        <w:rPr>
          <w:rFonts w:hint="eastAsia"/>
        </w:rPr>
        <w:t>通过投资、补贴和税收等手段，加快农业、能源、交通运输等公共设施的发展，加快产业结构转换，保证国民经济稳定发展。</w:t>
      </w:r>
    </w:p>
    <w:p/>
    <w:p>
      <w:pPr>
        <w:pStyle w:val="5"/>
      </w:pPr>
      <w:r>
        <w:rPr>
          <w:rFonts w:hint="eastAsia"/>
        </w:rPr>
        <w:t>第四章公共品及供需均衡</w:t>
      </w:r>
    </w:p>
    <w:p>
      <w:pPr>
        <w:rPr>
          <w:b/>
        </w:rPr>
      </w:pPr>
      <w:r>
        <w:rPr>
          <w:rFonts w:hint="eastAsia"/>
          <w:b/>
        </w:rPr>
        <w:t>关键字：</w:t>
      </w:r>
    </w:p>
    <w:p>
      <w:pPr>
        <w:pStyle w:val="10"/>
        <w:numPr>
          <w:ilvl w:val="0"/>
          <w:numId w:val="6"/>
        </w:numPr>
        <w:ind w:firstLineChars="0"/>
      </w:pPr>
      <w:r>
        <w:rPr>
          <w:rFonts w:hint="eastAsia"/>
          <w:b/>
        </w:rPr>
        <w:t>公共品：</w:t>
      </w:r>
      <w:r>
        <w:rPr>
          <w:rFonts w:hint="eastAsia"/>
        </w:rPr>
        <w:t>公共品是相对于私人产品而言的。所谓公共品就是所有成员集体享用的集体消费品，社会全体成员可以同时享用该产品；而每个人对该产品的消费都不会减少其他社会成员对该产品的消费</w:t>
      </w:r>
    </w:p>
    <w:p>
      <w:pPr>
        <w:pStyle w:val="10"/>
        <w:numPr>
          <w:ilvl w:val="0"/>
          <w:numId w:val="6"/>
        </w:numPr>
        <w:ind w:firstLineChars="0"/>
      </w:pPr>
      <w:r>
        <w:rPr>
          <w:rFonts w:hint="eastAsia"/>
          <w:b/>
        </w:rPr>
        <w:t>非竞争性：</w:t>
      </w:r>
      <w:r>
        <w:rPr>
          <w:rFonts w:hint="eastAsia"/>
        </w:rPr>
        <w:t>所谓非竞争性，指的是一旦产品被提供，增加一个人的消费不会减少其他任何消费者的收益；也不会增加社会成本，其新增消费者使用该产品的边际成本为零。</w:t>
      </w:r>
    </w:p>
    <w:p>
      <w:pPr>
        <w:pStyle w:val="10"/>
        <w:numPr>
          <w:ilvl w:val="0"/>
          <w:numId w:val="6"/>
        </w:numPr>
        <w:ind w:firstLineChars="0"/>
      </w:pPr>
      <w:r>
        <w:rPr>
          <w:rFonts w:hint="eastAsia"/>
          <w:b/>
        </w:rPr>
        <w:t>非排他性：</w:t>
      </w:r>
      <w:r>
        <w:rPr>
          <w:rFonts w:hint="eastAsia"/>
        </w:rPr>
        <w:t>所谓非排他性，指的是一旦产品被提供出来，不可能排除任何人对它的同等消费。</w:t>
      </w:r>
    </w:p>
    <w:p>
      <w:pPr>
        <w:pStyle w:val="10"/>
        <w:numPr>
          <w:ilvl w:val="0"/>
          <w:numId w:val="6"/>
        </w:numPr>
        <w:ind w:firstLineChars="0"/>
      </w:pPr>
      <w:r>
        <w:rPr>
          <w:rFonts w:hint="eastAsia"/>
          <w:b/>
        </w:rPr>
        <w:t>纯公共品：</w:t>
      </w:r>
      <w:r>
        <w:rPr>
          <w:rFonts w:hint="eastAsia"/>
        </w:rPr>
        <w:t>严格满足非竞争性和非排他性两个条件的产品</w:t>
      </w:r>
    </w:p>
    <w:p>
      <w:pPr>
        <w:pStyle w:val="10"/>
        <w:numPr>
          <w:ilvl w:val="0"/>
          <w:numId w:val="6"/>
        </w:numPr>
        <w:ind w:firstLineChars="0"/>
      </w:pPr>
      <w:r>
        <w:rPr>
          <w:rFonts w:hint="eastAsia"/>
          <w:b/>
        </w:rPr>
        <w:t>俱乐部产品：</w:t>
      </w:r>
      <w:r>
        <w:rPr>
          <w:rFonts w:hint="eastAsia"/>
        </w:rPr>
        <w:t>消费商具有非竞争性，但是却可以轻易的做到排他性，即不付费者可以排除在消费之外。</w:t>
      </w:r>
    </w:p>
    <w:p>
      <w:pPr>
        <w:pStyle w:val="10"/>
        <w:numPr>
          <w:ilvl w:val="0"/>
          <w:numId w:val="6"/>
        </w:numPr>
        <w:ind w:firstLineChars="0"/>
      </w:pPr>
      <w:r>
        <w:rPr>
          <w:rFonts w:hint="eastAsia"/>
          <w:b/>
        </w:rPr>
        <w:t>林达尔模型：</w:t>
      </w:r>
      <w:r>
        <w:rPr>
          <w:rFonts w:hint="eastAsia"/>
        </w:rPr>
        <w:t>林达尔模型是一个局部均衡模型，与庇古模型不同的是，它在模型中增加了政府因素，并通过政治投票过程找出公共品的均衡水平，并解决了不同人之间如何分摊公共品成本的问题。在林达尔均衡中，总成本在消费者之间分摊。当消费者愿意支付的价格总和正好等于公共品的总成本时，公共品的均衡就实现了。</w:t>
      </w:r>
    </w:p>
    <w:p/>
    <w:p>
      <w:pPr>
        <w:rPr>
          <w:b/>
        </w:rPr>
      </w:pPr>
      <w:r>
        <w:rPr>
          <w:rFonts w:hint="eastAsia"/>
          <w:b/>
        </w:rPr>
        <w:t>思考题</w:t>
      </w:r>
    </w:p>
    <w:p>
      <w:pPr>
        <w:pStyle w:val="10"/>
        <w:numPr>
          <w:ilvl w:val="0"/>
          <w:numId w:val="7"/>
        </w:numPr>
        <w:ind w:firstLineChars="0"/>
        <w:rPr>
          <w:b/>
        </w:rPr>
      </w:pPr>
      <w:r>
        <w:rPr>
          <w:rFonts w:hint="eastAsia"/>
          <w:b/>
        </w:rPr>
        <w:t>怎样理解公共品的非竞争性和非排他性？</w:t>
      </w:r>
    </w:p>
    <w:p>
      <w:r>
        <w:rPr>
          <w:rFonts w:hint="eastAsia"/>
          <w:b/>
        </w:rPr>
        <w:t>答：</w:t>
      </w:r>
      <w:r>
        <w:rPr>
          <w:rFonts w:hint="eastAsia"/>
          <w:b/>
          <w:bCs/>
        </w:rPr>
        <w:t>公共品的两个基本特征：</w:t>
      </w:r>
      <w:r>
        <w:rPr>
          <w:rFonts w:hint="eastAsia"/>
        </w:rPr>
        <w:t>（一）非排他性。指的是一旦产品被提供出来，不可能排除任何人对它的同等消费。（二）非竞争性。一旦产品被提供，增加一个人的消费不会减少其他任何消费者的收益；也不会增加社会成本，其新增消费者使用该产品的边际成本为零。</w:t>
      </w:r>
    </w:p>
    <w:p>
      <w:r>
        <w:drawing>
          <wp:inline distT="0" distB="0" distL="0" distR="0">
            <wp:extent cx="3667125" cy="11715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3667125" cy="1171575"/>
                    </a:xfrm>
                    <a:prstGeom prst="rect">
                      <a:avLst/>
                    </a:prstGeom>
                    <a:noFill/>
                    <a:ln w="9525">
                      <a:noFill/>
                      <a:miter lim="800000"/>
                      <a:headEnd/>
                      <a:tailEnd/>
                    </a:ln>
                  </pic:spPr>
                </pic:pic>
              </a:graphicData>
            </a:graphic>
          </wp:inline>
        </w:drawing>
      </w:r>
    </w:p>
    <w:p>
      <w:r>
        <w:pict>
          <v:shape id="Object 1" o:spid="_x0000_s1215" o:spt="75" type="#_x0000_t75" style="position:absolute;left:0pt;margin-left:87.45pt;margin-top:612.75pt;height:165.8pt;width:218.1pt;mso-position-horizontal-relative:page;mso-position-vertical-relative:page;mso-wrap-distance-bottom:0pt;mso-wrap-distance-left:9pt;mso-wrap-distance-right:9pt;mso-wrap-distance-top:0pt;z-index:251664384;mso-width-relative:page;mso-height-relative:page;" o:ole="t" filled="f" o:preferrelative="t" stroked="f" coordsize="21600,21600" o:allowoverlap="f">
            <v:path/>
            <v:fill on="f" focussize="0,0"/>
            <v:stroke on="f" joinstyle="miter"/>
            <v:imagedata r:id="rId8" o:title=""/>
            <o:lock v:ext="edit" aspectratio="t"/>
            <w10:wrap type="square"/>
          </v:shape>
          <o:OLEObject Type="Embed" ProgID="Visio.Drawing.11" ShapeID="Object 1" DrawAspect="Content" ObjectID="_1468075725" r:id="rId7">
            <o:LockedField>false</o:LockedField>
          </o:OLEObject>
        </w:pict>
      </w:r>
      <w:r>
        <w:rPr>
          <w:rFonts w:hint="eastAsia"/>
          <w:b/>
          <w:bCs/>
        </w:rPr>
        <w:t>2、纯公共品供给的均衡分析：</w:t>
      </w:r>
      <w:r>
        <w:rPr>
          <w:rFonts w:hint="eastAsia"/>
          <w:b/>
        </w:rPr>
        <w:t>一、庇古模型。</w:t>
      </w:r>
      <w:r>
        <w:rPr>
          <w:rFonts w:hint="eastAsia"/>
        </w:rPr>
        <w:t>假定：每个人都从公共品的消费中受益（获得效用），但效用是递减的；同时，个人为了享受公共品，必须缴纳税收；纳税会给纳税人（即公共产品的消费者）带来负效用。认为，公共品应该持续提供到最后一元钱所得到的正边际社会效用等于为最后一元公共品而纳税的负边际效用相等时。</w:t>
      </w:r>
    </w:p>
    <w:p>
      <w:r>
        <w:rPr>
          <w:rFonts w:hint="eastAsia"/>
        </w:rPr>
        <w:t xml:space="preserve">                                         GG公共品带来的正边际社会效用</w:t>
      </w:r>
    </w:p>
    <w:p>
      <w:r>
        <w:rPr>
          <w:rFonts w:hint="eastAsia"/>
        </w:rPr>
        <w:t xml:space="preserve">                                         TT纳税带来的负边际社会效用</w:t>
      </w:r>
    </w:p>
    <w:p>
      <w:r>
        <w:rPr>
          <w:rFonts w:hint="eastAsia"/>
        </w:rPr>
        <w:t xml:space="preserve">                                         NN边际社会净效用</w:t>
      </w:r>
    </w:p>
    <w:p>
      <w:r>
        <w:rPr>
          <w:rFonts w:hint="eastAsia"/>
        </w:rPr>
        <w:t xml:space="preserve">                                          A公共提供最佳提供处</w:t>
      </w:r>
    </w:p>
    <w:p>
      <w:pPr>
        <w:jc w:val="left"/>
      </w:pPr>
      <w:r>
        <w:rPr>
          <w:rFonts w:hint="eastAsia"/>
        </w:rPr>
        <w:t xml:space="preserve">                                         个人对公共品提供水平需求的决定条件，即个人对公公平的消费的边际效用等于纳税的边际负效用。</w:t>
      </w:r>
    </w:p>
    <w:p>
      <w:pPr>
        <w:jc w:val="left"/>
      </w:pPr>
      <w:r>
        <w:pict>
          <v:shape id="_x0000_s1216" o:spid="_x0000_s1216" o:spt="75" type="#_x0000_t75" style="position:absolute;left:0pt;margin-left:67.5pt;margin-top:74.6pt;height:105.4pt;width:225pt;mso-position-horizontal-relative:page;mso-position-vertical-relative:page;mso-wrap-distance-bottom:0pt;mso-wrap-distance-left:9pt;mso-wrap-distance-right:9pt;mso-wrap-distance-top:0pt;z-index:251665408;mso-width-relative:page;mso-height-relative:page;" o:ole="t" filled="f" o:preferrelative="t" stroked="f" coordsize="21600,21600">
            <v:path/>
            <v:fill on="f" focussize="0,0"/>
            <v:stroke on="f" joinstyle="miter"/>
            <v:imagedata r:id="rId10" o:title=""/>
            <o:lock v:ext="edit" aspectratio="t"/>
            <w10:wrap type="square"/>
          </v:shape>
          <o:OLEObject Type="Embed" ProgID="Visio.Drawing.11" ShapeID="_x0000_s1216" DrawAspect="Content" ObjectID="_1468075726" r:id="rId9">
            <o:LockedField>false</o:LockedField>
          </o:OLEObject>
        </w:pict>
      </w:r>
      <w:r>
        <w:rPr>
          <w:rFonts w:hint="eastAsia"/>
          <w:b/>
        </w:rPr>
        <w:t>二、鲍温模型。</w:t>
      </w:r>
      <w:r>
        <w:rPr>
          <w:rFonts w:hint="eastAsia"/>
        </w:rPr>
        <w:t>私人产品和公共品的市场需求曲线的差别主要体现在，私人产品的市场需求曲线是个人需求曲线的横向相加，而公共品的市场需求曲线是个人需求曲线的纵向相加。之所以出现这种差异，是因为私人产品和公共品的基本特征，即私人消费性与共同消费性决定的。个人A和B所消费的公共品数量之所以一样，是因为一个人对公共品的消费不会影响其他人对该公共品的消费。公共品的需求曲线是虚拟的。市场无法直接提供公共品的实际需求信息。这里所假定的某人对公共品的需求曲线，只是模拟市场做出的。公共品的需求和供给图中向下倾斜的虚拟需求曲线，表明个人的公共品的边际效用也是递减的。站在不同的角度，可以得出纯公共品有效提供必须满足三个条件。</w:t>
      </w:r>
    </w:p>
    <w:p>
      <w:r>
        <w:rPr>
          <w:b/>
        </w:rPr>
        <w:pict>
          <v:shape id="_x0000_s1218" o:spid="_x0000_s1218" o:spt="75" type="#_x0000_t75" style="position:absolute;left:0pt;margin-left:16.75pt;margin-top:459.3pt;height:327.45pt;width:340.25pt;mso-position-horizontal-relative:page;mso-position-vertical-relative:page;mso-wrap-distance-bottom:0pt;mso-wrap-distance-left:9pt;mso-wrap-distance-right:9pt;mso-wrap-distance-top:0pt;z-index:251667456;mso-width-relative:page;mso-height-relative:page;" o:ole="t" filled="f" o:preferrelative="t" stroked="f" coordsize="21600,21600">
            <v:path/>
            <v:fill on="f" focussize="0,0"/>
            <v:stroke on="f" joinstyle="miter"/>
            <v:imagedata r:id="rId12" o:title=""/>
            <o:lock v:ext="edit" aspectratio="t"/>
            <w10:wrap type="square"/>
          </v:shape>
          <o:OLEObject Type="Embed" ProgID="Visio.Drawing.11" ShapeID="_x0000_s1218" DrawAspect="Content" ObjectID="_1468075727" r:id="rId11">
            <o:LockedField>false</o:LockedField>
          </o:OLEObject>
        </w:pict>
      </w:r>
      <w:r>
        <w:rPr>
          <w:b/>
        </w:rPr>
        <w:pict>
          <v:shape id="_x0000_s1217" o:spid="_x0000_s1217" o:spt="75" type="#_x0000_t75" style="position:absolute;left:0pt;margin-left:33.55pt;margin-top:247.05pt;height:178.5pt;width:281.05pt;mso-position-horizontal-relative:page;mso-position-vertical-relative:page;mso-wrap-distance-bottom:0pt;mso-wrap-distance-left:9pt;mso-wrap-distance-right:9pt;mso-wrap-distance-top:0pt;z-index:251666432;mso-width-relative:page;mso-height-relative:page;" o:ole="t" filled="f" o:preferrelative="t" stroked="f" coordsize="21600,21600">
            <v:path/>
            <v:fill on="f" focussize="0,0"/>
            <v:stroke on="f" joinstyle="miter"/>
            <v:imagedata r:id="rId14" o:title=""/>
            <o:lock v:ext="edit" aspectratio="t"/>
            <w10:wrap type="square"/>
          </v:shape>
          <o:OLEObject Type="Embed" ProgID="Visio.Drawing.11" ShapeID="_x0000_s1217" DrawAspect="Content" ObjectID="_1468075728" r:id="rId13">
            <o:LockedField>false</o:LockedField>
          </o:OLEObject>
        </w:pict>
      </w:r>
      <w:r>
        <w:rPr>
          <w:rFonts w:hint="eastAsia"/>
          <w:b/>
        </w:rPr>
        <w:t>三、威克塞尔——林达尔模型。</w:t>
      </w:r>
      <w:r>
        <w:rPr>
          <w:rFonts w:hint="eastAsia"/>
        </w:rPr>
        <w:t>模型重在说明公共品的供应是由社会中的个人经过讨价还价和磋商来决定的。其最佳条件是每个人所愿意承担的成本份额之和等于1。更多地考虑了政治过程对公共品提供的影响。该模型试图找出民主社会中公共品的合理水平，以及在不同的人之间如何分摊公共品的成本问题。在点h*处，A和B都同意公共品的产出水平为G*，且A支付税收份额h ，B支付1- h。 h*和G*的组合被称为林达尔均衡，相应的税收价格就是林达尔价格。这样的结果是A和B一直通过的。这是一种纳什均衡。它意味着任何人或一组人，如果改变配置都将使处境变坏，就会阻止这种结果发生。因此，林达尔均衡实现时达到了帕累托最优。</w:t>
      </w:r>
    </w:p>
    <w:p>
      <w:pPr>
        <w:numPr>
          <w:ilvl w:val="0"/>
          <w:numId w:val="8"/>
        </w:numPr>
      </w:pPr>
      <w:r>
        <w:rPr>
          <w:rFonts w:hint="eastAsia"/>
          <w:b/>
        </w:rPr>
        <w:t>纯公共品的一般均衡分析。</w:t>
      </w:r>
      <w:r>
        <w:rPr>
          <w:rFonts w:hint="eastAsia"/>
        </w:rPr>
        <w:t>萨缪尔森提出了公共品提供的一般均衡模型。他假定社会有两名消费者（A和B）和两种产品（私人产品X和公共品G），其生产可能性组合既定，消费者的偏好既定。现在寻求公共品的最优提供条件。一般均衡分析的结果是：消费上的边际替代率等于生产上的边际转换率之和。这就是著名的公共品提供的萨缪尔森条件。</w:t>
      </w:r>
    </w:p>
    <w:p>
      <w:r>
        <w:rPr>
          <w:rFonts w:hint="eastAsia"/>
        </w:rPr>
        <w:t xml:space="preserve">         </w:t>
      </w:r>
    </w:p>
    <w:p/>
    <w:p/>
    <w:p/>
    <w:p>
      <w:r>
        <w:pict>
          <v:shape id="_x0000_s1219" o:spid="_x0000_s1219" o:spt="75" type="#_x0000_t75" style="position:absolute;left:0pt;margin-left:36.7pt;margin-top:254.65pt;height:190pt;width:329.25pt;mso-position-horizontal-relative:page;mso-position-vertical-relative:page;mso-wrap-distance-bottom:0pt;mso-wrap-distance-left:9pt;mso-wrap-distance-right:9pt;mso-wrap-distance-top:0pt;z-index:251668480;mso-width-relative:page;mso-height-relative:page;" o:ole="t" filled="f" o:preferrelative="t" stroked="f" coordsize="21600,21600">
            <v:path/>
            <v:fill on="f" focussize="0,0"/>
            <v:stroke on="f" joinstyle="miter"/>
            <v:imagedata r:id="rId16" cropleft="9243f" cropright="9243f" o:title=""/>
            <o:lock v:ext="edit" aspectratio="t"/>
            <w10:wrap type="square"/>
          </v:shape>
          <o:OLEObject Type="Embed" ProgID="Visio.Drawing.11" ShapeID="_x0000_s1219" DrawAspect="Content" ObjectID="_1468075729" r:id="rId15">
            <o:LockedField>false</o:LockedField>
          </o:OLEObject>
        </w:pict>
      </w:r>
      <w:r>
        <w:pict>
          <v:shape id="_x0000_s1220" o:spid="_x0000_s1220" o:spt="75" type="#_x0000_t75" style="position:absolute;left:0pt;margin-left:41.4pt;margin-top:94.2pt;height:165.85pt;width:281.05pt;mso-position-horizontal-relative:page;mso-position-vertical-relative:page;mso-wrap-distance-bottom:0pt;mso-wrap-distance-left:9pt;mso-wrap-distance-right:9pt;mso-wrap-distance-top:0pt;z-index:251669504;mso-width-relative:page;mso-height-relative:page;" o:ole="t" filled="f" o:preferrelative="t" stroked="f" coordsize="21600,21600">
            <v:path/>
            <v:fill on="f" focussize="0,0"/>
            <v:stroke on="f" joinstyle="miter"/>
            <v:imagedata r:id="rId18" o:title=""/>
            <o:lock v:ext="edit" aspectratio="t"/>
            <w10:wrap type="square"/>
          </v:shape>
          <o:OLEObject Type="Embed" ProgID="Visio.Drawing.11" ShapeID="_x0000_s1220" DrawAspect="Content" ObjectID="_1468075730" r:id="rId17">
            <o:LockedField>false</o:LockedField>
          </o:OLEObject>
        </w:pict>
      </w:r>
      <w:r>
        <w:rPr>
          <w:rFonts w:hint="eastAsia"/>
          <w:b/>
          <w:bCs/>
        </w:rPr>
        <w:t>3、混合公共品供给的均衡分析：俱乐部产品</w:t>
      </w:r>
      <w:r>
        <w:rPr>
          <w:rFonts w:hint="eastAsia"/>
        </w:rPr>
        <w:t>的基本特征和提供。俱乐部产品是具有非竞争性和排他性的非纯粹公共品。在某一消费量的约束之内许多人共同消费，单个消费者的消费质量不受消费者人数增加的影响，但当消费者人数超过了一定的规模就会发生拥挤；同时对消费者的收费是可行的。俱乐部产品的最优供给：1.边际生产成本和边际拥挤成本都为零的产品。为避免 （图中阴影部分）这种福利损失，这类产品应由政府免费提供，用同一征税的办法筹集资金，以弥补造桥的直接固定成本。出于与公共品最优供给类似的考虑，造桥的直接固定成本应在消费者之间按照收益情况进行分摊，然而在显示偏好问题不能很好解决的情况下，该产品实际上应免费提供。2.边际生产成本为零、边际拥挤成本不为零的产品。有些产品的边际生产成本为零，但随着消费者人数的增加会出现拥挤现象，也就是其边际拥挤成本不为零。当某项产品和服务在消费上具有排他性时应充分考虑以收费的方式来为之筹集资金。收费一方面可以使得消费在适用该项产品和服务时认真地对效益和成本进行权衡，防止因过度消费而造成的资源浪费；另一方面又可以减轻政府采取税收方式筹集资金和压力，并把税收成本和因税收引起的效率损失限制在一个较低的水平上。</w:t>
      </w:r>
    </w:p>
    <w:p>
      <w:r>
        <w:rPr>
          <w:b/>
          <w:bCs/>
        </w:rPr>
        <w:pict>
          <v:shape id="_x0000_s1221" o:spid="_x0000_s1221" o:spt="75" type="#_x0000_t75" style="position:absolute;left:0pt;margin-left:41.4pt;margin-top:558.2pt;height:187.5pt;width:303.05pt;mso-position-horizontal-relative:page;mso-position-vertical-relative:page;mso-wrap-distance-bottom:0pt;mso-wrap-distance-left:9pt;mso-wrap-distance-right:9pt;mso-wrap-distance-top:0pt;z-index:251670528;mso-width-relative:page;mso-height-relative:page;" o:ole="t" filled="f" o:preferrelative="t" stroked="f" coordsize="21600,21600">
            <v:path/>
            <v:fill on="f" focussize="0,0"/>
            <v:stroke on="f" joinstyle="miter"/>
            <v:imagedata r:id="rId20" o:title=""/>
            <o:lock v:ext="edit" aspectratio="t"/>
            <w10:wrap type="square"/>
          </v:shape>
          <o:OLEObject Type="Embed" ProgID="Visio.Drawing.11" ShapeID="_x0000_s1221" DrawAspect="Content" ObjectID="_1468075731" r:id="rId19">
            <o:LockedField>false</o:LockedField>
          </o:OLEObject>
        </w:pict>
      </w:r>
      <w:r>
        <w:rPr>
          <w:rFonts w:hint="eastAsia"/>
          <w:b/>
        </w:rPr>
        <w:t>二、公共资源的特征和提供。</w:t>
      </w:r>
      <w:r>
        <w:rPr>
          <w:rFonts w:hint="eastAsia"/>
        </w:rPr>
        <w:t>具有竞争性和非排他性的一些公共资源属于非纯粹的公共品，可称之为准公共品。这些产品所提供的利益的一部分由其所有者享用，是可分的，从而具有私人产品的特征，但其利益的另一部分可由所有者以外的人享用，是不可分的，所以又具有公共品的特征，这种现象称为利益的外溢现象。将公共提供与市场提供相结合可以使这种效率损失减少。但另一方面，它需要征税以筹集补贴资金。在这一过程中会产生一定的税收成本和效率损失，政策的选择取决于这种混合提供方式所弥补的效率损失与由此而产生的税收效率损失的相对大小。</w:t>
      </w:r>
    </w:p>
    <w:p/>
    <w:p>
      <w:r>
        <w:rPr>
          <w:rFonts w:hint="eastAsia"/>
        </w:rPr>
        <w:t>=</w:t>
      </w:r>
    </w:p>
    <w:p>
      <w:pPr>
        <w:numPr>
          <w:ilvl w:val="0"/>
          <w:numId w:val="9"/>
        </w:numPr>
        <w:jc w:val="center"/>
        <w:rPr>
          <w:b/>
          <w:bCs/>
          <w:sz w:val="36"/>
        </w:rPr>
      </w:pPr>
      <w:r>
        <w:rPr>
          <w:rFonts w:hint="eastAsia"/>
          <w:b/>
          <w:bCs/>
          <w:sz w:val="36"/>
        </w:rPr>
        <w:t>外部性及其矫正</w:t>
      </w:r>
    </w:p>
    <w:p>
      <w:pPr>
        <w:numPr>
          <w:ilvl w:val="0"/>
          <w:numId w:val="10"/>
        </w:numPr>
      </w:pPr>
      <w:r>
        <w:rPr>
          <w:rFonts w:hint="eastAsia"/>
          <w:b/>
          <w:bCs/>
        </w:rPr>
        <w:t>外部性：</w:t>
      </w:r>
      <w:r>
        <w:rPr>
          <w:rFonts w:hint="eastAsia"/>
        </w:rPr>
        <w:t>一实体的行为对其他实体的福利产生了影响，却没有为之付费或收费，则此时就产生了外部性。外部性是市场机制，外部性破坏了福利经济学第一定理，使得均衡没有效率。</w:t>
      </w:r>
    </w:p>
    <w:p>
      <w:pPr>
        <w:numPr>
          <w:ilvl w:val="0"/>
          <w:numId w:val="10"/>
        </w:numPr>
        <w:rPr>
          <w:b/>
          <w:bCs/>
        </w:rPr>
      </w:pPr>
      <w:r>
        <mc:AlternateContent>
          <mc:Choice Requires="wpg">
            <w:drawing>
              <wp:anchor distT="0" distB="0" distL="114300" distR="114300" simplePos="0" relativeHeight="251660288" behindDoc="0" locked="0" layoutInCell="1" allowOverlap="1">
                <wp:simplePos x="0" y="0"/>
                <wp:positionH relativeFrom="page">
                  <wp:posOffset>2127885</wp:posOffset>
                </wp:positionH>
                <wp:positionV relativeFrom="page">
                  <wp:posOffset>2324100</wp:posOffset>
                </wp:positionV>
                <wp:extent cx="3780790" cy="1806575"/>
                <wp:effectExtent l="0" t="0" r="0" b="0"/>
                <wp:wrapTopAndBottom/>
                <wp:docPr id="34" name="组合 40"/>
                <wp:cNvGraphicFramePr/>
                <a:graphic xmlns:a="http://schemas.openxmlformats.org/drawingml/2006/main">
                  <a:graphicData uri="http://schemas.microsoft.com/office/word/2010/wordprocessingGroup">
                    <wpg:wgp>
                      <wpg:cNvGrpSpPr/>
                      <wpg:grpSpPr>
                        <a:xfrm>
                          <a:off x="0" y="0"/>
                          <a:ext cx="3780790" cy="1806575"/>
                          <a:chOff x="0" y="0"/>
                          <a:chExt cx="6120" cy="3822"/>
                        </a:xfrm>
                      </wpg:grpSpPr>
                      <wps:wsp>
                        <wps:cNvPr id="20" name="Line 2"/>
                        <wps:cNvSpPr/>
                        <wps:spPr>
                          <a:xfrm>
                            <a:off x="900" y="3411"/>
                            <a:ext cx="4500" cy="0"/>
                          </a:xfrm>
                          <a:prstGeom prst="line">
                            <a:avLst/>
                          </a:prstGeom>
                          <a:ln w="9525" cap="flat" cmpd="sng">
                            <a:solidFill>
                              <a:srgbClr val="000000"/>
                            </a:solidFill>
                            <a:prstDash val="solid"/>
                            <a:headEnd type="none" w="med" len="med"/>
                            <a:tailEnd type="triangle" w="med" len="med"/>
                          </a:ln>
                        </wps:spPr>
                        <wps:bodyPr upright="1"/>
                      </wps:wsp>
                      <wps:wsp>
                        <wps:cNvPr id="21" name="Line 3"/>
                        <wps:cNvSpPr/>
                        <wps:spPr>
                          <a:xfrm flipV="1">
                            <a:off x="900" y="120"/>
                            <a:ext cx="0" cy="3291"/>
                          </a:xfrm>
                          <a:prstGeom prst="line">
                            <a:avLst/>
                          </a:prstGeom>
                          <a:ln w="9525" cap="flat" cmpd="sng">
                            <a:solidFill>
                              <a:srgbClr val="000000"/>
                            </a:solidFill>
                            <a:prstDash val="solid"/>
                            <a:headEnd type="none" w="med" len="med"/>
                            <a:tailEnd type="triangle" w="med" len="med"/>
                          </a:ln>
                        </wps:spPr>
                        <wps:bodyPr upright="1"/>
                      </wps:wsp>
                      <wps:wsp>
                        <wps:cNvPr id="22" name="Line 4"/>
                        <wps:cNvSpPr/>
                        <wps:spPr>
                          <a:xfrm flipV="1">
                            <a:off x="1620" y="806"/>
                            <a:ext cx="3060" cy="1919"/>
                          </a:xfrm>
                          <a:prstGeom prst="line">
                            <a:avLst/>
                          </a:prstGeom>
                          <a:ln w="9525" cap="flat" cmpd="sng">
                            <a:solidFill>
                              <a:srgbClr val="000000"/>
                            </a:solidFill>
                            <a:prstDash val="solid"/>
                            <a:headEnd type="none" w="med" len="med"/>
                            <a:tailEnd type="none" w="med" len="med"/>
                          </a:ln>
                        </wps:spPr>
                        <wps:bodyPr upright="1"/>
                      </wps:wsp>
                      <wps:wsp>
                        <wps:cNvPr id="23" name="Line 5"/>
                        <wps:cNvSpPr/>
                        <wps:spPr>
                          <a:xfrm>
                            <a:off x="1620" y="806"/>
                            <a:ext cx="1440" cy="2330"/>
                          </a:xfrm>
                          <a:prstGeom prst="line">
                            <a:avLst/>
                          </a:prstGeom>
                          <a:ln w="9525" cap="flat" cmpd="sng">
                            <a:solidFill>
                              <a:srgbClr val="000000"/>
                            </a:solidFill>
                            <a:prstDash val="solid"/>
                            <a:headEnd type="none" w="med" len="med"/>
                            <a:tailEnd type="none" w="med" len="med"/>
                          </a:ln>
                        </wps:spPr>
                        <wps:bodyPr upright="1"/>
                      </wps:wsp>
                      <wps:wsp>
                        <wps:cNvPr id="24" name="Line 6"/>
                        <wps:cNvSpPr/>
                        <wps:spPr>
                          <a:xfrm>
                            <a:off x="2700" y="394"/>
                            <a:ext cx="1620" cy="2194"/>
                          </a:xfrm>
                          <a:prstGeom prst="line">
                            <a:avLst/>
                          </a:prstGeom>
                          <a:ln w="9525" cap="flat" cmpd="sng">
                            <a:solidFill>
                              <a:srgbClr val="000000"/>
                            </a:solidFill>
                            <a:prstDash val="solid"/>
                            <a:headEnd type="none" w="med" len="med"/>
                            <a:tailEnd type="none" w="med" len="med"/>
                          </a:ln>
                        </wps:spPr>
                        <wps:bodyPr upright="1"/>
                      </wps:wsp>
                      <wps:wsp>
                        <wps:cNvPr id="25" name="Line 7"/>
                        <wps:cNvSpPr/>
                        <wps:spPr>
                          <a:xfrm>
                            <a:off x="2460" y="2171"/>
                            <a:ext cx="0" cy="1234"/>
                          </a:xfrm>
                          <a:prstGeom prst="line">
                            <a:avLst/>
                          </a:prstGeom>
                          <a:ln w="15875" cap="flat" cmpd="sng">
                            <a:solidFill>
                              <a:srgbClr val="000000"/>
                            </a:solidFill>
                            <a:prstDash val="sysDot"/>
                            <a:headEnd type="none" w="med" len="med"/>
                            <a:tailEnd type="none" w="med" len="med"/>
                          </a:ln>
                        </wps:spPr>
                        <wps:bodyPr upright="1"/>
                      </wps:wsp>
                      <wps:wsp>
                        <wps:cNvPr id="26" name="Line 8"/>
                        <wps:cNvSpPr/>
                        <wps:spPr>
                          <a:xfrm>
                            <a:off x="3525" y="1552"/>
                            <a:ext cx="75" cy="1859"/>
                          </a:xfrm>
                          <a:prstGeom prst="line">
                            <a:avLst/>
                          </a:prstGeom>
                          <a:ln w="15875" cap="flat" cmpd="sng">
                            <a:solidFill>
                              <a:srgbClr val="000000"/>
                            </a:solidFill>
                            <a:prstDash val="sysDot"/>
                            <a:headEnd type="none" w="med" len="med"/>
                            <a:tailEnd type="none" w="med" len="med"/>
                          </a:ln>
                        </wps:spPr>
                        <wps:bodyPr upright="1"/>
                      </wps:wsp>
                      <wps:wsp>
                        <wps:cNvPr id="27" name="Rectangle 9"/>
                        <wps:cNvSpPr/>
                        <wps:spPr>
                          <a:xfrm>
                            <a:off x="0" y="0"/>
                            <a:ext cx="720" cy="806"/>
                          </a:xfrm>
                          <a:prstGeom prst="rect">
                            <a:avLst/>
                          </a:prstGeom>
                          <a:noFill/>
                          <a:ln>
                            <a:noFill/>
                          </a:ln>
                        </wps:spPr>
                        <wps:linkedTxbx id="16" seq="1"/>
                        <wps:bodyPr upright="0"/>
                      </wps:wsp>
                      <wps:wsp>
                        <wps:cNvPr id="28" name="Rectangle 10"/>
                        <wps:cNvSpPr/>
                        <wps:spPr>
                          <a:xfrm>
                            <a:off x="4500" y="668"/>
                            <a:ext cx="1620" cy="412"/>
                          </a:xfrm>
                          <a:prstGeom prst="rect">
                            <a:avLst/>
                          </a:prstGeom>
                          <a:noFill/>
                          <a:ln>
                            <a:noFill/>
                          </a:ln>
                        </wps:spPr>
                        <wps:txbx>
                          <w:txbxContent>
                            <w:p>
                              <w:pPr>
                                <w:spacing w:line="0" w:lineRule="atLeast"/>
                                <w:rPr>
                                  <w:sz w:val="18"/>
                                  <w:szCs w:val="18"/>
                                </w:rPr>
                              </w:pPr>
                              <w:r>
                                <w:rPr>
                                  <w:sz w:val="18"/>
                                  <w:szCs w:val="18"/>
                                </w:rPr>
                                <w:t>边际社会成本</w:t>
                              </w:r>
                            </w:p>
                          </w:txbxContent>
                        </wps:txbx>
                        <wps:bodyPr upright="0"/>
                      </wps:wsp>
                      <wps:wsp>
                        <wps:cNvPr id="29" name="Rectangle 11"/>
                        <wps:cNvSpPr/>
                        <wps:spPr>
                          <a:xfrm>
                            <a:off x="900" y="120"/>
                            <a:ext cx="1620" cy="823"/>
                          </a:xfrm>
                          <a:prstGeom prst="rect">
                            <a:avLst/>
                          </a:prstGeom>
                          <a:noFill/>
                          <a:ln>
                            <a:noFill/>
                          </a:ln>
                        </wps:spPr>
                        <wps:txbx>
                          <w:txbxContent>
                            <w:p>
                              <w:r>
                                <w:t>需求曲线</w:t>
                              </w:r>
                              <w:r>
                                <w:cr/>
                              </w:r>
                              <w:r>
                                <w:t>（边际收益）</w:t>
                              </w:r>
                            </w:p>
                          </w:txbxContent>
                        </wps:txbx>
                        <wps:bodyPr upright="0"/>
                      </wps:wsp>
                      <wps:wsp>
                        <wps:cNvPr id="30" name="Rectangle 12"/>
                        <wps:cNvSpPr/>
                        <wps:spPr>
                          <a:xfrm>
                            <a:off x="4140" y="1902"/>
                            <a:ext cx="1620" cy="412"/>
                          </a:xfrm>
                          <a:prstGeom prst="rect">
                            <a:avLst/>
                          </a:prstGeom>
                          <a:noFill/>
                          <a:ln>
                            <a:noFill/>
                          </a:ln>
                        </wps:spPr>
                        <wps:txbx>
                          <w:txbxContent>
                            <w:p>
                              <w:pPr>
                                <w:spacing w:line="0" w:lineRule="atLeast"/>
                                <w:rPr>
                                  <w:sz w:val="20"/>
                                </w:rPr>
                              </w:pPr>
                              <w:r>
                                <w:rPr>
                                  <w:sz w:val="20"/>
                                </w:rPr>
                                <w:t>边际社会收益</w:t>
                              </w:r>
                            </w:p>
                          </w:txbxContent>
                        </wps:txbx>
                        <wps:bodyPr upright="0"/>
                      </wps:wsp>
                      <wps:wsp>
                        <wps:cNvPr id="31" name="Rectangle 13"/>
                        <wps:cNvSpPr/>
                        <wps:spPr>
                          <a:xfrm>
                            <a:off x="4860" y="3411"/>
                            <a:ext cx="720" cy="411"/>
                          </a:xfrm>
                          <a:prstGeom prst="rect">
                            <a:avLst/>
                          </a:prstGeom>
                          <a:noFill/>
                          <a:ln>
                            <a:noFill/>
                          </a:ln>
                        </wps:spPr>
                        <wps:linkedTxbx id="14" seq="1"/>
                        <wps:bodyPr upright="0"/>
                      </wps:wsp>
                      <wps:wsp>
                        <wps:cNvPr id="32" name="Rectangle 14"/>
                        <wps:cNvSpPr/>
                        <wps:spPr>
                          <a:xfrm>
                            <a:off x="2160" y="3188"/>
                            <a:ext cx="589" cy="495"/>
                          </a:xfrm>
                          <a:prstGeom prst="rect">
                            <a:avLst/>
                          </a:prstGeom>
                          <a:noFill/>
                          <a:ln>
                            <a:noFill/>
                          </a:ln>
                        </wps:spPr>
                        <wps:txbx>
                          <w:txbxContent>
                            <w:p/>
                          </w:txbxContent>
                        </wps:txbx>
                        <wps:bodyPr upright="0"/>
                      </wps:wsp>
                      <wps:wsp>
                        <wps:cNvPr id="33" name="Rectangle 15"/>
                        <wps:cNvSpPr/>
                        <wps:spPr>
                          <a:xfrm>
                            <a:off x="3330" y="3188"/>
                            <a:ext cx="609" cy="495"/>
                          </a:xfrm>
                          <a:prstGeom prst="rect">
                            <a:avLst/>
                          </a:prstGeom>
                          <a:noFill/>
                          <a:ln>
                            <a:noFill/>
                          </a:ln>
                        </wps:spPr>
                        <wps:linkedTxbx id="13" seq="1"/>
                        <wps:bodyPr upright="0"/>
                      </wps:wsp>
                    </wpg:wgp>
                  </a:graphicData>
                </a:graphic>
              </wp:anchor>
            </w:drawing>
          </mc:Choice>
          <mc:Fallback>
            <w:pict>
              <v:group id="组合 40" o:spid="_x0000_s1026" o:spt="203" style="position:absolute;left:0pt;margin-left:167.55pt;margin-top:183pt;height:142.25pt;width:297.7pt;mso-position-horizontal-relative:page;mso-position-vertical-relative:page;mso-wrap-distance-bottom:0pt;mso-wrap-distance-top:0pt;z-index:251660288;mso-width-relative:page;mso-height-relative:page;" coordsize="6120,3822" o:gfxdata="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">
                <o:lock v:ext="edit" aspectratio="f"/>
                <v:line id="Line 2" o:spid="_x0000_s1026" o:spt="20" style="position:absolute;left:900;top:3411;height:0;width:4500;" filled="f" stroked="t" coordsize="21600,21600" o:gfxdata="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FNha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3" o:spid="_x0000_s1026" o:spt="20" style="position:absolute;left:900;top:120;flip:y;height:3291;width:0;" filled="f" stroked="t" coordsize="21600,21600" o:gfxdata="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K1U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4" o:spid="_x0000_s1026" o:spt="20" style="position:absolute;left:1620;top:806;flip:y;height:1919;width:3060;" filled="f" stroked="t" coordsize="21600,21600" o:gfxdata="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AH9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5" o:spid="_x0000_s1026" o:spt="20" style="position:absolute;left:1620;top:806;height:2330;width:144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 o:spid="_x0000_s1026" o:spt="20" style="position:absolute;left:2700;top:394;height:2194;width:162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 o:spid="_x0000_s1026" o:spt="20" style="position:absolute;left:2460;top:2171;height:1234;width:0;" filled="f" stroked="t" coordsize="21600,21600" o:gfxdata="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lhNbbsAAADb&#10;AAAADwAAAAAAAAABACAAAAAiAAAAZHJzL2Rvd25yZXYueG1sUEsBAhQAFAAAAAgAh07iQDMvBZ47&#10;AAAAOQAAABAAAAAAAAAAAQAgAAAACgEAAGRycy9zaGFwZXhtbC54bWxQSwUGAAAAAAYABgBbAQAA&#10;tAMAAAAA&#10;">
                  <v:fill on="f" focussize="0,0"/>
                  <v:stroke weight="1.25pt" color="#000000" joinstyle="round" dashstyle="1 1"/>
                  <v:imagedata o:title=""/>
                  <o:lock v:ext="edit" aspectratio="f"/>
                </v:line>
                <v:line id="Line 8" o:spid="_x0000_s1026" o:spt="20" style="position:absolute;left:3525;top:1552;height:1859;width:75;" filled="f" stroked="t" coordsize="21600,21600" o:gfxdata="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rTGrsAAADb&#10;AAAADwAAAAAAAAABACAAAAAiAAAAZHJzL2Rvd25yZXYueG1sUEsBAhQAFAAAAAgAh07iQDMvBZ47&#10;AAAAOQAAABAAAAAAAAAAAQAgAAAACgEAAGRycy9zaGFwZXhtbC54bWxQSwUGAAAAAAYABgBbAQAA&#10;tAMAAAAA&#10;">
                  <v:fill on="f" focussize="0,0"/>
                  <v:stroke weight="1.25pt" color="#000000" joinstyle="round" dashstyle="1 1"/>
                  <v:imagedata o:title=""/>
                  <o:lock v:ext="edit" aspectratio="f"/>
                </v:line>
                <v:rect id="Rectangle 9" o:spid="_x0000_s1026" o:spt="1" style="position:absolute;left:0;top:0;height:806;width:720;" filled="f" stroked="f" coordsize="21600,21600" o:gfxdata="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vbZvQAA&#10;ANsAAAAPAAAAAAAAAAEAIAAAACIAAABkcnMvZG93bnJldi54bWxQSwECFAAUAAAACACHTuJAMy8F&#10;njsAAAA5AAAAEAAAAAAAAAABACAAAAAMAQAAZHJzL3NoYXBleG1sLnhtbFBLBQYAAAAABgAGAFsB&#10;AAC2AwAAAAA=&#10;">
                  <v:fill on="f" focussize="0,0"/>
                  <v:stroke on="f"/>
                  <v:imagedata o:title=""/>
                  <o:lock v:ext="edit" aspectratio="f"/>
                  <v:textbox>
                    <w:txbxContent/>
                  </v:textbox>
                </v:rect>
                <v:rect id="Rectangle 10" o:spid="_x0000_s1026" o:spt="1" style="position:absolute;left:4500;top:668;height:412;width:1620;" filled="f" stroked="f" coordsize="21600,21600" o:gfxdata="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Viq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0" w:lineRule="atLeast"/>
                          <w:rPr>
                            <w:sz w:val="18"/>
                            <w:szCs w:val="18"/>
                          </w:rPr>
                        </w:pPr>
                        <w:r>
                          <w:rPr>
                            <w:sz w:val="18"/>
                            <w:szCs w:val="18"/>
                          </w:rPr>
                          <w:t>边际社会成本</w:t>
                        </w:r>
                      </w:p>
                    </w:txbxContent>
                  </v:textbox>
                </v:rect>
                <v:rect id="Rectangle 11" o:spid="_x0000_s1026" o:spt="1" style="position:absolute;left:900;top:120;height:823;width:1620;" filled="f" stroked="f" coordsize="21600,21600" o:gfxdata="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acc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需求曲线</w:t>
                        </w:r>
                        <w:r>
                          <w:cr/>
                        </w:r>
                        <w:r>
                          <w:t>（边际收益）</w:t>
                        </w:r>
                      </w:p>
                    </w:txbxContent>
                  </v:textbox>
                </v:rect>
                <v:rect id="Rectangle 12" o:spid="_x0000_s1026" o:spt="1" style="position:absolute;left:4140;top:1902;height:412;width:1620;" filled="f" stroked="f" coordsize="21600,21600" o:gfxdata="UEsDBAoAAAAAAIdO4kAAAAAAAAAAAAAAAAAEAAAAZHJzL1BLAwQUAAAACACHTuJAW4r4cLsAAADb&#10;AAAADwAAAGRycy9kb3ducmV2LnhtbEVPTWvCQBC9C/6HZYReRDdpQU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r4c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0" w:lineRule="atLeast"/>
                          <w:rPr>
                            <w:sz w:val="20"/>
                          </w:rPr>
                        </w:pPr>
                        <w:r>
                          <w:rPr>
                            <w:sz w:val="20"/>
                          </w:rPr>
                          <w:t>边际社会收益</w:t>
                        </w:r>
                      </w:p>
                    </w:txbxContent>
                  </v:textbox>
                </v:rect>
                <v:rect id="Rectangle 13" o:spid="_x0000_s1026" o:spt="1" style="position:absolute;left:4860;top:3411;height:411;width:720;" filled="f" stroked="f" coordsize="21600,21600" o:gfxdata="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xl3rvQAA&#10;ANsAAAAPAAAAAAAAAAEAIAAAACIAAABkcnMvZG93bnJldi54bWxQSwECFAAUAAAACACHTuJAMy8F&#10;njsAAAA5AAAAEAAAAAAAAAABACAAAAAMAQAAZHJzL3NoYXBleG1sLnhtbFBLBQYAAAAABgAGAFsB&#10;AAC2AwAAAAA=&#10;">
                  <v:fill on="f" focussize="0,0"/>
                  <v:stroke on="f"/>
                  <v:imagedata o:title=""/>
                  <o:lock v:ext="edit" aspectratio="f"/>
                  <v:textbox>
                    <w:txbxContent/>
                  </v:textbox>
                </v:rect>
                <v:rect id="Rectangle 14" o:spid="_x0000_s1026" o:spt="1" style="position:absolute;left:2160;top:3188;height:495;width:589;" filled="f" stroked="f" coordsize="21600,2160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txbxContent>
                  </v:textbox>
                </v:rect>
                <v:rect id="Rectangle 15" o:spid="_x0000_s1026" o:spt="1" style="position:absolute;left:3330;top:3188;height:495;width:609;"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v:textbox>
                </v:rect>
                <w10:wrap type="topAndBottom"/>
              </v:group>
            </w:pict>
          </mc:Fallback>
        </mc:AlternateContent>
      </w:r>
      <w:r>
        <w:rPr>
          <w:rFonts w:hint="eastAsia"/>
          <w:b/>
          <w:bCs/>
        </w:rPr>
        <w:t>外部性图解：</w:t>
      </w:r>
    </w:p>
    <w:p>
      <w:pPr>
        <w:pStyle w:val="10"/>
        <w:numPr>
          <w:ilvl w:val="0"/>
          <w:numId w:val="10"/>
        </w:numPr>
        <w:ind w:firstLineChars="0"/>
        <w:rPr>
          <w:b/>
        </w:rPr>
      </w:pPr>
      <w:r>
        <w:rPr>
          <w:rFonts w:hint="eastAsia"/>
          <w:b/>
        </w:rPr>
        <w:t>科斯定理：</w:t>
      </w:r>
      <w:r>
        <w:rPr>
          <w:rFonts w:hint="eastAsia"/>
        </w:rPr>
        <w:t>只有财产权是明确的，并且交易成本为零或者很小，那么，无论在开始时将财产权赋予谁，市场均衡的最终结果都是有效率的，实现资源配置的帕累托最优。</w:t>
      </w:r>
    </w:p>
    <w:p>
      <w:pPr>
        <w:pStyle w:val="10"/>
        <w:numPr>
          <w:ilvl w:val="0"/>
          <w:numId w:val="10"/>
        </w:numPr>
        <w:ind w:firstLineChars="0"/>
      </w:pPr>
      <w:r>
        <w:rPr>
          <w:rFonts w:hint="eastAsia"/>
          <w:b/>
        </w:rPr>
        <w:t>正外部性：</w:t>
      </w:r>
      <w:r>
        <w:rPr>
          <w:rFonts w:hint="eastAsia"/>
        </w:rPr>
        <w:t>指第三方所获得的收益并没有在交易双方的价格中体现。</w:t>
      </w:r>
    </w:p>
    <w:p>
      <w:pPr>
        <w:pStyle w:val="10"/>
        <w:numPr>
          <w:ilvl w:val="0"/>
          <w:numId w:val="10"/>
        </w:numPr>
        <w:ind w:firstLineChars="0"/>
      </w:pPr>
      <w:r>
        <w:rPr>
          <w:rFonts w:hint="eastAsia"/>
          <w:b/>
        </w:rPr>
        <w:t>负外部性：</w:t>
      </w:r>
      <w:r>
        <w:rPr>
          <w:rFonts w:hint="eastAsia"/>
        </w:rPr>
        <w:t>指第三方所承担的部分成本没有包括在交易双方的价格中。</w:t>
      </w:r>
    </w:p>
    <w:p>
      <w:pPr>
        <w:rPr>
          <w:b/>
          <w:bCs/>
        </w:rPr>
      </w:pPr>
    </w:p>
    <w:p>
      <w:pPr>
        <w:rPr>
          <w:b/>
          <w:bCs/>
        </w:rPr>
      </w:pPr>
      <w:r>
        <mc:AlternateContent>
          <mc:Choice Requires="wpg">
            <w:drawing>
              <wp:anchor distT="0" distB="0" distL="114300" distR="114300" simplePos="0" relativeHeight="251659264" behindDoc="0" locked="0" layoutInCell="1" allowOverlap="1">
                <wp:simplePos x="0" y="0"/>
                <wp:positionH relativeFrom="page">
                  <wp:posOffset>2344420</wp:posOffset>
                </wp:positionH>
                <wp:positionV relativeFrom="page">
                  <wp:posOffset>4130675</wp:posOffset>
                </wp:positionV>
                <wp:extent cx="3305810" cy="1889760"/>
                <wp:effectExtent l="0" t="0" r="0" b="0"/>
                <wp:wrapTopAndBottom/>
                <wp:docPr id="19" name="组合 55"/>
                <wp:cNvGraphicFramePr/>
                <a:graphic xmlns:a="http://schemas.openxmlformats.org/drawingml/2006/main">
                  <a:graphicData uri="http://schemas.microsoft.com/office/word/2010/wordprocessingGroup">
                    <wpg:wgp>
                      <wpg:cNvGrpSpPr/>
                      <wpg:grpSpPr>
                        <a:xfrm>
                          <a:off x="0" y="0"/>
                          <a:ext cx="3305810" cy="1889760"/>
                          <a:chOff x="0" y="0"/>
                          <a:chExt cx="68580" cy="28481"/>
                        </a:xfrm>
                      </wpg:grpSpPr>
                      <wps:wsp>
                        <wps:cNvPr id="6" name="Line 15"/>
                        <wps:cNvSpPr/>
                        <wps:spPr>
                          <a:xfrm>
                            <a:off x="7877" y="24455"/>
                            <a:ext cx="48191" cy="0"/>
                          </a:xfrm>
                          <a:prstGeom prst="line">
                            <a:avLst/>
                          </a:prstGeom>
                          <a:ln w="9525" cap="flat" cmpd="sng">
                            <a:solidFill>
                              <a:srgbClr val="000000"/>
                            </a:solidFill>
                            <a:prstDash val="solid"/>
                            <a:headEnd type="none" w="med" len="med"/>
                            <a:tailEnd type="triangle" w="med" len="med"/>
                          </a:ln>
                        </wps:spPr>
                        <wps:bodyPr upright="1"/>
                      </wps:wsp>
                      <wps:wsp>
                        <wps:cNvPr id="7" name="Line 16"/>
                        <wps:cNvSpPr/>
                        <wps:spPr>
                          <a:xfrm flipV="1">
                            <a:off x="7877" y="614"/>
                            <a:ext cx="0" cy="23841"/>
                          </a:xfrm>
                          <a:prstGeom prst="line">
                            <a:avLst/>
                          </a:prstGeom>
                          <a:ln w="9525" cap="flat" cmpd="sng">
                            <a:solidFill>
                              <a:srgbClr val="000000"/>
                            </a:solidFill>
                            <a:prstDash val="solid"/>
                            <a:headEnd type="none" w="med" len="med"/>
                            <a:tailEnd type="triangle" w="med" len="med"/>
                          </a:ln>
                        </wps:spPr>
                        <wps:bodyPr upright="1"/>
                      </wps:wsp>
                      <wps:wsp>
                        <wps:cNvPr id="8" name="Line 17"/>
                        <wps:cNvSpPr/>
                        <wps:spPr>
                          <a:xfrm>
                            <a:off x="15291" y="3002"/>
                            <a:ext cx="35217" cy="17872"/>
                          </a:xfrm>
                          <a:prstGeom prst="line">
                            <a:avLst/>
                          </a:prstGeom>
                          <a:ln w="9525" cap="flat" cmpd="sng">
                            <a:solidFill>
                              <a:srgbClr val="000000"/>
                            </a:solidFill>
                            <a:prstDash val="solid"/>
                            <a:headEnd type="none" w="med" len="med"/>
                            <a:tailEnd type="none" w="med" len="med"/>
                          </a:ln>
                        </wps:spPr>
                        <wps:bodyPr upright="1"/>
                      </wps:wsp>
                      <wps:wsp>
                        <wps:cNvPr id="9" name="Line 18"/>
                        <wps:cNvSpPr/>
                        <wps:spPr>
                          <a:xfrm flipV="1">
                            <a:off x="10715" y="3002"/>
                            <a:ext cx="22242" cy="8339"/>
                          </a:xfrm>
                          <a:prstGeom prst="line">
                            <a:avLst/>
                          </a:prstGeom>
                          <a:ln w="9525" cap="flat" cmpd="sng">
                            <a:solidFill>
                              <a:srgbClr val="000000"/>
                            </a:solidFill>
                            <a:prstDash val="solid"/>
                            <a:headEnd type="none" w="med" len="med"/>
                            <a:tailEnd type="none" w="med" len="med"/>
                          </a:ln>
                        </wps:spPr>
                        <wps:bodyPr upright="1"/>
                      </wps:wsp>
                      <wps:wsp>
                        <wps:cNvPr id="10" name="Line 19"/>
                        <wps:cNvSpPr/>
                        <wps:spPr>
                          <a:xfrm flipV="1">
                            <a:off x="20852" y="10156"/>
                            <a:ext cx="24095" cy="10718"/>
                          </a:xfrm>
                          <a:prstGeom prst="line">
                            <a:avLst/>
                          </a:prstGeom>
                          <a:ln w="9525" cap="flat" cmpd="sng">
                            <a:solidFill>
                              <a:srgbClr val="000000"/>
                            </a:solidFill>
                            <a:prstDash val="solid"/>
                            <a:headEnd type="none" w="med" len="med"/>
                            <a:tailEnd type="none" w="med" len="med"/>
                          </a:ln>
                        </wps:spPr>
                        <wps:bodyPr upright="1"/>
                      </wps:wsp>
                      <wps:wsp>
                        <wps:cNvPr id="11" name="Line 21"/>
                        <wps:cNvSpPr/>
                        <wps:spPr>
                          <a:xfrm>
                            <a:off x="36606" y="14159"/>
                            <a:ext cx="155" cy="10112"/>
                          </a:xfrm>
                          <a:prstGeom prst="line">
                            <a:avLst/>
                          </a:prstGeom>
                          <a:ln w="15875" cap="flat" cmpd="sng">
                            <a:solidFill>
                              <a:srgbClr val="000000"/>
                            </a:solidFill>
                            <a:prstDash val="sysDot"/>
                            <a:headEnd type="none" w="med" len="med"/>
                            <a:tailEnd type="none" w="med" len="med"/>
                          </a:ln>
                        </wps:spPr>
                        <wps:bodyPr upright="1"/>
                      </wps:wsp>
                      <wps:wsp>
                        <wps:cNvPr id="12" name="Rectangle 22"/>
                        <wps:cNvSpPr/>
                        <wps:spPr>
                          <a:xfrm>
                            <a:off x="51743" y="24201"/>
                            <a:ext cx="11122" cy="3573"/>
                          </a:xfrm>
                          <a:prstGeom prst="rect">
                            <a:avLst/>
                          </a:prstGeom>
                          <a:noFill/>
                          <a:ln>
                            <a:noFill/>
                          </a:ln>
                        </wps:spPr>
                        <wps:txbx>
                          <w:txbxContent>
                            <w:p>
                              <w:r>
                                <w:t>数量</w:t>
                              </w:r>
                            </w:p>
                          </w:txbxContent>
                        </wps:txbx>
                        <wps:bodyPr upright="0"/>
                      </wps:wsp>
                      <wps:wsp>
                        <wps:cNvPr id="13" name="Rectangle 23"/>
                        <wps:cNvSpPr/>
                        <wps:spPr>
                          <a:xfrm>
                            <a:off x="52361" y="15633"/>
                            <a:ext cx="16219" cy="9016"/>
                          </a:xfrm>
                          <a:prstGeom prst="rect">
                            <a:avLst/>
                          </a:prstGeom>
                          <a:noFill/>
                          <a:ln>
                            <a:noFill/>
                          </a:ln>
                        </wps:spPr>
                        <wps:txbx>
                          <w:txbxContent>
                            <w:p>
                              <w:pPr>
                                <w:rPr>
                                  <w:sz w:val="20"/>
                                </w:rPr>
                              </w:pPr>
                              <w:r>
                                <w:rPr>
                                  <w:sz w:val="20"/>
                                </w:rPr>
                                <w:t>需求曲线</w:t>
                              </w:r>
                              <w:r>
                                <w:rPr>
                                  <w:sz w:val="20"/>
                                </w:rPr>
                                <w:cr/>
                              </w:r>
                              <w:r>
                                <w:rPr>
                                  <w:sz w:val="20"/>
                                </w:rPr>
                                <w:t>(边际收益)</w:t>
                              </w:r>
                            </w:p>
                          </w:txbxContent>
                        </wps:txbx>
                        <wps:bodyPr upright="0"/>
                      </wps:wsp>
                      <wps:wsp>
                        <wps:cNvPr id="14" name="Rectangle 24"/>
                        <wps:cNvSpPr/>
                        <wps:spPr>
                          <a:xfrm>
                            <a:off x="44484" y="6846"/>
                            <a:ext cx="20852" cy="7594"/>
                          </a:xfrm>
                          <a:prstGeom prst="rect">
                            <a:avLst/>
                          </a:prstGeom>
                          <a:noFill/>
                          <a:ln>
                            <a:noFill/>
                          </a:ln>
                        </wps:spPr>
                        <wps:txbx>
                          <w:txbxContent>
                            <w:p>
                              <w:pPr>
                                <w:rPr>
                                  <w:sz w:val="18"/>
                                  <w:szCs w:val="18"/>
                                </w:rPr>
                              </w:pPr>
                              <w:r>
                                <w:rPr>
                                  <w:sz w:val="18"/>
                                  <w:szCs w:val="18"/>
                                </w:rPr>
                                <w:t>供给曲线</w:t>
                              </w:r>
                              <w:r>
                                <w:rPr>
                                  <w:sz w:val="18"/>
                                  <w:szCs w:val="18"/>
                                </w:rPr>
                                <w:cr/>
                              </w:r>
                              <w:r>
                                <w:rPr>
                                  <w:sz w:val="18"/>
                                  <w:szCs w:val="18"/>
                                </w:rPr>
                                <w:t>(边际私人成本)</w:t>
                              </w:r>
                            </w:p>
                          </w:txbxContent>
                        </wps:txbx>
                        <wps:bodyPr upright="0"/>
                      </wps:wsp>
                      <wps:wsp>
                        <wps:cNvPr id="15" name="Rectangle 25"/>
                        <wps:cNvSpPr/>
                        <wps:spPr>
                          <a:xfrm>
                            <a:off x="33208" y="140"/>
                            <a:ext cx="20389" cy="5952"/>
                          </a:xfrm>
                          <a:prstGeom prst="rect">
                            <a:avLst/>
                          </a:prstGeom>
                          <a:noFill/>
                          <a:ln>
                            <a:noFill/>
                          </a:ln>
                        </wps:spPr>
                        <wps:txbx>
                          <w:txbxContent>
                            <w:p>
                              <w:r>
                                <w:t>边际社会成本</w:t>
                              </w:r>
                            </w:p>
                          </w:txbxContent>
                        </wps:txbx>
                        <wps:bodyPr upright="0"/>
                      </wps:wsp>
                      <wps:wsp>
                        <wps:cNvPr id="16" name="Rectangle 26"/>
                        <wps:cNvSpPr/>
                        <wps:spPr>
                          <a:xfrm>
                            <a:off x="0" y="0"/>
                            <a:ext cx="7414" cy="7154"/>
                          </a:xfrm>
                          <a:prstGeom prst="rect">
                            <a:avLst/>
                          </a:prstGeom>
                          <a:noFill/>
                          <a:ln>
                            <a:noFill/>
                          </a:ln>
                        </wps:spPr>
                        <wps:txbx>
                          <w:txbxContent>
                            <w:p>
                              <w:r>
                                <w:t>价格</w:t>
                              </w:r>
                            </w:p>
                          </w:txbxContent>
                        </wps:txbx>
                        <wps:bodyPr upright="0"/>
                      </wps:wsp>
                      <wps:wsp>
                        <wps:cNvPr id="17" name="Rectangle 27"/>
                        <wps:cNvSpPr/>
                        <wps:spPr>
                          <a:xfrm>
                            <a:off x="18995" y="23263"/>
                            <a:ext cx="5401" cy="5218"/>
                          </a:xfrm>
                          <a:prstGeom prst="rect">
                            <a:avLst/>
                          </a:prstGeom>
                          <a:noFill/>
                          <a:ln>
                            <a:noFill/>
                          </a:ln>
                        </wps:spPr>
                        <wps:txbx>
                          <w:txbxContent>
                            <w:p/>
                          </w:txbxContent>
                        </wps:txbx>
                        <wps:bodyPr upright="0"/>
                      </wps:wsp>
                      <wps:wsp>
                        <wps:cNvPr id="18" name="Rectangle 28"/>
                        <wps:cNvSpPr/>
                        <wps:spPr>
                          <a:xfrm>
                            <a:off x="31971" y="23254"/>
                            <a:ext cx="6982" cy="5218"/>
                          </a:xfrm>
                          <a:prstGeom prst="rect">
                            <a:avLst/>
                          </a:prstGeom>
                          <a:noFill/>
                          <a:ln>
                            <a:noFill/>
                          </a:ln>
                        </wps:spPr>
                        <wps:txbx>
                          <w:txbxContent>
                            <w:p/>
                          </w:txbxContent>
                        </wps:txbx>
                        <wps:bodyPr upright="0"/>
                      </wps:wsp>
                    </wpg:wgp>
                  </a:graphicData>
                </a:graphic>
              </wp:anchor>
            </w:drawing>
          </mc:Choice>
          <mc:Fallback>
            <w:pict>
              <v:group id="组合 55" o:spid="_x0000_s1026" o:spt="203" style="position:absolute;left:0pt;margin-left:184.6pt;margin-top:325.25pt;height:148.8pt;width:260.3pt;mso-position-horizontal-relative:page;mso-position-vertical-relative:page;mso-wrap-distance-bottom:0pt;mso-wrap-distance-top:0pt;z-index:251659264;mso-width-relative:page;mso-height-relative:page;" coordsize="68580,28481" o:gfxdata="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YbOqdNsAAAALAQAADwAAAAAAAAABACAAAAAiAAAAZHJzL2Rvd25yZXYueG1sUEsBAhQA&#10;FAAAAAgAh07iQHw5TdFiBAAAMBkAAA4AAAAAAAAAAQAgAAAAKgEAAGRycy9lMm9Eb2MueG1sUEsF&#10;BgAAAAAGAAYAWQEAAP4HAAAAAA==&#10;">
                <o:lock v:ext="edit" aspectratio="f"/>
                <v:line id="Line 15" o:spid="_x0000_s1026" o:spt="20" style="position:absolute;left:7877;top:24455;height:0;width:48191;"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16" o:spid="_x0000_s1026" o:spt="20" style="position:absolute;left:7877;top:614;flip:y;height:23841;width:0;" filled="f" stroked="t" coordsize="21600,21600" o:gfxdata="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IT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7" o:spid="_x0000_s1026" o:spt="20" style="position:absolute;left:15291;top:3002;height:17872;width:35217;"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18" o:spid="_x0000_s1026" o:spt="20" style="position:absolute;left:10715;top:3002;flip:y;height:8339;width:22242;"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20852;top:10156;flip:y;height:10718;width:24095;" filled="f" stroked="t" coordsize="21600,21600" o:gfxdata="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u6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1" o:spid="_x0000_s1026" o:spt="20" style="position:absolute;left:36606;top:14159;height:10112;width:155;" filled="f" stroked="t" coordsize="21600,21600" o:gfxdata="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PgdO5AAAA2wAA&#10;AA8AAAAAAAAAAQAgAAAAIgAAAGRycy9kb3ducmV2LnhtbFBLAQIUABQAAAAIAIdO4kAzLwWeOwAA&#10;ADkAAAAQAAAAAAAAAAEAIAAAAAgBAABkcnMvc2hhcGV4bWwueG1sUEsFBgAAAAAGAAYAWwEAALID&#10;AAAAAA==&#10;">
                  <v:fill on="f" focussize="0,0"/>
                  <v:stroke weight="1.25pt" color="#000000" joinstyle="round" dashstyle="1 1"/>
                  <v:imagedata o:title=""/>
                  <o:lock v:ext="edit" aspectratio="f"/>
                </v:line>
                <v:rect id="Rectangle 22" o:spid="_x0000_s1026" o:spt="1" style="position:absolute;left:51743;top:24201;height:3573;width:11122;"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r>
                          <w:t>数量</w:t>
                        </w:r>
                      </w:p>
                    </w:txbxContent>
                  </v:textbox>
                </v:rect>
                <v:rect id="Rectangle 23" o:spid="_x0000_s1026" o:spt="1" style="position:absolute;left:52361;top:15633;height:9016;width:16219;" filled="f" stroked="f" coordsize="21600,21600" o:gfxdata="UEsDBAoAAAAAAIdO4kAAAAAAAAAAAAAAAAAEAAAAZHJzL1BLAwQUAAAACACHTuJA4O06Z7oAAADb&#10;AAAADwAAAGRycy9kb3ducmV2LnhtbEVPTYvCMBC9C/6HMMJeRFNdEK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7Tpn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20"/>
                          </w:rPr>
                        </w:pPr>
                        <w:r>
                          <w:rPr>
                            <w:sz w:val="20"/>
                          </w:rPr>
                          <w:t>需求曲线</w:t>
                        </w:r>
                        <w:r>
                          <w:rPr>
                            <w:sz w:val="20"/>
                          </w:rPr>
                          <w:cr/>
                        </w:r>
                        <w:r>
                          <w:rPr>
                            <w:sz w:val="20"/>
                          </w:rPr>
                          <w:t>(边际收益)</w:t>
                        </w:r>
                      </w:p>
                    </w:txbxContent>
                  </v:textbox>
                </v:rect>
                <v:rect id="Rectangle 24" o:spid="_x0000_s1026" o:spt="1" style="position:absolute;left:44484;top:6846;height:7594;width:20852;"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8"/>
                            <w:szCs w:val="18"/>
                          </w:rPr>
                        </w:pPr>
                        <w:r>
                          <w:rPr>
                            <w:sz w:val="18"/>
                            <w:szCs w:val="18"/>
                          </w:rPr>
                          <w:t>供给曲线</w:t>
                        </w:r>
                        <w:r>
                          <w:rPr>
                            <w:sz w:val="18"/>
                            <w:szCs w:val="18"/>
                          </w:rPr>
                          <w:cr/>
                        </w:r>
                        <w:r>
                          <w:rPr>
                            <w:sz w:val="18"/>
                            <w:szCs w:val="18"/>
                          </w:rPr>
                          <w:t>(边际私人成本)</w:t>
                        </w:r>
                      </w:p>
                    </w:txbxContent>
                  </v:textbox>
                </v:rect>
                <v:rect id="Rectangle 25" o:spid="_x0000_s1026" o:spt="1" style="position:absolute;left:33208;top:140;height:5952;width:20389;"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r>
                          <w:t>边际社会成本</w:t>
                        </w:r>
                      </w:p>
                    </w:txbxContent>
                  </v:textbox>
                </v:rect>
                <v:rect id="Rectangle 26" o:spid="_x0000_s1026" o:spt="1" style="position:absolute;left:0;top:0;height:7154;width:7414;"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价格</w:t>
                        </w:r>
                      </w:p>
                    </w:txbxContent>
                  </v:textbox>
                </v:rect>
                <v:rect id="Rectangle 27" o:spid="_x0000_s1026" o:spt="1" style="position:absolute;left:18995;top:23263;height:5218;width:5401;" filled="f" stroked="f" coordsize="21600,21600" o:gfxdata="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9Y8Z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txbxContent>
                  </v:textbox>
                </v:rect>
                <v:rect id="Rectangle 28" o:spid="_x0000_s1026" o:spt="1" style="position:absolute;left:31971;top:23254;height:5218;width:6982;" filled="f" stroked="f" coordsize="21600,21600" o:gfxdata="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ag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txbxContent>
                  </v:textbox>
                </v:rect>
                <w10:wrap type="topAndBottom"/>
              </v:group>
            </w:pict>
          </mc:Fallback>
        </mc:AlternateContent>
      </w:r>
    </w:p>
    <w:p>
      <w:pPr>
        <w:numPr>
          <w:ilvl w:val="0"/>
          <w:numId w:val="10"/>
        </w:numPr>
        <w:jc w:val="left"/>
      </w:pPr>
      <w:r>
        <mc:AlternateContent>
          <mc:Choice Requires="wpg">
            <w:drawing>
              <wp:anchor distT="0" distB="0" distL="114300" distR="114300" simplePos="0" relativeHeight="251661312" behindDoc="0" locked="0" layoutInCell="1" allowOverlap="1">
                <wp:simplePos x="0" y="0"/>
                <wp:positionH relativeFrom="page">
                  <wp:posOffset>1098550</wp:posOffset>
                </wp:positionH>
                <wp:positionV relativeFrom="page">
                  <wp:posOffset>7639685</wp:posOffset>
                </wp:positionV>
                <wp:extent cx="2644140" cy="1786890"/>
                <wp:effectExtent l="0" t="0" r="0" b="0"/>
                <wp:wrapSquare wrapText="bothSides"/>
                <wp:docPr id="51" name="组合 69"/>
                <wp:cNvGraphicFramePr/>
                <a:graphic xmlns:a="http://schemas.openxmlformats.org/drawingml/2006/main">
                  <a:graphicData uri="http://schemas.microsoft.com/office/word/2010/wordprocessingGroup">
                    <wpg:wgp>
                      <wpg:cNvGrpSpPr/>
                      <wpg:grpSpPr>
                        <a:xfrm>
                          <a:off x="0" y="0"/>
                          <a:ext cx="2644140" cy="1786890"/>
                          <a:chOff x="0" y="0"/>
                          <a:chExt cx="5760" cy="3239"/>
                        </a:xfrm>
                      </wpg:grpSpPr>
                      <wps:wsp>
                        <wps:cNvPr id="35" name="Line 23"/>
                        <wps:cNvSpPr/>
                        <wps:spPr>
                          <a:xfrm>
                            <a:off x="717" y="2548"/>
                            <a:ext cx="4500" cy="0"/>
                          </a:xfrm>
                          <a:prstGeom prst="line">
                            <a:avLst/>
                          </a:prstGeom>
                          <a:ln w="9525" cap="flat" cmpd="sng">
                            <a:solidFill>
                              <a:srgbClr val="000000"/>
                            </a:solidFill>
                            <a:prstDash val="solid"/>
                            <a:headEnd type="none" w="med" len="med"/>
                            <a:tailEnd type="triangle" w="med" len="med"/>
                          </a:ln>
                        </wps:spPr>
                        <wps:bodyPr upright="1"/>
                      </wps:wsp>
                      <wps:wsp>
                        <wps:cNvPr id="36" name="Line 22"/>
                        <wps:cNvSpPr/>
                        <wps:spPr>
                          <a:xfrm flipV="1">
                            <a:off x="717" y="121"/>
                            <a:ext cx="0" cy="2427"/>
                          </a:xfrm>
                          <a:prstGeom prst="line">
                            <a:avLst/>
                          </a:prstGeom>
                          <a:ln w="9525" cap="flat" cmpd="sng">
                            <a:solidFill>
                              <a:srgbClr val="000000"/>
                            </a:solidFill>
                            <a:prstDash val="solid"/>
                            <a:headEnd type="none" w="med" len="med"/>
                            <a:tailEnd type="triangle" w="med" len="med"/>
                          </a:ln>
                        </wps:spPr>
                        <wps:bodyPr upright="1"/>
                      </wps:wsp>
                      <wps:wsp>
                        <wps:cNvPr id="37" name="Line 21"/>
                        <wps:cNvSpPr/>
                        <wps:spPr>
                          <a:xfrm>
                            <a:off x="717" y="728"/>
                            <a:ext cx="3780" cy="1820"/>
                          </a:xfrm>
                          <a:prstGeom prst="line">
                            <a:avLst/>
                          </a:prstGeom>
                          <a:ln w="9525" cap="flat" cmpd="sng">
                            <a:solidFill>
                              <a:srgbClr val="000000"/>
                            </a:solidFill>
                            <a:prstDash val="solid"/>
                            <a:headEnd type="none" w="med" len="med"/>
                            <a:tailEnd type="none" w="med" len="med"/>
                          </a:ln>
                        </wps:spPr>
                        <wps:bodyPr upright="1"/>
                      </wps:wsp>
                      <wps:wsp>
                        <wps:cNvPr id="38" name="Line 20"/>
                        <wps:cNvSpPr/>
                        <wps:spPr>
                          <a:xfrm flipV="1">
                            <a:off x="717" y="1578"/>
                            <a:ext cx="3960" cy="970"/>
                          </a:xfrm>
                          <a:prstGeom prst="line">
                            <a:avLst/>
                          </a:prstGeom>
                          <a:ln w="9525" cap="flat" cmpd="sng">
                            <a:solidFill>
                              <a:srgbClr val="000000"/>
                            </a:solidFill>
                            <a:prstDash val="solid"/>
                            <a:headEnd type="none" w="med" len="med"/>
                            <a:tailEnd type="none" w="med" len="med"/>
                          </a:ln>
                        </wps:spPr>
                        <wps:bodyPr upright="1"/>
                      </wps:wsp>
                      <wps:wsp>
                        <wps:cNvPr id="39" name="Line 19"/>
                        <wps:cNvSpPr/>
                        <wps:spPr>
                          <a:xfrm flipV="1">
                            <a:off x="717" y="364"/>
                            <a:ext cx="1800" cy="1335"/>
                          </a:xfrm>
                          <a:prstGeom prst="line">
                            <a:avLst/>
                          </a:prstGeom>
                          <a:ln w="9525" cap="flat" cmpd="sng">
                            <a:solidFill>
                              <a:srgbClr val="000000"/>
                            </a:solidFill>
                            <a:prstDash val="solid"/>
                            <a:headEnd type="none" w="med" len="med"/>
                            <a:tailEnd type="none" w="med" len="med"/>
                          </a:ln>
                        </wps:spPr>
                        <wps:bodyPr upright="1"/>
                      </wps:wsp>
                      <wps:wsp>
                        <wps:cNvPr id="40" name="Line 18"/>
                        <wps:cNvSpPr/>
                        <wps:spPr>
                          <a:xfrm flipV="1">
                            <a:off x="717" y="849"/>
                            <a:ext cx="2700" cy="850"/>
                          </a:xfrm>
                          <a:prstGeom prst="line">
                            <a:avLst/>
                          </a:prstGeom>
                          <a:ln w="9525" cap="flat" cmpd="sng">
                            <a:solidFill>
                              <a:srgbClr val="000000"/>
                            </a:solidFill>
                            <a:prstDash val="solid"/>
                            <a:headEnd type="none" w="med" len="med"/>
                            <a:tailEnd type="none" w="med" len="med"/>
                          </a:ln>
                        </wps:spPr>
                        <wps:bodyPr upright="1"/>
                      </wps:wsp>
                      <wps:wsp>
                        <wps:cNvPr id="41" name="Rectangle 17"/>
                        <wps:cNvSpPr/>
                        <wps:spPr>
                          <a:xfrm>
                            <a:off x="4857" y="2548"/>
                            <a:ext cx="903" cy="572"/>
                          </a:xfrm>
                          <a:prstGeom prst="rect">
                            <a:avLst/>
                          </a:prstGeom>
                          <a:noFill/>
                          <a:ln>
                            <a:noFill/>
                          </a:ln>
                        </wps:spPr>
                        <wps:txbx>
                          <w:txbxContent>
                            <w:p>
                              <w:r>
                                <w:t>产量</w:t>
                              </w:r>
                            </w:p>
                          </w:txbxContent>
                        </wps:txbx>
                        <wps:bodyPr upright="0"/>
                      </wps:wsp>
                      <wps:wsp>
                        <wps:cNvPr id="42" name="Rectangle 15"/>
                        <wps:cNvSpPr/>
                        <wps:spPr>
                          <a:xfrm>
                            <a:off x="4497" y="1457"/>
                            <a:ext cx="693" cy="854"/>
                          </a:xfrm>
                          <a:prstGeom prst="rect">
                            <a:avLst/>
                          </a:prstGeom>
                          <a:noFill/>
                          <a:ln>
                            <a:noFill/>
                          </a:ln>
                        </wps:spPr>
                        <wps:txbx id="13">
                          <w:txbxContent>
                            <w:p>
                              <w:r>
                                <w:rPr>
                                  <w:rFonts w:hint="eastAsia"/>
                                </w:rPr>
                                <w:t>MD</w:t>
                              </w:r>
                            </w:p>
                          </w:txbxContent>
                        </wps:txbx>
                        <wps:bodyPr upright="0"/>
                      </wps:wsp>
                      <wps:wsp>
                        <wps:cNvPr id="43" name="Rectangle 13"/>
                        <wps:cNvSpPr/>
                        <wps:spPr>
                          <a:xfrm>
                            <a:off x="3417" y="728"/>
                            <a:ext cx="693" cy="854"/>
                          </a:xfrm>
                          <a:prstGeom prst="rect">
                            <a:avLst/>
                          </a:prstGeom>
                          <a:noFill/>
                          <a:ln>
                            <a:noFill/>
                          </a:ln>
                        </wps:spPr>
                        <wps:txbx id="14">
                          <w:txbxContent>
                            <w:p>
                              <w:r>
                                <w:rPr>
                                  <w:rFonts w:hint="eastAsia"/>
                                  <w:sz w:val="15"/>
                                  <w:szCs w:val="15"/>
                                </w:rPr>
                                <w:t>MPC</w:t>
                              </w:r>
                              <w:r>
                                <w:t>数量</w:t>
                              </w:r>
                            </w:p>
                          </w:txbxContent>
                        </wps:txbx>
                        <wps:bodyPr upright="0"/>
                      </wps:wsp>
                      <wps:wsp>
                        <wps:cNvPr id="44" name="Rectangle 11"/>
                        <wps:cNvSpPr/>
                        <wps:spPr>
                          <a:xfrm>
                            <a:off x="4317" y="2185"/>
                            <a:ext cx="693" cy="855"/>
                          </a:xfrm>
                          <a:prstGeom prst="rect">
                            <a:avLst/>
                          </a:prstGeom>
                          <a:noFill/>
                          <a:ln>
                            <a:noFill/>
                          </a:ln>
                        </wps:spPr>
                        <wps:txbx>
                          <w:txbxContent>
                            <w:p>
                              <w:r>
                                <w:rPr>
                                  <w:rFonts w:hint="eastAsia"/>
                                </w:rPr>
                                <w:t>MB</w:t>
                              </w:r>
                            </w:p>
                          </w:txbxContent>
                        </wps:txbx>
                        <wps:bodyPr upright="0"/>
                      </wps:wsp>
                      <wps:wsp>
                        <wps:cNvPr id="45" name="Rectangle 9"/>
                        <wps:cNvSpPr/>
                        <wps:spPr>
                          <a:xfrm>
                            <a:off x="2518" y="120"/>
                            <a:ext cx="1772" cy="855"/>
                          </a:xfrm>
                          <a:prstGeom prst="rect">
                            <a:avLst/>
                          </a:prstGeom>
                          <a:noFill/>
                          <a:ln>
                            <a:noFill/>
                          </a:ln>
                        </wps:spPr>
                        <wps:txbx id="16">
                          <w:txbxContent>
                            <w:p>
                              <w:r>
                                <w:rPr>
                                  <w:rFonts w:hint="eastAsia"/>
                                  <w:sz w:val="16"/>
                                  <w:szCs w:val="16"/>
                                </w:rPr>
                                <w:t>MSC=NPC+MD</w:t>
                              </w:r>
                              <w:r>
                                <w:t>价格</w:t>
                              </w:r>
                            </w:p>
                          </w:txbxContent>
                        </wps:txbx>
                        <wps:bodyPr upright="0"/>
                      </wps:wsp>
                      <wps:wsp>
                        <wps:cNvPr id="46" name="Line 8"/>
                        <wps:cNvSpPr/>
                        <wps:spPr>
                          <a:xfrm>
                            <a:off x="1512" y="1076"/>
                            <a:ext cx="0" cy="1456"/>
                          </a:xfrm>
                          <a:prstGeom prst="line">
                            <a:avLst/>
                          </a:prstGeom>
                          <a:ln w="9525" cap="flat" cmpd="sng">
                            <a:solidFill>
                              <a:srgbClr val="000000"/>
                            </a:solidFill>
                            <a:prstDash val="sysDot"/>
                            <a:headEnd type="none" w="med" len="med"/>
                            <a:tailEnd type="none" w="med" len="med"/>
                          </a:ln>
                        </wps:spPr>
                        <wps:bodyPr upright="1"/>
                      </wps:wsp>
                      <wps:wsp>
                        <wps:cNvPr id="47" name="Line 7"/>
                        <wps:cNvSpPr/>
                        <wps:spPr>
                          <a:xfrm>
                            <a:off x="1917" y="1335"/>
                            <a:ext cx="60" cy="1213"/>
                          </a:xfrm>
                          <a:prstGeom prst="line">
                            <a:avLst/>
                          </a:prstGeom>
                          <a:ln w="9525" cap="flat" cmpd="sng">
                            <a:solidFill>
                              <a:srgbClr val="000000"/>
                            </a:solidFill>
                            <a:prstDash val="sysDot"/>
                            <a:headEnd type="none" w="med" len="med"/>
                            <a:tailEnd type="none" w="med" len="med"/>
                          </a:ln>
                        </wps:spPr>
                        <wps:bodyPr upright="1"/>
                      </wps:wsp>
                      <wps:wsp>
                        <wps:cNvPr id="48" name="Rectangle 5"/>
                        <wps:cNvSpPr/>
                        <wps:spPr>
                          <a:xfrm>
                            <a:off x="1707" y="2385"/>
                            <a:ext cx="588" cy="854"/>
                          </a:xfrm>
                          <a:prstGeom prst="rect">
                            <a:avLst/>
                          </a:prstGeom>
                          <a:noFill/>
                          <a:ln>
                            <a:noFill/>
                          </a:ln>
                        </wps:spPr>
                        <wps:txbx>
                          <w:txbxContent>
                            <w:p>
                              <w:r>
                                <w:rPr>
                                  <w:rFonts w:hint="eastAsia"/>
                                </w:rPr>
                                <w:t>Q1</w:t>
                              </w:r>
                            </w:p>
                          </w:txbxContent>
                        </wps:txbx>
                        <wps:bodyPr upright="0"/>
                      </wps:wsp>
                      <wps:wsp>
                        <wps:cNvPr id="49" name="Rectangle 3"/>
                        <wps:cNvSpPr/>
                        <wps:spPr>
                          <a:xfrm>
                            <a:off x="1273" y="2371"/>
                            <a:ext cx="601" cy="855"/>
                          </a:xfrm>
                          <a:prstGeom prst="rect">
                            <a:avLst/>
                          </a:prstGeom>
                          <a:noFill/>
                          <a:ln>
                            <a:noFill/>
                          </a:ln>
                        </wps:spPr>
                        <wps:txbx>
                          <w:txbxContent>
                            <w:p>
                              <w:r>
                                <w:rPr>
                                  <w:rFonts w:hint="eastAsia"/>
                                </w:rPr>
                                <w:t>Q2</w:t>
                              </w:r>
                            </w:p>
                          </w:txbxContent>
                        </wps:txbx>
                        <wps:bodyPr upright="0"/>
                      </wps:wsp>
                      <wps:wsp>
                        <wps:cNvPr id="50" name="Rectangle 2"/>
                        <wps:cNvSpPr/>
                        <wps:spPr>
                          <a:xfrm>
                            <a:off x="0" y="0"/>
                            <a:ext cx="717" cy="936"/>
                          </a:xfrm>
                          <a:prstGeom prst="rect">
                            <a:avLst/>
                          </a:prstGeom>
                          <a:noFill/>
                          <a:ln>
                            <a:noFill/>
                          </a:ln>
                        </wps:spPr>
                        <wps:txbx>
                          <w:txbxContent>
                            <w:p>
                              <w:r>
                                <w:t>价格</w:t>
                              </w:r>
                            </w:p>
                          </w:txbxContent>
                        </wps:txbx>
                        <wps:bodyPr upright="0"/>
                      </wps:wsp>
                    </wpg:wgp>
                  </a:graphicData>
                </a:graphic>
              </wp:anchor>
            </w:drawing>
          </mc:Choice>
          <mc:Fallback>
            <w:pict>
              <v:group id="组合 69" o:spid="_x0000_s1026" o:spt="203" style="position:absolute;left:0pt;margin-left:86.5pt;margin-top:601.55pt;height:140.7pt;width:208.2pt;mso-position-horizontal-relative:page;mso-position-vertical-relative:page;mso-wrap-distance-bottom:0pt;mso-wrap-distance-left:9pt;mso-wrap-distance-right:9pt;mso-wrap-distance-top:0pt;z-index:251661312;mso-width-relative:page;mso-height-relative:page;" coordsize="5760,3239" o:gfxdata="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AfyW1K3AAAAA0BAAAP&#10;AAAAAAAAAAEAIAAAACIAAABkcnMvZG93bnJldi54bWxQSwECFAAUAAAACACHTuJA1CQAtocEAABp&#10;HgAADgAAAAAAAAABACAAAAArAQAAZHJzL2Uyb0RvYy54bWxQSwUGAAAAAAYABgBZAQAAJAgAAAAA&#10;">
                <o:lock v:ext="edit" aspectratio="f"/>
                <v:line id="Line 23" o:spid="_x0000_s1026" o:spt="20" style="position:absolute;left:717;top:2548;height:0;width:4500;" filled="f" stroked="t" coordsize="21600,21600" o:gfxdata="UEsDBAoAAAAAAIdO4kAAAAAAAAAAAAAAAAAEAAAAZHJzL1BLAwQUAAAACACHTuJAMmsDU78AAADb&#10;AAAADwAAAGRycy9kb3ducmV2LnhtbEWPT2vCQBTE7wW/w/KE3uoml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rA1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2" o:spid="_x0000_s1026" o:spt="20" style="position:absolute;left:717;top:121;flip:y;height:2427;width:0;" filled="f" stroked="t" coordsize="21600,21600" o:gfxdata="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iu/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1" o:spid="_x0000_s1026" o:spt="20" style="position:absolute;left:717;top:728;height:1820;width:378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0" o:spid="_x0000_s1026" o:spt="20" style="position:absolute;left:717;top:1578;flip:y;height:970;width:3960;" filled="f" stroked="t" coordsize="21600,21600" o:gfxdata="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8b7k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9" o:spid="_x0000_s1026" o:spt="20" style="position:absolute;left:717;top:364;flip:y;height:1335;width:1800;" filled="f" stroked="t" coordsize="21600,21600" o:gfxdata="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R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8" o:spid="_x0000_s1026" o:spt="20" style="position:absolute;left:717;top:849;flip:y;height:850;width:2700;" filled="f" stroked="t" coordsize="21600,21600" o:gfxdata="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BwZ+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rect id="Rectangle 17" o:spid="_x0000_s1026" o:spt="1" style="position:absolute;left:4857;top:2548;height:572;width:903;" filled="f" stroked="f" coordsize="21600,21600" o:gfxdata="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C6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产量</w:t>
                        </w:r>
                      </w:p>
                    </w:txbxContent>
                  </v:textbox>
                </v:rect>
                <v:rect id="Rectangle 15" o:spid="_x0000_s1026" o:spt="1" style="position:absolute;left:4497;top:1457;height:854;width:693;" filled="f" stroked="f" coordsize="21600,21600" o:gfxdata="UEsDBAoAAAAAAIdO4kAAAAAAAAAAAAAAAAAEAAAAZHJzL1BLAwQUAAAACACHTuJAnBKw4b0AAADb&#10;AAAADwAAAGRycy9kb3ducmV2LnhtbEWPQYvCMBSE7wv+h/CEvSyaKot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ErD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MD</w:t>
                        </w:r>
                      </w:p>
                    </w:txbxContent>
                  </v:textbox>
                </v:rect>
                <v:rect id="Rectangle 13" o:spid="_x0000_s1026" o:spt="1" style="position:absolute;left:3417;top:728;height:854;width:693;" filled="f" stroked="f" coordsize="21600,21600" o:gfxdata="UEsDBAoAAAAAAIdO4kAAAAAAAAAAAAAAAAAEAAAAZHJzL1BLAwQUAAAACACHTuJA814Ver4AAADb&#10;AAAADwAAAGRycy9kb3ducmV2LnhtbEWPQWvCQBSE7wX/w/KEXopuYou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4Ve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sz w:val="15"/>
                            <w:szCs w:val="15"/>
                          </w:rPr>
                          <w:t>MPC</w:t>
                        </w:r>
                        <w:r>
                          <w:t>数量</w:t>
                        </w:r>
                      </w:p>
                    </w:txbxContent>
                  </v:textbox>
                </v:rect>
                <v:rect id="Rectangle 11" o:spid="_x0000_s1026" o:spt="1" style="position:absolute;left:4317;top:2185;height:855;width:693;" filled="f" stroked="f" coordsize="21600,21600" o:gfxdata="UEsDBAoAAAAAAIdO4kAAAAAAAAAAAAAAAAAEAAAAZHJzL1BLAwQUAAAACACHTuJAfLeNDr4AAADb&#10;AAAADwAAAGRycy9kb3ducmV2LnhtbEWPQWuDQBSE74X+h+UVeil1TZ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eND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MB</w:t>
                        </w:r>
                      </w:p>
                    </w:txbxContent>
                  </v:textbox>
                </v:rect>
                <v:rect id="Rectangle 9" o:spid="_x0000_s1026" o:spt="1" style="position:absolute;left:2518;top:120;height:855;width:1772;" filled="f" stroked="f" coordsize="21600,21600" o:gfxdata="UEsDBAoAAAAAAIdO4kAAAAAAAAAAAAAAAAAEAAAAZHJzL1BLAwQUAAAACACHTuJAE/solb4AAADb&#10;AAAADwAAAGRycy9kb3ducmV2LnhtbEWPQWvCQBSE7wX/w/KEXopuIq2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ol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sz w:val="16"/>
                            <w:szCs w:val="16"/>
                          </w:rPr>
                          <w:t>MSC=NPC+MD</w:t>
                        </w:r>
                        <w:r>
                          <w:t>价格</w:t>
                        </w:r>
                      </w:p>
                    </w:txbxContent>
                  </v:textbox>
                </v:rect>
                <v:line id="Line 8" o:spid="_x0000_s1026" o:spt="20" style="position:absolute;left:1512;top:1076;height:1456;width:0;" filled="f" stroked="t" coordsize="21600,21600" o:gfxdata="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cWYr4A&#10;AADbAAAADwAAAAAAAAABACAAAAAiAAAAZHJzL2Rvd25yZXYueG1sUEsBAhQAFAAAAAgAh07iQDMv&#10;BZ47AAAAOQAAABAAAAAAAAAAAQAgAAAADQEAAGRycy9zaGFwZXhtbC54bWxQSwUGAAAAAAYABgBb&#10;AQAAtwMAAAAA&#10;">
                  <v:fill on="f" focussize="0,0"/>
                  <v:stroke color="#000000" joinstyle="round" dashstyle="1 1"/>
                  <v:imagedata o:title=""/>
                  <o:lock v:ext="edit" aspectratio="f"/>
                </v:line>
                <v:line id="Line 7" o:spid="_x0000_s1026" o:spt="20" style="position:absolute;left:1917;top:1335;height:1213;width:60;" filled="f" stroked="t" coordsize="21600,21600" o:gfxdata="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S7P5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rect id="Rectangle 5" o:spid="_x0000_s1026" o:spt="1" style="position:absolute;left:1707;top:2385;height:854;width:588;" filled="f" stroked="f" coordsize="21600,21600" o:gfxdata="UEsDBAoAAAAAAIdO4kAAAAAAAAAAAAAAAAAEAAAAZHJzL1BLAwQUAAAACACHTuJA/fqHC7sAAADb&#10;AAAADwAAAGRycy9kb3ducmV2LnhtbEVPTWvCQBC9C/6HZYReRDcpRU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HC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Q1</w:t>
                        </w:r>
                      </w:p>
                    </w:txbxContent>
                  </v:textbox>
                </v:rect>
                <v:rect id="Rectangle 3" o:spid="_x0000_s1026" o:spt="1" style="position:absolute;left:1273;top:2371;height:855;width:601;"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Q2</w:t>
                        </w:r>
                      </w:p>
                    </w:txbxContent>
                  </v:textbox>
                </v:rect>
                <v:rect id="Rectangle 2" o:spid="_x0000_s1026" o:spt="1" style="position:absolute;left:0;top:0;height:936;width:717;" filled="f" stroked="f" coordsize="21600,21600" o:gfxdata="UEsDBAoAAAAAAIdO4kAAAAAAAAAAAAAAAAAEAAAAZHJzL1BLAwQUAAAACACHTuJAhlUd0LsAAADb&#10;AAAADwAAAGRycy9kb3ducmV2LnhtbEVPTWvCQBC9C/6HZYReRDcpVE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Ud0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t>价格</w:t>
                        </w:r>
                      </w:p>
                    </w:txbxContent>
                  </v:textbox>
                </v:rect>
                <w10:wrap type="square"/>
              </v:group>
            </w:pict>
          </mc:Fallback>
        </mc:AlternateContent>
      </w:r>
      <w:r>
        <w:rPr>
          <w:rFonts w:hint="eastAsia"/>
          <w:b/>
          <w:bCs/>
        </w:rPr>
        <w:t>外部性矫正：</w:t>
      </w:r>
      <w:r>
        <w:rPr>
          <w:rFonts w:hint="eastAsia"/>
        </w:rPr>
        <w:t>一、</w:t>
      </w:r>
      <w:r>
        <w:rPr>
          <w:rFonts w:hint="eastAsia"/>
          <w:b/>
        </w:rPr>
        <w:t>市场机制对外部性的矫正</w:t>
      </w:r>
      <w:r>
        <w:rPr>
          <w:rFonts w:hint="eastAsia"/>
        </w:rPr>
        <w:t>。</w:t>
      </w:r>
      <w:r>
        <w:rPr>
          <w:rFonts w:hint="eastAsia"/>
          <w:b/>
        </w:rPr>
        <w:t>（一）</w:t>
      </w:r>
      <w:r>
        <w:rPr>
          <w:rFonts w:hint="eastAsia"/>
        </w:rPr>
        <w:t>一体化与外部性矫正。当存在外部性时，初始的交易双方表现为一方受益，而另一方受害，一体化的做法是通过扩大实体     规模， 组织一个足够大的经济实体将外部成 本或收益内部化，从而纠正外部性带来的效率损失。</w:t>
      </w:r>
      <w:r>
        <w:rPr>
          <w:rFonts w:hint="eastAsia"/>
          <w:b/>
        </w:rPr>
        <w:t>（二）</w:t>
      </w:r>
      <w:r>
        <w:rPr>
          <w:rFonts w:hint="eastAsia"/>
        </w:rPr>
        <w:t>科斯定理与外部性矫正。归属于谁并不重要，只要有人被授予产权，那么政府就没有必要再进行干预，市场中交易的双方将自动形成均衡。科斯定理只适用于在外部交易成本为零的情况下的少数外部性。</w:t>
      </w:r>
      <w:r>
        <w:rPr>
          <w:rFonts w:hint="eastAsia"/>
          <w:b/>
        </w:rPr>
        <w:t>（三）</w:t>
      </w:r>
      <w:r>
        <w:rPr>
          <w:rFonts w:hint="eastAsia"/>
        </w:rPr>
        <w:t>社会道德约束与外部性矫正</w:t>
      </w:r>
    </w:p>
    <w:p>
      <w:r>
        <w:rPr>
          <w:rFonts w:hint="eastAsia"/>
        </w:rPr>
        <w:t>\</w:t>
      </w:r>
    </w:p>
    <w:p/>
    <w:p>
      <w:pPr>
        <w:ind w:firstLine="207" w:firstLineChars="98"/>
        <w:rPr>
          <w:b/>
        </w:rPr>
      </w:pPr>
    </w:p>
    <w:p>
      <w:pPr>
        <w:ind w:firstLine="207" w:firstLineChars="98"/>
        <w:rPr>
          <w:b/>
        </w:rPr>
      </w:pPr>
      <w:r>
        <w:rPr>
          <w:rFonts w:hint="eastAsia"/>
          <w:b/>
        </w:rPr>
        <w:t>二、政府对外部性的矫正。</w:t>
      </w:r>
    </w:p>
    <w:p>
      <w:pPr>
        <w:ind w:firstLine="207" w:firstLineChars="98"/>
        <w:rPr>
          <w:b/>
        </w:rPr>
      </w:pPr>
    </w:p>
    <w:p>
      <w:pPr>
        <w:ind w:firstLine="207" w:firstLineChars="98"/>
        <w:rPr>
          <w:b/>
        </w:rPr>
      </w:pPr>
      <w:r>
        <w:rPr>
          <w:b/>
        </w:rPr>
        <mc:AlternateContent>
          <mc:Choice Requires="wpg">
            <w:drawing>
              <wp:anchor distT="0" distB="0" distL="114300" distR="114300" simplePos="0" relativeHeight="251671552" behindDoc="0" locked="0" layoutInCell="1" allowOverlap="1">
                <wp:simplePos x="0" y="0"/>
                <wp:positionH relativeFrom="page">
                  <wp:posOffset>1800225</wp:posOffset>
                </wp:positionH>
                <wp:positionV relativeFrom="page">
                  <wp:posOffset>1442720</wp:posOffset>
                </wp:positionV>
                <wp:extent cx="2751455" cy="2091055"/>
                <wp:effectExtent l="0" t="0" r="0" b="0"/>
                <wp:wrapSquare wrapText="bothSides"/>
                <wp:docPr id="102" name="组合 318"/>
                <wp:cNvGraphicFramePr/>
                <a:graphic xmlns:a="http://schemas.openxmlformats.org/drawingml/2006/main">
                  <a:graphicData uri="http://schemas.microsoft.com/office/word/2010/wordprocessingGroup">
                    <wpg:wgp>
                      <wpg:cNvGrpSpPr/>
                      <wpg:grpSpPr>
                        <a:xfrm>
                          <a:off x="0" y="0"/>
                          <a:ext cx="2751455" cy="2091055"/>
                          <a:chOff x="0" y="0"/>
                          <a:chExt cx="5292" cy="3464"/>
                        </a:xfrm>
                      </wpg:grpSpPr>
                      <wps:wsp>
                        <wps:cNvPr id="83" name="Line 28"/>
                        <wps:cNvSpPr/>
                        <wps:spPr>
                          <a:xfrm>
                            <a:off x="360" y="2808"/>
                            <a:ext cx="3960" cy="0"/>
                          </a:xfrm>
                          <a:prstGeom prst="line">
                            <a:avLst/>
                          </a:prstGeom>
                          <a:ln w="9525" cap="flat" cmpd="sng">
                            <a:solidFill>
                              <a:srgbClr val="000000"/>
                            </a:solidFill>
                            <a:prstDash val="solid"/>
                            <a:headEnd type="none" w="med" len="med"/>
                            <a:tailEnd type="triangle" w="med" len="med"/>
                          </a:ln>
                        </wps:spPr>
                        <wps:bodyPr upright="1"/>
                      </wps:wsp>
                      <wps:wsp>
                        <wps:cNvPr id="84" name="Line 27"/>
                        <wps:cNvSpPr/>
                        <wps:spPr>
                          <a:xfrm flipV="1">
                            <a:off x="360" y="156"/>
                            <a:ext cx="0" cy="2652"/>
                          </a:xfrm>
                          <a:prstGeom prst="line">
                            <a:avLst/>
                          </a:prstGeom>
                          <a:ln w="9525" cap="flat" cmpd="sng">
                            <a:solidFill>
                              <a:srgbClr val="000000"/>
                            </a:solidFill>
                            <a:prstDash val="solid"/>
                            <a:headEnd type="none" w="med" len="med"/>
                            <a:tailEnd type="triangle" w="med" len="med"/>
                          </a:ln>
                        </wps:spPr>
                        <wps:bodyPr upright="1"/>
                      </wps:wsp>
                      <wps:wsp>
                        <wps:cNvPr id="85" name="Line 26"/>
                        <wps:cNvSpPr/>
                        <wps:spPr>
                          <a:xfrm>
                            <a:off x="360" y="468"/>
                            <a:ext cx="3240" cy="2184"/>
                          </a:xfrm>
                          <a:prstGeom prst="line">
                            <a:avLst/>
                          </a:prstGeom>
                          <a:ln w="9525" cap="flat" cmpd="sng">
                            <a:solidFill>
                              <a:srgbClr val="000000"/>
                            </a:solidFill>
                            <a:prstDash val="solid"/>
                            <a:headEnd type="none" w="med" len="med"/>
                            <a:tailEnd type="none" w="med" len="med"/>
                          </a:ln>
                        </wps:spPr>
                        <wps:bodyPr upright="1"/>
                      </wps:wsp>
                      <wps:wsp>
                        <wps:cNvPr id="86" name="Line 25"/>
                        <wps:cNvSpPr/>
                        <wps:spPr>
                          <a:xfrm flipV="1">
                            <a:off x="720" y="1248"/>
                            <a:ext cx="3240" cy="1092"/>
                          </a:xfrm>
                          <a:prstGeom prst="line">
                            <a:avLst/>
                          </a:prstGeom>
                          <a:ln w="9525" cap="flat" cmpd="sng">
                            <a:solidFill>
                              <a:srgbClr val="000000"/>
                            </a:solidFill>
                            <a:prstDash val="solid"/>
                            <a:headEnd type="none" w="med" len="med"/>
                            <a:tailEnd type="none" w="med" len="med"/>
                          </a:ln>
                        </wps:spPr>
                        <wps:bodyPr upright="1"/>
                      </wps:wsp>
                      <wps:wsp>
                        <wps:cNvPr id="87" name="Line 24"/>
                        <wps:cNvSpPr/>
                        <wps:spPr>
                          <a:xfrm>
                            <a:off x="540" y="1560"/>
                            <a:ext cx="3345" cy="459"/>
                          </a:xfrm>
                          <a:prstGeom prst="line">
                            <a:avLst/>
                          </a:prstGeom>
                          <a:ln w="9525" cap="flat" cmpd="sng">
                            <a:solidFill>
                              <a:srgbClr val="000000"/>
                            </a:solidFill>
                            <a:prstDash val="solid"/>
                            <a:headEnd type="none" w="med" len="med"/>
                            <a:tailEnd type="none" w="med" len="med"/>
                          </a:ln>
                        </wps:spPr>
                        <wps:bodyPr upright="1"/>
                      </wps:wsp>
                      <wps:wsp>
                        <wps:cNvPr id="88" name="Line 23"/>
                        <wps:cNvSpPr/>
                        <wps:spPr>
                          <a:xfrm flipV="1">
                            <a:off x="540" y="780"/>
                            <a:ext cx="2880" cy="1092"/>
                          </a:xfrm>
                          <a:prstGeom prst="line">
                            <a:avLst/>
                          </a:prstGeom>
                          <a:ln w="9525" cap="flat" cmpd="sng">
                            <a:solidFill>
                              <a:srgbClr val="000000"/>
                            </a:solidFill>
                            <a:prstDash val="solid"/>
                            <a:headEnd type="none" w="med" len="med"/>
                            <a:tailEnd type="none" w="med" len="med"/>
                          </a:ln>
                        </wps:spPr>
                        <wps:bodyPr upright="1"/>
                      </wps:wsp>
                      <wps:wsp>
                        <wps:cNvPr id="89" name="Line 22"/>
                        <wps:cNvSpPr/>
                        <wps:spPr>
                          <a:xfrm>
                            <a:off x="1170" y="1677"/>
                            <a:ext cx="0" cy="1137"/>
                          </a:xfrm>
                          <a:prstGeom prst="line">
                            <a:avLst/>
                          </a:prstGeom>
                          <a:ln w="9525" cap="flat" cmpd="sng">
                            <a:solidFill>
                              <a:srgbClr val="000000"/>
                            </a:solidFill>
                            <a:prstDash val="sysDot"/>
                            <a:headEnd type="none" w="med" len="med"/>
                            <a:tailEnd type="none" w="med" len="med"/>
                          </a:ln>
                        </wps:spPr>
                        <wps:bodyPr upright="1"/>
                      </wps:wsp>
                      <wps:wsp>
                        <wps:cNvPr id="90" name="Line 21"/>
                        <wps:cNvSpPr/>
                        <wps:spPr>
                          <a:xfrm>
                            <a:off x="1800" y="1404"/>
                            <a:ext cx="0" cy="1404"/>
                          </a:xfrm>
                          <a:prstGeom prst="line">
                            <a:avLst/>
                          </a:prstGeom>
                          <a:ln w="9525" cap="flat" cmpd="sng">
                            <a:solidFill>
                              <a:srgbClr val="000000"/>
                            </a:solidFill>
                            <a:prstDash val="sysDot"/>
                            <a:headEnd type="none" w="med" len="med"/>
                            <a:tailEnd type="none" w="med" len="med"/>
                          </a:ln>
                        </wps:spPr>
                        <wps:bodyPr upright="1"/>
                      </wps:wsp>
                      <wps:wsp>
                        <wps:cNvPr id="91" name="Line 20"/>
                        <wps:cNvSpPr/>
                        <wps:spPr>
                          <a:xfrm flipH="1">
                            <a:off x="2340" y="1794"/>
                            <a:ext cx="15" cy="1014"/>
                          </a:xfrm>
                          <a:prstGeom prst="line">
                            <a:avLst/>
                          </a:prstGeom>
                          <a:ln w="9525" cap="flat" cmpd="sng">
                            <a:solidFill>
                              <a:srgbClr val="000000"/>
                            </a:solidFill>
                            <a:prstDash val="sysDot"/>
                            <a:headEnd type="none" w="med" len="med"/>
                            <a:tailEnd type="none" w="med" len="med"/>
                          </a:ln>
                        </wps:spPr>
                        <wps:bodyPr upright="1"/>
                      </wps:wsp>
                      <wps:wsp>
                        <wps:cNvPr id="92" name="Rectangle 19"/>
                        <wps:cNvSpPr/>
                        <wps:spPr>
                          <a:xfrm>
                            <a:off x="4140" y="2808"/>
                            <a:ext cx="900" cy="468"/>
                          </a:xfrm>
                          <a:prstGeom prst="rect">
                            <a:avLst/>
                          </a:prstGeom>
                          <a:noFill/>
                          <a:ln>
                            <a:noFill/>
                          </a:ln>
                        </wps:spPr>
                        <wps:txbx>
                          <w:txbxContent>
                            <w:p>
                              <w:r>
                                <w:t>产量</w:t>
                              </w:r>
                            </w:p>
                          </w:txbxContent>
                        </wps:txbx>
                        <wps:bodyPr upright="0"/>
                      </wps:wsp>
                      <wps:wsp>
                        <wps:cNvPr id="93" name="Rectangle 17"/>
                        <wps:cNvSpPr/>
                        <wps:spPr>
                          <a:xfrm>
                            <a:off x="3420" y="2340"/>
                            <a:ext cx="605" cy="430"/>
                          </a:xfrm>
                          <a:prstGeom prst="rect">
                            <a:avLst/>
                          </a:prstGeom>
                          <a:noFill/>
                          <a:ln>
                            <a:noFill/>
                          </a:ln>
                        </wps:spPr>
                        <wps:txbx>
                          <w:txbxContent>
                            <w:p>
                              <w:pPr>
                                <w:rPr>
                                  <w:sz w:val="10"/>
                                  <w:szCs w:val="10"/>
                                </w:rPr>
                              </w:pPr>
                              <w:r>
                                <w:rPr>
                                  <w:rFonts w:hint="eastAsia"/>
                                  <w:sz w:val="10"/>
                                  <w:szCs w:val="10"/>
                                </w:rPr>
                                <w:t>MBx</w:t>
                              </w:r>
                            </w:p>
                          </w:txbxContent>
                        </wps:txbx>
                        <wps:bodyPr upright="0"/>
                      </wps:wsp>
                      <wps:wsp>
                        <wps:cNvPr id="94" name="Rectangle 15"/>
                        <wps:cNvSpPr/>
                        <wps:spPr>
                          <a:xfrm>
                            <a:off x="3780" y="1559"/>
                            <a:ext cx="605" cy="431"/>
                          </a:xfrm>
                          <a:prstGeom prst="rect">
                            <a:avLst/>
                          </a:prstGeom>
                          <a:noFill/>
                          <a:ln>
                            <a:noFill/>
                          </a:ln>
                        </wps:spPr>
                        <wps:txbx>
                          <w:txbxContent>
                            <w:p>
                              <w:pPr>
                                <w:rPr>
                                  <w:sz w:val="13"/>
                                  <w:szCs w:val="13"/>
                                </w:rPr>
                              </w:pPr>
                              <w:r>
                                <w:rPr>
                                  <w:rFonts w:hint="eastAsia"/>
                                  <w:sz w:val="13"/>
                                  <w:szCs w:val="13"/>
                                </w:rPr>
                                <w:t>MBz</w:t>
                              </w:r>
                            </w:p>
                          </w:txbxContent>
                        </wps:txbx>
                        <wps:bodyPr upright="0"/>
                      </wps:wsp>
                      <wps:wsp>
                        <wps:cNvPr id="95" name="Rectangle 13"/>
                        <wps:cNvSpPr/>
                        <wps:spPr>
                          <a:xfrm>
                            <a:off x="3780" y="935"/>
                            <a:ext cx="1409" cy="432"/>
                          </a:xfrm>
                          <a:prstGeom prst="rect">
                            <a:avLst/>
                          </a:prstGeom>
                          <a:noFill/>
                          <a:ln>
                            <a:noFill/>
                          </a:ln>
                        </wps:spPr>
                        <wps:txbx>
                          <w:txbxContent>
                            <w:p>
                              <w:pPr>
                                <w:rPr>
                                  <w:sz w:val="16"/>
                                  <w:szCs w:val="16"/>
                                </w:rPr>
                              </w:pPr>
                              <w:r>
                                <w:rPr>
                                  <w:rFonts w:hint="eastAsia"/>
                                  <w:sz w:val="16"/>
                                  <w:szCs w:val="16"/>
                                </w:rPr>
                                <w:t>MPCx=MPCz</w:t>
                              </w:r>
                            </w:p>
                          </w:txbxContent>
                        </wps:txbx>
                        <wps:bodyPr upright="0"/>
                      </wps:wsp>
                      <wps:wsp>
                        <wps:cNvPr id="96" name="Rectangle 11"/>
                        <wps:cNvSpPr/>
                        <wps:spPr>
                          <a:xfrm>
                            <a:off x="3240" y="311"/>
                            <a:ext cx="2052" cy="431"/>
                          </a:xfrm>
                          <a:prstGeom prst="rect">
                            <a:avLst/>
                          </a:prstGeom>
                          <a:noFill/>
                          <a:ln>
                            <a:noFill/>
                          </a:ln>
                        </wps:spPr>
                        <wps:txbx>
                          <w:txbxContent>
                            <w:p>
                              <w:r>
                                <w:rPr>
                                  <w:rFonts w:hint="eastAsia"/>
                                </w:rPr>
                                <w:t>NPCx+d=MPCz+d</w:t>
                              </w:r>
                            </w:p>
                          </w:txbxContent>
                        </wps:txbx>
                        <wps:bodyPr upright="0"/>
                      </wps:wsp>
                      <wps:wsp>
                        <wps:cNvPr id="97" name="Rectangle 9"/>
                        <wps:cNvSpPr/>
                        <wps:spPr>
                          <a:xfrm>
                            <a:off x="1980" y="2652"/>
                            <a:ext cx="994" cy="431"/>
                          </a:xfrm>
                          <a:prstGeom prst="rect">
                            <a:avLst/>
                          </a:prstGeom>
                          <a:noFill/>
                          <a:ln>
                            <a:noFill/>
                          </a:ln>
                        </wps:spPr>
                        <wps:txbx>
                          <w:txbxContent>
                            <w:p>
                              <w:r>
                                <w:rPr>
                                  <w:rFonts w:hint="eastAsia"/>
                                </w:rPr>
                                <w:t>X1=Z1</w:t>
                              </w:r>
                            </w:p>
                          </w:txbxContent>
                        </wps:txbx>
                        <wps:bodyPr upright="0"/>
                      </wps:wsp>
                      <wps:wsp>
                        <wps:cNvPr id="98" name="Rectangle 7"/>
                        <wps:cNvSpPr/>
                        <wps:spPr>
                          <a:xfrm>
                            <a:off x="1440" y="2749"/>
                            <a:ext cx="579" cy="431"/>
                          </a:xfrm>
                          <a:prstGeom prst="rect">
                            <a:avLst/>
                          </a:prstGeom>
                          <a:noFill/>
                          <a:ln>
                            <a:noFill/>
                          </a:ln>
                        </wps:spPr>
                        <wps:txbx>
                          <w:txbxContent>
                            <w:p>
                              <w:r>
                                <w:rPr>
                                  <w:rFonts w:hint="eastAsia"/>
                                </w:rPr>
                                <w:t>X*</w:t>
                              </w:r>
                            </w:p>
                          </w:txbxContent>
                        </wps:txbx>
                        <wps:bodyPr upright="0"/>
                      </wps:wsp>
                      <wps:wsp>
                        <wps:cNvPr id="99" name="Rectangle 5"/>
                        <wps:cNvSpPr/>
                        <wps:spPr>
                          <a:xfrm>
                            <a:off x="870" y="2738"/>
                            <a:ext cx="538" cy="726"/>
                          </a:xfrm>
                          <a:prstGeom prst="rect">
                            <a:avLst/>
                          </a:prstGeom>
                          <a:noFill/>
                          <a:ln>
                            <a:noFill/>
                          </a:ln>
                        </wps:spPr>
                        <wps:txbx>
                          <w:txbxContent>
                            <w:p>
                              <w:r>
                                <w:rPr>
                                  <w:rFonts w:hint="eastAsia"/>
                                </w:rPr>
                                <w:t>Z*</w:t>
                              </w:r>
                            </w:p>
                          </w:txbxContent>
                        </wps:txbx>
                        <wps:bodyPr upright="0"/>
                      </wps:wsp>
                      <wps:wsp>
                        <wps:cNvPr id="100" name="Rectangle 3"/>
                        <wps:cNvSpPr/>
                        <wps:spPr>
                          <a:xfrm>
                            <a:off x="0" y="2652"/>
                            <a:ext cx="471" cy="431"/>
                          </a:xfrm>
                          <a:prstGeom prst="rect">
                            <a:avLst/>
                          </a:prstGeom>
                          <a:noFill/>
                          <a:ln>
                            <a:noFill/>
                          </a:ln>
                        </wps:spPr>
                        <wps:txbx>
                          <w:txbxContent>
                            <w:p>
                              <w:r>
                                <w:rPr>
                                  <w:rFonts w:hint="eastAsia"/>
                                </w:rPr>
                                <w:t>O</w:t>
                              </w:r>
                            </w:p>
                          </w:txbxContent>
                        </wps:txbx>
                        <wps:bodyPr upright="0"/>
                      </wps:wsp>
                      <wps:wsp>
                        <wps:cNvPr id="101" name="Rectangle 2"/>
                        <wps:cNvSpPr/>
                        <wps:spPr>
                          <a:xfrm>
                            <a:off x="0" y="0"/>
                            <a:ext cx="540" cy="780"/>
                          </a:xfrm>
                          <a:prstGeom prst="rect">
                            <a:avLst/>
                          </a:prstGeom>
                          <a:noFill/>
                          <a:ln>
                            <a:noFill/>
                          </a:ln>
                        </wps:spPr>
                        <wps:txbx>
                          <w:txbxContent>
                            <w:p>
                              <w:r>
                                <w:t>价格</w:t>
                              </w:r>
                            </w:p>
                          </w:txbxContent>
                        </wps:txbx>
                        <wps:bodyPr upright="0"/>
                      </wps:wsp>
                    </wpg:wgp>
                  </a:graphicData>
                </a:graphic>
              </wp:anchor>
            </w:drawing>
          </mc:Choice>
          <mc:Fallback>
            <w:pict>
              <v:group id="组合 318" o:spid="_x0000_s1026" o:spt="203" style="position:absolute;left:0pt;margin-left:141.75pt;margin-top:113.6pt;height:164.65pt;width:216.65pt;mso-position-horizontal-relative:page;mso-position-vertical-relative:page;mso-wrap-distance-bottom:0pt;mso-wrap-distance-left:9pt;mso-wrap-distance-right:9pt;mso-wrap-distance-top:0pt;z-index:251671552;mso-width-relative:page;mso-height-relative:page;" coordsize="5292,3464" o:gfxdata="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">
                <o:lock v:ext="edit" aspectratio="f"/>
                <v:line id="Line 28" o:spid="_x0000_s1026" o:spt="20" style="position:absolute;left:360;top:2808;height:0;width:3960;" filled="f" stroked="t" coordsize="21600,21600" o:gfxdata="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x91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7" o:spid="_x0000_s1026" o:spt="20" style="position:absolute;left:360;top:156;flip:y;height:2652;width:0;" filled="f" stroked="t" coordsize="21600,21600" o:gfxdata="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NJ8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26" o:spid="_x0000_s1026" o:spt="20" style="position:absolute;left:360;top:468;height:2184;width:324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5" o:spid="_x0000_s1026" o:spt="20" style="position:absolute;left:720;top:1248;flip:y;height:1092;width:3240;" filled="f" stroked="t" coordsize="21600,21600" o:gfxdata="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1G6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24" o:spid="_x0000_s1026" o:spt="20" style="position:absolute;left:540;top:1560;height:459;width:3345;"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3" o:spid="_x0000_s1026" o:spt="20" style="position:absolute;left:540;top:780;flip:y;height:1092;width:2880;" filled="f" stroked="t" coordsize="21600,21600" o:gfxdata="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53A7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22" o:spid="_x0000_s1026" o:spt="20" style="position:absolute;left:1170;top:1677;height:1137;width:0;" filled="f" stroked="t" coordsize="21600,21600" o:gfxdata="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hOIq8AAAA&#10;2wAAAA8AAAAAAAAAAQAgAAAAIgAAAGRycy9kb3ducmV2LnhtbFBLAQIUABQAAAAIAIdO4kAzLwWe&#10;OwAAADkAAAAQAAAAAAAAAAEAIAAAAAsBAABkcnMvc2hhcGV4bWwueG1sUEsFBgAAAAAGAAYAWwEA&#10;ALUDAAAAAA==&#10;">
                  <v:fill on="f" focussize="0,0"/>
                  <v:stroke color="#000000" joinstyle="round" dashstyle="1 1"/>
                  <v:imagedata o:title=""/>
                  <o:lock v:ext="edit" aspectratio="f"/>
                </v:line>
                <v:line id="Line 21" o:spid="_x0000_s1026" o:spt="20" style="position:absolute;left:1800;top:1404;height:1404;width:0;" filled="f" stroked="t" coordsize="21600,21600" o:gfxdata="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wgfKugAAANsA&#10;AAAPAAAAAAAAAAEAIAAAACIAAABkcnMvZG93bnJldi54bWxQSwECFAAUAAAACACHTuJAMy8FnjsA&#10;AAA5AAAAEAAAAAAAAAABACAAAAAJAQAAZHJzL3NoYXBleG1sLnhtbFBLBQYAAAAABgAGAFsBAACz&#10;AwAAAAA=&#10;">
                  <v:fill on="f" focussize="0,0"/>
                  <v:stroke color="#000000" joinstyle="round" dashstyle="1 1"/>
                  <v:imagedata o:title=""/>
                  <o:lock v:ext="edit" aspectratio="f"/>
                </v:line>
                <v:line id="Line 20" o:spid="_x0000_s1026" o:spt="20" style="position:absolute;left:2340;top:1794;flip:x;height:1014;width:15;" filled="f" stroked="t" coordsize="21600,21600" o:gfxdata="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gHv1vQAA&#10;ANsAAAAPAAAAAAAAAAEAIAAAACIAAABkcnMvZG93bnJldi54bWxQSwECFAAUAAAACACHTuJAMy8F&#10;njsAAAA5AAAAEAAAAAAAAAABACAAAAAMAQAAZHJzL3NoYXBleG1sLnhtbFBLBQYAAAAABgAGAFsB&#10;AAC2AwAAAAA=&#10;">
                  <v:fill on="f" focussize="0,0"/>
                  <v:stroke color="#000000" joinstyle="round" dashstyle="1 1"/>
                  <v:imagedata o:title=""/>
                  <o:lock v:ext="edit" aspectratio="f"/>
                </v:line>
                <v:rect id="Rectangle 19" o:spid="_x0000_s1026" o:spt="1" style="position:absolute;left:4140;top:2808;height:468;width:900;" filled="f" stroked="f" coordsize="21600,21600" o:gfxdata="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cpym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产量</w:t>
                        </w:r>
                      </w:p>
                    </w:txbxContent>
                  </v:textbox>
                </v:rect>
                <v:rect id="Rectangle 17" o:spid="_x0000_s1026" o:spt="1" style="position:absolute;left:3420;top:2340;height:430;width:605;" filled="f" stroked="f" coordsize="21600,21600" o:gfxdata="UEsDBAoAAAAAAIdO4kAAAAAAAAAAAAAAAAAEAAAAZHJzL1BLAwQUAAAACACHTuJAjT45Pb4AAADb&#10;AAAADwAAAGRycy9kb3ducmV2LnhtbEWPQWvCQBSE7wX/w/KEXopuYqH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45P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0"/>
                            <w:szCs w:val="10"/>
                          </w:rPr>
                        </w:pPr>
                        <w:r>
                          <w:rPr>
                            <w:rFonts w:hint="eastAsia"/>
                            <w:sz w:val="10"/>
                            <w:szCs w:val="10"/>
                          </w:rPr>
                          <w:t>MBx</w:t>
                        </w:r>
                      </w:p>
                    </w:txbxContent>
                  </v:textbox>
                </v:rect>
                <v:rect id="Rectangle 15" o:spid="_x0000_s1026" o:spt="1" style="position:absolute;left:3780;top:1559;height:431;width:605;" filled="f" stroked="f" coordsize="21600,21600" o:gfxdata="UEsDBAoAAAAAAIdO4kAAAAAAAAAAAAAAAAAEAAAAZHJzL1BLAwQUAAAACACHTuJAAtehSb4AAADb&#10;AAAADwAAAGRycy9kb3ducmV2LnhtbEWPQWvCQBSE7wX/w/KEXopuIqX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ehS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3"/>
                            <w:szCs w:val="13"/>
                          </w:rPr>
                        </w:pPr>
                        <w:r>
                          <w:rPr>
                            <w:rFonts w:hint="eastAsia"/>
                            <w:sz w:val="13"/>
                            <w:szCs w:val="13"/>
                          </w:rPr>
                          <w:t>MBz</w:t>
                        </w:r>
                      </w:p>
                    </w:txbxContent>
                  </v:textbox>
                </v:rect>
                <v:rect id="Rectangle 13" o:spid="_x0000_s1026" o:spt="1" style="position:absolute;left:3780;top:935;height:432;width:1409;" filled="f" stroked="f" coordsize="21600,21600" o:gfxdata="UEsDBAoAAAAAAIdO4kAAAAAAAAAAAAAAAAAEAAAAZHJzL1BLAwQUAAAACACHTuJAbZsE0r4AAADb&#10;AAAADwAAAGRycy9kb3ducmV2LnhtbEWPQWvCQBSE7wX/w/KEXopuIrT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sE0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szCs w:val="16"/>
                          </w:rPr>
                        </w:pPr>
                        <w:r>
                          <w:rPr>
                            <w:rFonts w:hint="eastAsia"/>
                            <w:sz w:val="16"/>
                            <w:szCs w:val="16"/>
                          </w:rPr>
                          <w:t>MPCx=MPCz</w:t>
                        </w:r>
                      </w:p>
                    </w:txbxContent>
                  </v:textbox>
                </v:rect>
                <v:rect id="Rectangle 11" o:spid="_x0000_s1026" o:spt="1" style="position:absolute;left:3240;top:311;height:431;width:2052;" filled="f" stroked="f" coordsize="21600,21600" o:gfxdata="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map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NPCx+d=MPCz+d</w:t>
                        </w:r>
                      </w:p>
                    </w:txbxContent>
                  </v:textbox>
                </v:rect>
                <v:rect id="Rectangle 9" o:spid="_x0000_s1026" o:spt="1" style="position:absolute;left:1980;top:2652;height:431;width:994;" filled="f" stroked="f" coordsize="21600,21600" o:gfxdata="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FPz6/&#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X1=Z1</w:t>
                        </w:r>
                      </w:p>
                    </w:txbxContent>
                  </v:textbox>
                </v:rect>
                <v:rect id="Rectangle 7" o:spid="_x0000_s1026" o:spt="1" style="position:absolute;left:1440;top:2749;height:431;width:579;" filled="f" stroked="f" coordsize="21600,21600" o:gfxdata="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qrT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X*</w:t>
                        </w:r>
                      </w:p>
                    </w:txbxContent>
                  </v:textbox>
                </v:rect>
                <v:rect id="Rectangle 5" o:spid="_x0000_s1026" o:spt="1" style="position:absolute;left:870;top:2738;height:726;width:538;" filled="f" stroked="f" coordsize="21600,21600" o:gfxdata="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NYO1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Z*</w:t>
                        </w:r>
                      </w:p>
                    </w:txbxContent>
                  </v:textbox>
                </v:rect>
                <v:rect id="Rectangle 3" o:spid="_x0000_s1026" o:spt="1" style="position:absolute;left:0;top:2652;height:431;width:471;" filled="f" stroked="f" coordsize="21600,21600" o:gfxdata="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nJ+/&#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O</w:t>
                        </w:r>
                      </w:p>
                    </w:txbxContent>
                  </v:textbox>
                </v:rect>
                <v:rect id="Rectangle 2" o:spid="_x0000_s1026" o:spt="1" style="position:absolute;left:0;top:0;height:780;width:540;" filled="f" stroked="f" coordsize="21600,21600" o:gfxdata="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gOQ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t>价格</w:t>
                        </w:r>
                      </w:p>
                    </w:txbxContent>
                  </v:textbox>
                </v:rect>
                <w10:wrap type="square"/>
              </v:group>
            </w:pict>
          </mc:Fallback>
        </mc:AlternateContent>
      </w: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rPr>
          <w:b/>
        </w:rPr>
      </w:pPr>
    </w:p>
    <w:p>
      <w:pPr>
        <w:ind w:firstLine="207" w:firstLineChars="98"/>
      </w:pPr>
      <w:r>
        <w:rPr>
          <w:rFonts w:hint="eastAsia"/>
          <w:b/>
        </w:rPr>
        <w:t>（一）</w:t>
      </w:r>
      <w:r>
        <w:rPr>
          <w:rFonts w:hint="eastAsia"/>
        </w:rPr>
        <w:t>政府直接管制。指政府通过适当的管制机构进行直接的管理和控制，违法者要遭受到相关法律的制裁。</w:t>
      </w:r>
      <w:r>
        <w:rPr>
          <w:rFonts w:hint="eastAsia"/>
          <w:b/>
        </w:rPr>
        <w:t>（二）</w:t>
      </w:r>
      <w:r>
        <w:rPr>
          <w:rFonts w:hint="eastAsia"/>
        </w:rPr>
        <w:t xml:space="preserve">矫正性税收。核心内容在于用税收来弥补私人成本和社会成本之间的差额。图中阴影部分FCJH即为税收总额，恰好等于外部总成本，即由于效率均衡产量下降到4.5，污染成本的价值也下降了，其总额恰好等于外部总成本，此时污染降为零，社会获得 的净收益。 </w:t>
      </w:r>
      <w:r>
        <w:rPr>
          <w:rFonts w:hint="eastAsia"/>
          <w:b/>
        </w:rPr>
        <w:t>（三）</w:t>
      </w:r>
      <w:r>
        <w:rPr>
          <w:rFonts w:hint="eastAsia"/>
        </w:rPr>
        <w:t>矫正性补贴矫正性补贴是政府为使消费者在进行决策时将边际收益或外部边际成本考虑进来而采取的一种支付行为。政府财政补贴降低了厂商或个人的边际生产成本，从而使供给量在一定价格下扩大，达到提高资源配置效率的目的。</w:t>
      </w:r>
      <w:r>
        <w:rPr>
          <w:rFonts w:hint="eastAsia"/>
          <w:b/>
        </w:rPr>
        <w:t>（四）</w:t>
      </w:r>
      <w:r>
        <w:rPr>
          <w:rFonts w:hint="eastAsia"/>
        </w:rPr>
        <w:t>法律措施法律措施也是政府纠正外部性的重要手段。正如科斯所言，产权不清不是外部性产生的根源，但是政府明确地界定并保护产权就可以减少外部性的发生。</w:t>
      </w:r>
    </w:p>
    <w:p>
      <w:pPr>
        <w:rPr>
          <w:b/>
          <w:bCs/>
        </w:rPr>
      </w:pPr>
    </w:p>
    <w:p>
      <w:pPr>
        <w:rPr>
          <w:b/>
          <w:bCs/>
        </w:rPr>
      </w:pPr>
      <w:r>
        <w:rPr>
          <w:rFonts w:hint="eastAsia"/>
          <w:b/>
          <w:bCs/>
        </w:rPr>
        <w:t>三、政府与市场对外部性的协同作用</w:t>
      </w:r>
    </w:p>
    <w:p>
      <w:pPr>
        <w:ind w:firstLine="210" w:firstLineChars="100"/>
        <w:rPr>
          <w:bCs/>
        </w:rPr>
      </w:pPr>
      <w:r>
        <w:rPr>
          <w:rFonts w:hint="eastAsia"/>
          <w:bCs/>
        </w:rPr>
        <w:t>经济理论证明市场也存在失灵，当外部性发生时，市场也不一定能够实现资源的最优配置，它需要政府补充。同时，政府行为也可能存在失灵，而且有可能直接导致外部性的发生。因此，在对待外部性的问题上，合理的策略是政府与市场协同作用，在以市场为基础的前提下发挥政府的功能。</w:t>
      </w:r>
    </w:p>
    <w:p>
      <w:pPr>
        <w:rPr>
          <w:b/>
          <w:bCs/>
        </w:rPr>
      </w:pPr>
    </w:p>
    <w:p>
      <w:pPr>
        <w:numPr>
          <w:ilvl w:val="0"/>
          <w:numId w:val="11"/>
        </w:numPr>
        <w:jc w:val="center"/>
      </w:pPr>
      <w:r>
        <w:rPr>
          <w:rStyle w:val="11"/>
          <w:rFonts w:hint="eastAsia"/>
        </w:rPr>
        <w:t>公共选择理论</w:t>
      </w:r>
    </w:p>
    <w:p>
      <w:pPr>
        <w:numPr>
          <w:ilvl w:val="0"/>
          <w:numId w:val="12"/>
        </w:numPr>
        <w:jc w:val="center"/>
      </w:pPr>
      <w:r>
        <w:rPr>
          <w:rFonts w:hint="eastAsia"/>
          <w:b/>
          <w:bCs/>
        </w:rPr>
        <w:t>政治均衡：是</w:t>
      </w:r>
      <w:r>
        <w:rPr>
          <w:rFonts w:hint="eastAsia"/>
        </w:rPr>
        <w:t>指人们（投票单位）在一定的投票规则下就一种或多种公共物品的供给及其成本分摊达成的一致协议。公共物品的供给不存在类似机制，研究表明投票是表露和加总个人公共品偏好的一种较为合理的方法，当然，不同的加总规则可能导致不同的均</w:t>
      </w:r>
    </w:p>
    <w:p>
      <w:pPr>
        <w:ind w:left="360"/>
        <w:jc w:val="left"/>
      </w:pPr>
      <w:r>
        <w:rPr>
          <w:rFonts w:hint="eastAsia"/>
          <w:bCs/>
        </w:rPr>
        <w:t>衡结果</w:t>
      </w:r>
    </w:p>
    <w:p>
      <w:pPr>
        <w:pStyle w:val="10"/>
        <w:ind w:left="310" w:hanging="310" w:hangingChars="147"/>
      </w:pPr>
      <w:r>
        <w:rPr>
          <w:rFonts w:hint="eastAsia"/>
          <w:b/>
        </w:rPr>
        <w:t>3、阿罗不可能定理：</w:t>
      </w:r>
      <w:r>
        <w:rPr>
          <w:rFonts w:hint="eastAsia"/>
        </w:rPr>
        <w:t>简单地说就是在一般的条件下，不可能存在一种能够把个人对N种备选议案的偏好次序转换成社会偏好次序并能准确表达社会全体成员的多样性偏好的社会选择机制。</w:t>
      </w:r>
    </w:p>
    <w:p>
      <w:pPr>
        <w:ind w:left="310" w:hanging="310" w:hangingChars="147"/>
      </w:pPr>
      <w:r>
        <w:rPr>
          <w:rFonts w:hint="eastAsia"/>
          <w:b/>
          <w:bCs/>
        </w:rPr>
        <w:t>4．中间投票人定理：</w:t>
      </w:r>
      <w:r>
        <w:rPr>
          <w:rFonts w:hint="eastAsia"/>
        </w:rPr>
        <w:t>只要投票者的偏好是单峰的，那么在多数票规则下就必定会出现唯一的均衡结果，而且这个均衡结果与中间投票人的第一偏好正好相等 。</w:t>
      </w:r>
    </w:p>
    <w:p>
      <w:pPr>
        <w:pStyle w:val="10"/>
        <w:ind w:left="310" w:hanging="310" w:hangingChars="147"/>
        <w:rPr>
          <w:b/>
        </w:rPr>
      </w:pPr>
      <w:r>
        <w:rPr>
          <w:rFonts w:hint="eastAsia"/>
          <w:b/>
        </w:rPr>
        <w:t>8、公共选择理论：</w:t>
      </w:r>
      <w:r>
        <w:rPr>
          <w:rFonts w:hint="eastAsia"/>
        </w:rPr>
        <w:t>第一，从研究对象来看，公共选择理论研究政治的主题，它直接打破了经济、政治间的隔墙，从两者相互影响、相互依存的角度来理解政治市场中的非市场决策。  第二、从研究方法来分析，公共选择理论运用的是经济学的研究方法，它试图在一个统一的分析框架内，用经济学的基本假说和分析方法来统一分析人在经济、政治两方面的行为。</w:t>
      </w:r>
    </w:p>
    <w:p>
      <w:pPr>
        <w:pStyle w:val="10"/>
        <w:ind w:left="310" w:hanging="310" w:hangingChars="147"/>
        <w:rPr>
          <w:b/>
        </w:rPr>
      </w:pPr>
      <w:r>
        <w:rPr>
          <w:rFonts w:hint="eastAsia"/>
          <w:b/>
        </w:rPr>
        <w:t>9、投票规则：</w:t>
      </w:r>
      <w:r>
        <w:rPr>
          <w:rFonts w:hint="eastAsia"/>
        </w:rPr>
        <w:t>公共选择的主要投票规则包括一致同意规则和多数票规则。一致同意规则是指一项决策或者议案，须经全体投票人一致赞同，没有任何一人反对，才能获得通过的一种投票规则，有时也可称为一票否决制。多数票规则是指一项议案或决议须有半数或半数以上投票人支持才能通过的一种投票规则。</w:t>
      </w:r>
    </w:p>
    <w:p>
      <w:pPr>
        <w:pStyle w:val="10"/>
        <w:ind w:left="310" w:hanging="310" w:hangingChars="147"/>
        <w:rPr>
          <w:b/>
        </w:rPr>
      </w:pPr>
      <w:r>
        <w:rPr>
          <w:rFonts w:hint="eastAsia"/>
          <w:b/>
        </w:rPr>
        <w:t>10、单峰偏好：</w:t>
      </w:r>
      <w:r>
        <w:rPr>
          <w:rFonts w:hint="eastAsia"/>
        </w:rPr>
        <w:t>单峰偏好是指个人在一组按某种标准排列的备选议案中，对其中的一个议案偏好程度最高，对其他议案的偏好程度都低于对这个议案的偏好程度，即离开这个议案后，无论朝哪个方向运动，其偏好程度都是递减的。</w:t>
      </w:r>
    </w:p>
    <w:p>
      <w:pPr>
        <w:shd w:val="clear" w:color="auto" w:fill="FFFFFF"/>
        <w:spacing w:line="360" w:lineRule="atLeast"/>
        <w:ind w:left="413" w:hanging="413" w:hangingChars="196"/>
      </w:pPr>
      <w:r>
        <w:rPr>
          <w:rFonts w:hint="eastAsia"/>
          <w:b/>
        </w:rPr>
        <w:t>11、布坎南：</w:t>
      </w:r>
      <w:r>
        <w:t>布坎南是</w:t>
      </w:r>
      <w:r>
        <w:fldChar w:fldCharType="begin"/>
      </w:r>
      <w:r>
        <w:instrText xml:space="preserve"> HYPERLINK "http://baike.baidu.com/view/538470.htm" \t "_blank" </w:instrText>
      </w:r>
      <w:r>
        <w:fldChar w:fldCharType="separate"/>
      </w:r>
      <w:r>
        <w:t>公共选择学派</w:t>
      </w:r>
      <w:r>
        <w:fldChar w:fldCharType="end"/>
      </w:r>
      <w:r>
        <w:t>最有影响，最有代表性的</w:t>
      </w:r>
      <w:r>
        <w:fldChar w:fldCharType="begin"/>
      </w:r>
      <w:r>
        <w:instrText xml:space="preserve"> HYPERLINK "http://baike.baidu.com/view/67035.htm" \t "_blank" </w:instrText>
      </w:r>
      <w:r>
        <w:fldChar w:fldCharType="separate"/>
      </w:r>
      <w:r>
        <w:t>经济学家</w:t>
      </w:r>
      <w:r>
        <w:fldChar w:fldCharType="end"/>
      </w:r>
      <w:r>
        <w:rPr>
          <w:rFonts w:hint="eastAsia"/>
        </w:rPr>
        <w:t>，</w:t>
      </w:r>
      <w:r>
        <w:t>是公共选择学派的创始人与领袖，布坎南被称为公共</w:t>
      </w:r>
      <w:r>
        <w:rPr>
          <w:rFonts w:hint="eastAsia"/>
        </w:rPr>
        <w:t>选择之父。</w:t>
      </w:r>
    </w:p>
    <w:p/>
    <w:p>
      <w:pPr>
        <w:rPr>
          <w:b/>
        </w:rPr>
      </w:pPr>
      <w:r>
        <w:rPr>
          <w:rFonts w:hint="eastAsia"/>
          <w:b/>
        </w:rPr>
        <w:t>思考题：</w:t>
      </w:r>
    </w:p>
    <w:p>
      <w:pPr>
        <w:pStyle w:val="10"/>
        <w:numPr>
          <w:ilvl w:val="0"/>
          <w:numId w:val="13"/>
        </w:numPr>
        <w:ind w:firstLineChars="0"/>
        <w:rPr>
          <w:b/>
        </w:rPr>
      </w:pPr>
      <w:r>
        <w:rPr>
          <w:rFonts w:hint="eastAsia"/>
          <w:b/>
        </w:rPr>
        <w:t>简述影响个人公共品偏好的因素：</w:t>
      </w:r>
    </w:p>
    <w:p>
      <w:pPr>
        <w:pStyle w:val="10"/>
        <w:ind w:left="360" w:firstLine="0" w:firstLineChars="0"/>
      </w:pPr>
      <w:r>
        <w:rPr>
          <w:rFonts w:hint="eastAsia"/>
          <w:b/>
        </w:rPr>
        <w:t>答：</w:t>
      </w:r>
      <w:r>
        <w:rPr>
          <w:rFonts w:hint="eastAsia"/>
        </w:rPr>
        <w:t>一、个人贫富状态：如果对其排序的话，富人比中产阶层和穷人较偏好较高的公共品开支，即P富人&gt;P中产阶层&gt;P穷人 （P表示偏好）</w:t>
      </w:r>
    </w:p>
    <w:p>
      <w:pPr>
        <w:pStyle w:val="10"/>
        <w:ind w:left="360" w:firstLine="0" w:firstLineChars="0"/>
      </w:pPr>
      <w:r>
        <w:rPr>
          <w:rFonts w:hint="eastAsia"/>
        </w:rPr>
        <w:t xml:space="preserve">  二、税制因素：在比例税制情况下，由于每个人都按相同比例纳税，收入越高其负担的税额就越少甚至不用纳税而享用公共品。因此，出于自利，富人肯能会偏好较低的公共物品支出水平，而穷人则希望公共物品的开支增加。</w:t>
      </w:r>
    </w:p>
    <w:p>
      <w:pPr>
        <w:pStyle w:val="10"/>
        <w:numPr>
          <w:ilvl w:val="0"/>
          <w:numId w:val="13"/>
        </w:numPr>
        <w:ind w:firstLineChars="0"/>
        <w:rPr>
          <w:b/>
        </w:rPr>
      </w:pPr>
      <w:r>
        <w:rPr>
          <w:rFonts w:hint="eastAsia"/>
          <w:b/>
        </w:rPr>
        <w:t>请说明选民、政治家和官僚在间接民主决策机制中的行为目标和特点，及对公共政策的影响。</w:t>
      </w:r>
    </w:p>
    <w:p>
      <w:pPr>
        <w:pStyle w:val="10"/>
        <w:ind w:left="360" w:firstLine="0" w:firstLineChars="0"/>
      </w:pPr>
      <w:r>
        <w:rPr>
          <w:rFonts w:hint="eastAsia"/>
          <w:b/>
        </w:rPr>
        <w:t>答：选民</w:t>
      </w:r>
      <w:r>
        <w:rPr>
          <w:rFonts w:hint="eastAsia"/>
        </w:rPr>
        <w:t>：选民参加选举，其直接的判断是计算成本和收益，因为在参与过程中，其必然有收集信息等成本，只有将来收益大于目前的成本，他投票才是合算的。</w:t>
      </w:r>
    </w:p>
    <w:p>
      <w:pPr>
        <w:pStyle w:val="10"/>
        <w:ind w:left="360" w:firstLine="0" w:firstLineChars="0"/>
      </w:pPr>
      <w:r>
        <w:rPr>
          <w:rFonts w:hint="eastAsia"/>
        </w:rPr>
        <w:t xml:space="preserve">  现实中会出现大量投票方面的免费搭车者，因为他们认为选举不会对自己产生任何影响或者认为自己的投票不可能对选举产生任何影响，他们就没有足够动力去搜寻有关投票信息并据此投票，从而拒绝此类政治参与活动。</w:t>
      </w:r>
    </w:p>
    <w:p>
      <w:pPr>
        <w:pStyle w:val="10"/>
        <w:ind w:left="360" w:firstLine="0" w:firstLineChars="0"/>
      </w:pPr>
      <w:r>
        <w:rPr>
          <w:rFonts w:hint="eastAsia"/>
          <w:b/>
        </w:rPr>
        <w:t>政治家</w:t>
      </w:r>
      <w:r>
        <w:rPr>
          <w:rFonts w:hint="eastAsia"/>
        </w:rPr>
        <w:t>：在多数票规则下，政党的直接目标就是赢得选票，从而当选执政。</w:t>
      </w:r>
    </w:p>
    <w:p>
      <w:pPr>
        <w:pStyle w:val="10"/>
        <w:ind w:left="360" w:firstLine="0" w:firstLineChars="0"/>
      </w:pPr>
      <w:r>
        <w:rPr>
          <w:rFonts w:hint="eastAsia"/>
        </w:rPr>
        <w:t xml:space="preserve">  为了赢得选票，政党通常要对提交投票的议案施加影响，对实际均衡结果产生影响。</w:t>
      </w:r>
    </w:p>
    <w:p>
      <w:pPr>
        <w:pStyle w:val="10"/>
        <w:ind w:left="360" w:firstLine="0" w:firstLineChars="0"/>
      </w:pPr>
      <w:r>
        <w:rPr>
          <w:rFonts w:hint="eastAsia"/>
          <w:b/>
        </w:rPr>
        <w:t>官僚</w:t>
      </w:r>
      <w:r>
        <w:rPr>
          <w:rFonts w:hint="eastAsia"/>
        </w:rPr>
        <w:t>：政府的建立也就意味着官僚的建立。在此，官僚是一个被人格化了的机构，尽管他不是微查具体的个体官员，但它同个体一样具有动机和目标，其行为特征也会对社会经济运行产生重大的影响。</w:t>
      </w:r>
    </w:p>
    <w:p>
      <w:pPr>
        <w:numPr>
          <w:ilvl w:val="0"/>
          <w:numId w:val="13"/>
        </w:numPr>
      </w:pPr>
      <w:r>
        <w:rPr>
          <w:rFonts w:hint="eastAsia"/>
          <w:b/>
        </w:rPr>
        <w:t>投票规则</w:t>
      </w:r>
      <w:r>
        <w:rPr>
          <w:rFonts w:hint="eastAsia"/>
        </w:rPr>
        <w:t>：</w:t>
      </w:r>
    </w:p>
    <w:p>
      <w:pPr>
        <w:ind w:left="360"/>
        <w:rPr>
          <w:b/>
          <w:bCs/>
        </w:rPr>
      </w:pPr>
      <w:r>
        <w:rPr>
          <w:rFonts w:hint="eastAsia"/>
          <w:b/>
        </w:rPr>
        <w:t>一、一致同意规则：</w:t>
      </w:r>
      <w:r>
        <w:rPr>
          <w:rFonts w:hint="eastAsia"/>
        </w:rPr>
        <w:t>是指一项决策或者议案，须经全体投票人一致赞同，没有任何一人反对，才能获得通过的一种投票规则，有时也可称为一票否决制。</w:t>
      </w:r>
    </w:p>
    <w:p>
      <w:pPr>
        <w:rPr>
          <w:b/>
          <w:bCs/>
        </w:rPr>
      </w:pPr>
      <w:r>
        <w:rPr>
          <w:rFonts w:hint="eastAsia"/>
          <w:b/>
          <w:bCs/>
        </w:rPr>
        <w:t xml:space="preserve">    二、多数票规则：</w:t>
      </w:r>
    </w:p>
    <w:p>
      <w:pPr>
        <w:ind w:left="517" w:hanging="517" w:hangingChars="245"/>
        <w:rPr>
          <w:bCs/>
        </w:rPr>
      </w:pPr>
      <w:r>
        <w:rPr>
          <w:rFonts w:hint="eastAsia"/>
          <w:b/>
          <w:bCs/>
        </w:rPr>
        <w:t>（1）投票悖论：</w:t>
      </w:r>
      <w:r>
        <w:rPr>
          <w:rFonts w:hint="eastAsia"/>
          <w:bCs/>
        </w:rPr>
        <w:t>在多数票原则下的多个备选议案是不可能达成均衡的，而是出现投票结果循环。</w:t>
      </w:r>
    </w:p>
    <w:p>
      <w:pPr>
        <w:pStyle w:val="10"/>
        <w:ind w:left="310" w:hanging="310" w:hangingChars="147"/>
      </w:pPr>
      <w:r>
        <w:rPr>
          <w:rFonts w:hint="eastAsia"/>
          <w:b/>
          <w:bCs/>
        </w:rPr>
        <w:t>（2）阿罗不可能定理：</w:t>
      </w:r>
      <w:r>
        <w:rPr>
          <w:rFonts w:hint="eastAsia"/>
        </w:rPr>
        <w:t>简单地说就是在一般的条件下，不可能存在一种能够把个人对N种备选议案的偏好次序转换成社会偏好次序并能准确表达社会全体成员的多样性偏好的社会选择机制。</w:t>
      </w:r>
    </w:p>
    <w:p>
      <w:pPr>
        <w:ind w:left="517" w:hanging="517" w:hangingChars="245"/>
        <w:rPr>
          <w:bCs/>
        </w:rPr>
      </w:pPr>
      <w:r>
        <w:rPr>
          <w:rFonts w:hint="eastAsia"/>
          <w:b/>
          <w:bCs/>
        </w:rPr>
        <w:t>（3）单峰偏好和多峰偏好</w:t>
      </w:r>
      <w:r>
        <w:rPr>
          <w:rFonts w:hint="eastAsia"/>
          <w:bCs/>
        </w:rPr>
        <w:t>：</w:t>
      </w:r>
    </w:p>
    <w:p>
      <w:pPr>
        <w:ind w:left="506" w:leftChars="241" w:firstLine="211" w:firstLineChars="100"/>
      </w:pPr>
      <w:r>
        <w:rPr>
          <w:rFonts w:hint="eastAsia"/>
          <w:b/>
        </w:rPr>
        <w:t>单峰偏好</w:t>
      </w:r>
      <w:r>
        <w:rPr>
          <w:rFonts w:hint="eastAsia"/>
        </w:rPr>
        <w:t>是指个人在一组按某种标准排列的备选议案中，对其中的一个议案偏好程度最高，对其他议案的偏好程度都低于对这个议案的偏好程度，即离开这个议案后，无论朝哪个方向运动，其偏好程度都是递减的。</w:t>
      </w:r>
    </w:p>
    <w:p>
      <w:pPr>
        <w:ind w:left="506" w:leftChars="241" w:firstLine="105" w:firstLineChars="50"/>
        <w:rPr>
          <w:rFonts w:hint="eastAsia"/>
          <w:bCs/>
        </w:rPr>
      </w:pPr>
      <w:r>
        <w:rPr>
          <w:rFonts w:hint="eastAsia"/>
          <w:b/>
        </w:rPr>
        <w:t>多峰偏好</w:t>
      </w:r>
      <w:r>
        <w:rPr>
          <w:rFonts w:hint="eastAsia"/>
        </w:rPr>
        <w:t>是指当个人偏离其最偏好的议案之后，开始其偏好程度会下降，但当沿着同一方向持续移动</w:t>
      </w:r>
      <w:r>
        <w:rPr>
          <w:rFonts w:hint="eastAsia"/>
          <w:bCs/>
        </w:rPr>
        <w:t>下去时，其偏好程度会逐渐上升。</w:t>
      </w:r>
    </w:p>
    <w:p>
      <w:pPr>
        <w:rPr>
          <w:b/>
          <w:bCs/>
        </w:rPr>
      </w:pPr>
    </w:p>
    <w:p>
      <w:r>
        <w:rPr>
          <w:rFonts w:hint="eastAsia"/>
          <w:b/>
          <w:bCs/>
        </w:rPr>
        <w:t>（4）中间投票人定理：</w:t>
      </w:r>
      <w:r>
        <w:rPr>
          <w:rFonts w:hint="eastAsia"/>
        </w:rPr>
        <w:t>只要投票者的偏好是单峰的，那么在多数票规则下就必定会出现唯一的均衡结果，而且这个均衡结果与中间投票人的第一偏好正好相等。所谓的中间投票人是指其偏好位于所有选民偏好序列中间的选民。因此，当选民人数为偶数时，可能出现两位中间投票人。</w:t>
      </w:r>
    </w:p>
    <w:p>
      <w:pPr>
        <w:rPr>
          <w:b/>
          <w:bCs/>
        </w:rPr>
      </w:pPr>
      <w:r>
        <w:rPr>
          <w:rFonts w:hint="eastAsia"/>
          <w:b/>
        </w:rPr>
        <w:t>（5）投票交易</w:t>
      </w:r>
      <w:r>
        <w:rPr>
          <w:rFonts w:hint="eastAsia"/>
        </w:rPr>
        <w:t>：多数票规则能反映投票人的偏好次序，但无法反应投票人的偏好强度，弱偏好与强偏好可能最终排序一样，但事实上的偏好强度差异很大、互投赞成票的投票交易制度给人们表达偏好强度的机会，同时也照顾了少数人的利益。</w:t>
      </w:r>
    </w:p>
    <w:p>
      <w:pPr>
        <w:rPr>
          <w:b/>
          <w:bCs/>
        </w:rPr>
      </w:pPr>
    </w:p>
    <w:p>
      <w:pPr>
        <w:numPr>
          <w:ilvl w:val="0"/>
          <w:numId w:val="13"/>
        </w:numPr>
        <w:rPr>
          <w:b/>
          <w:bCs/>
        </w:rPr>
      </w:pPr>
      <w:r>
        <w:rPr>
          <w:rFonts w:hint="eastAsia"/>
          <w:b/>
          <w:bCs/>
        </w:rPr>
        <w:t>寻租的含义及其带来的社会成本：</w:t>
      </w:r>
    </w:p>
    <w:p>
      <w:pPr>
        <w:ind w:firstLine="207" w:firstLineChars="98"/>
        <w:rPr>
          <w:bCs/>
        </w:rPr>
      </w:pPr>
      <w:r>
        <w:rPr>
          <w:rFonts w:hint="eastAsia"/>
          <w:b/>
          <w:bCs/>
        </w:rPr>
        <w:t>含义：</w:t>
      </w:r>
      <w:r>
        <w:rPr>
          <w:rFonts w:hint="eastAsia"/>
          <w:bCs/>
        </w:rPr>
        <w:t>第一、寻租是一种非生产性的活动，所耗资源是一种浪费。无论是寻租还是“避租”，两种活动都消耗资源而且都表现为资源浪费；第二，寻租的目的都是为了建立垄断或取得类似垄断地位以获取特殊利益；第三，寻租是一种收入分配转移活动。</w:t>
      </w:r>
    </w:p>
    <w:p>
      <w:pPr>
        <w:rPr>
          <w:bCs/>
        </w:rPr>
      </w:pPr>
      <w:r>
        <w:rPr>
          <w:rFonts w:hint="eastAsia"/>
          <w:b/>
          <w:bCs/>
        </w:rPr>
        <w:t xml:space="preserve">  社会成本：</w:t>
      </w:r>
      <w:r>
        <w:rPr>
          <w:rFonts w:hint="eastAsia"/>
          <w:bCs/>
        </w:rPr>
        <w:t>第一、寻租过程中的资源浪费；第二、有经济寻租引起的政治寻租而浪费的资源；第三、寻租成功后形成垄断所损失掉的经济效率。</w:t>
      </w:r>
    </w:p>
    <w:p>
      <w:pPr>
        <w:rPr>
          <w:b/>
          <w:bCs/>
        </w:rPr>
      </w:pPr>
    </w:p>
    <w:p>
      <w:pPr>
        <w:rPr>
          <w:b/>
          <w:bCs/>
        </w:rPr>
      </w:pPr>
    </w:p>
    <w:p>
      <w:pPr>
        <w:rPr>
          <w:b/>
          <w:bCs/>
        </w:rPr>
      </w:pPr>
    </w:p>
    <w:p>
      <w:pPr>
        <w:numPr>
          <w:ilvl w:val="0"/>
          <w:numId w:val="14"/>
        </w:numPr>
        <w:jc w:val="center"/>
        <w:rPr>
          <w:b/>
          <w:bCs/>
          <w:sz w:val="32"/>
          <w:szCs w:val="32"/>
        </w:rPr>
      </w:pPr>
      <w:r>
        <w:rPr>
          <w:rFonts w:hint="eastAsia"/>
          <w:b/>
          <w:bCs/>
          <w:sz w:val="32"/>
          <w:szCs w:val="32"/>
        </w:rPr>
        <w:t>财政支出一般理论</w:t>
      </w:r>
    </w:p>
    <w:p>
      <w:pPr>
        <w:pStyle w:val="10"/>
        <w:numPr>
          <w:ilvl w:val="0"/>
          <w:numId w:val="15"/>
        </w:numPr>
        <w:ind w:firstLineChars="0"/>
      </w:pPr>
      <w:r>
        <w:rPr>
          <w:rFonts w:hint="eastAsia"/>
          <w:b/>
        </w:rPr>
        <w:t>转移性支出：</w:t>
      </w:r>
      <w:r>
        <w:rPr>
          <w:rFonts w:hint="eastAsia"/>
        </w:rPr>
        <w:t>是政府单方面地将一部分资金的所有权转让给他人所形成的支出。它包括各项财政补贴支出、各种社会保障支出、国债的利息支出等。转移性支出不是对商品和劳务的直接购买，而是主要是为实现公平而采取的资金转移。</w:t>
      </w:r>
    </w:p>
    <w:p>
      <w:pPr>
        <w:pStyle w:val="10"/>
        <w:numPr>
          <w:ilvl w:val="0"/>
          <w:numId w:val="15"/>
        </w:numPr>
        <w:ind w:firstLineChars="0"/>
        <w:rPr>
          <w:b/>
        </w:rPr>
      </w:pPr>
      <w:r>
        <w:rPr>
          <w:rFonts w:hint="eastAsia"/>
          <w:b/>
        </w:rPr>
        <w:t>购买性支出：</w:t>
      </w:r>
      <w:r>
        <w:rPr>
          <w:rFonts w:hint="eastAsia"/>
        </w:rPr>
        <w:t>指政府购买商品和劳务的支出。主要特点一是有偿性，二是直接性</w:t>
      </w:r>
    </w:p>
    <w:p>
      <w:pPr>
        <w:pStyle w:val="10"/>
        <w:numPr>
          <w:ilvl w:val="0"/>
          <w:numId w:val="15"/>
        </w:numPr>
        <w:ind w:firstLineChars="0"/>
      </w:pPr>
      <w:r>
        <w:rPr>
          <w:rFonts w:hint="eastAsia"/>
          <w:b/>
        </w:rPr>
        <w:t>经常性支出：</w:t>
      </w:r>
      <w:r>
        <w:rPr>
          <w:rFonts w:hint="eastAsia"/>
        </w:rPr>
        <w:t>维持政府部门的正常运转而进行的支出。这类支出所产生的效益只对本期产生影响。</w:t>
      </w:r>
    </w:p>
    <w:p>
      <w:pPr>
        <w:pStyle w:val="10"/>
        <w:numPr>
          <w:ilvl w:val="0"/>
          <w:numId w:val="15"/>
        </w:numPr>
        <w:ind w:firstLineChars="0"/>
      </w:pPr>
      <w:r>
        <w:rPr>
          <w:rFonts w:hint="eastAsia"/>
          <w:b/>
        </w:rPr>
        <w:t>资本性支出：</w:t>
      </w:r>
      <w:r>
        <w:rPr>
          <w:rFonts w:hint="eastAsia"/>
        </w:rPr>
        <w:t>公共部门中的有些支出只是价值形式的转换，支出的资金形成了某种形式的资产，这些资产会在未来的一段时间发挥功能。</w:t>
      </w:r>
    </w:p>
    <w:p>
      <w:pPr>
        <w:pStyle w:val="10"/>
        <w:numPr>
          <w:ilvl w:val="0"/>
          <w:numId w:val="15"/>
        </w:numPr>
        <w:ind w:firstLineChars="0"/>
      </w:pPr>
      <w:r>
        <w:rPr>
          <w:rFonts w:hint="eastAsia"/>
          <w:b/>
        </w:rPr>
        <w:t>公共支出：</w:t>
      </w:r>
      <w:r>
        <w:rPr>
          <w:rFonts w:hint="eastAsia"/>
        </w:rPr>
        <w:t>是各级政府履行其必要职能所进行的各项活动的成本，包括为提供公共产品以及实现收入分配而进行的转移支出。</w:t>
      </w:r>
    </w:p>
    <w:p>
      <w:pPr>
        <w:pStyle w:val="10"/>
        <w:numPr>
          <w:ilvl w:val="0"/>
          <w:numId w:val="15"/>
        </w:numPr>
        <w:ind w:firstLineChars="0"/>
      </w:pPr>
      <w:r>
        <w:rPr>
          <w:rFonts w:hint="eastAsia"/>
          <w:b/>
        </w:rPr>
        <w:t>瓦格纳法则：</w:t>
      </w:r>
      <w:r>
        <w:rPr>
          <w:rFonts w:hint="eastAsia"/>
        </w:rPr>
        <w:t>在工业化的过程中，随着国家职能的扩大和经济的发展，国家的财政支出会不断地增加。根据马斯格雷夫的解释，瓦格纳法则可以表述为：随着人均国民生产总值的提高，财政支出的相对规模不断提高。</w:t>
      </w:r>
    </w:p>
    <w:p>
      <w:pPr>
        <w:pStyle w:val="10"/>
        <w:numPr>
          <w:ilvl w:val="0"/>
          <w:numId w:val="15"/>
        </w:numPr>
        <w:ind w:firstLineChars="0"/>
        <w:rPr>
          <w:b/>
        </w:rPr>
      </w:pPr>
      <w:r>
        <w:rPr>
          <w:rFonts w:hint="eastAsia"/>
          <w:b/>
        </w:rPr>
        <w:t>梯度增长理论：</w:t>
      </w:r>
      <w:r>
        <w:rPr>
          <w:rFonts w:hint="eastAsia"/>
        </w:rPr>
        <w:t>指由于内在因素和外在因素的作用相互交替，会导致财政支出规模呈“阶梯的”“非连续的增长”</w:t>
      </w:r>
    </w:p>
    <w:p>
      <w:pPr>
        <w:rPr>
          <w:b/>
          <w:bCs/>
        </w:rPr>
      </w:pPr>
    </w:p>
    <w:p>
      <w:r>
        <w:rPr>
          <w:rFonts w:hint="eastAsia"/>
          <w:b/>
          <w:bCs/>
        </w:rPr>
        <w:t>8、财政支出的原则：</w:t>
      </w:r>
      <w:r>
        <w:rPr>
          <w:rFonts w:hint="eastAsia"/>
        </w:rPr>
        <w:t>（一）效率原则，资源配置的关键问题是怎样在公私部门之间配置资源，保证双方都获得合理的供应，既不妨碍私人部门的发展，又能满足公共部门的需要，从而使社会效益最大化。（二）公平原则，同等情况同等对待，不同情况不同对待。（三） 稳定原则，是指财政支出应促进社会经济的稳定发展。</w:t>
      </w:r>
    </w:p>
    <w:p>
      <w:r>
        <w:rPr>
          <w:rFonts w:hint="eastAsia"/>
          <w:b/>
          <w:bCs/>
        </w:rPr>
        <w:t>9、财政支出的规模与结构：</w:t>
      </w:r>
      <w:r>
        <w:rPr>
          <w:rFonts w:hint="eastAsia"/>
        </w:rPr>
        <w:t>衡量指标主要有：（1） 绝对量指标，一个国家在一定时期内（通常为一个 财政年度）财政支出的货币价值总额。（2） 相对量指标，从衡量政府财政活动规模角度来说，财政收入/GDP和财政支出/GDP都可作为衡量指标。</w:t>
      </w:r>
    </w:p>
    <w:p/>
    <w:p>
      <w:pPr>
        <w:rPr>
          <w:b/>
        </w:rPr>
      </w:pPr>
      <w:r>
        <w:rPr>
          <w:rFonts w:hint="eastAsia"/>
          <w:b/>
        </w:rPr>
        <w:t>二、简答题</w:t>
      </w:r>
    </w:p>
    <w:p>
      <w:pPr>
        <w:rPr>
          <w:b/>
        </w:rPr>
      </w:pPr>
      <w:r>
        <w:rPr>
          <w:rFonts w:hint="eastAsia"/>
          <w:b/>
        </w:rPr>
        <w:t>1、财政支出的分类</w:t>
      </w:r>
    </w:p>
    <w:p>
      <w:r>
        <w:rPr>
          <w:rFonts w:hint="eastAsia"/>
        </w:rPr>
        <w:t>（1）按</w:t>
      </w:r>
      <w:r>
        <w:rPr>
          <w:rFonts w:hint="eastAsia"/>
          <w:b/>
        </w:rPr>
        <w:t>支出功能</w:t>
      </w:r>
      <w:r>
        <w:rPr>
          <w:rFonts w:hint="eastAsia"/>
        </w:rPr>
        <w:t>和</w:t>
      </w:r>
      <w:r>
        <w:rPr>
          <w:rFonts w:hint="eastAsia"/>
          <w:b/>
        </w:rPr>
        <w:t>支出经济</w:t>
      </w:r>
      <w:r>
        <w:rPr>
          <w:rFonts w:hint="eastAsia"/>
        </w:rPr>
        <w:t>分类：按国家的职能分类，依据此标准，我国将财政支出区分为经济建设费、社会文教费、国防费、行政管理费和其他支出。</w:t>
      </w:r>
    </w:p>
    <w:p>
      <w:r>
        <w:rPr>
          <w:rFonts w:hint="eastAsia"/>
        </w:rPr>
        <w:t>（2）按</w:t>
      </w:r>
      <w:r>
        <w:rPr>
          <w:rFonts w:hint="eastAsia"/>
          <w:b/>
        </w:rPr>
        <w:t>支出的回报性</w:t>
      </w:r>
      <w:r>
        <w:rPr>
          <w:rFonts w:hint="eastAsia"/>
        </w:rPr>
        <w:t>分类：可分为购买性支出和转移性支出</w:t>
      </w:r>
    </w:p>
    <w:p>
      <w:r>
        <w:rPr>
          <w:rFonts w:hint="eastAsia"/>
        </w:rPr>
        <w:t>（3）按财政的</w:t>
      </w:r>
      <w:r>
        <w:rPr>
          <w:rFonts w:hint="eastAsia"/>
          <w:b/>
        </w:rPr>
        <w:t>支出目的</w:t>
      </w:r>
      <w:r>
        <w:rPr>
          <w:rFonts w:hint="eastAsia"/>
        </w:rPr>
        <w:t>分类：可分为预防性支出和创造性支出</w:t>
      </w:r>
    </w:p>
    <w:p>
      <w:r>
        <w:rPr>
          <w:rFonts w:hint="eastAsia"/>
        </w:rPr>
        <w:t>（4）按财政支出的</w:t>
      </w:r>
      <w:r>
        <w:rPr>
          <w:rFonts w:hint="eastAsia"/>
          <w:b/>
        </w:rPr>
        <w:t>可控性</w:t>
      </w:r>
      <w:r>
        <w:rPr>
          <w:rFonts w:hint="eastAsia"/>
        </w:rPr>
        <w:t>分类：可控性支出和不可控性支出。</w:t>
      </w:r>
    </w:p>
    <w:p>
      <w:r>
        <w:rPr>
          <w:rFonts w:hint="eastAsia"/>
        </w:rPr>
        <w:t>（5）按财政支出的</w:t>
      </w:r>
      <w:r>
        <w:rPr>
          <w:rFonts w:hint="eastAsia"/>
          <w:b/>
        </w:rPr>
        <w:t>受益范围</w:t>
      </w:r>
      <w:r>
        <w:rPr>
          <w:rFonts w:hint="eastAsia"/>
        </w:rPr>
        <w:t>分类：一般利益支出和特殊利益支出</w:t>
      </w:r>
    </w:p>
    <w:p>
      <w:r>
        <w:rPr>
          <w:rFonts w:hint="eastAsia"/>
        </w:rPr>
        <w:t>（6）按支出</w:t>
      </w:r>
      <w:r>
        <w:rPr>
          <w:rFonts w:hint="eastAsia"/>
          <w:b/>
        </w:rPr>
        <w:t>产生效益的时间</w:t>
      </w:r>
      <w:r>
        <w:rPr>
          <w:rFonts w:hint="eastAsia"/>
        </w:rPr>
        <w:t>分类：经常性支出和资本性支出</w:t>
      </w:r>
    </w:p>
    <w:p/>
    <w:p>
      <w:r>
        <w:rPr>
          <w:rFonts w:hint="eastAsia"/>
        </w:rPr>
        <w:t>1</w:t>
      </w:r>
      <w:r>
        <w:rPr>
          <w:rFonts w:hint="eastAsia"/>
          <w:b/>
        </w:rPr>
        <w:t>、影响公共支出规模和结构的影响因素</w:t>
      </w:r>
    </w:p>
    <w:p>
      <w:pPr>
        <w:ind w:firstLine="210" w:firstLineChars="100"/>
      </w:pPr>
      <w:r>
        <w:rPr>
          <w:rFonts w:hint="eastAsia"/>
        </w:rPr>
        <w:t>影响</w:t>
      </w:r>
      <w:r>
        <w:rPr>
          <w:rFonts w:hint="eastAsia"/>
          <w:b/>
        </w:rPr>
        <w:t>财政支出规模</w:t>
      </w:r>
      <w:r>
        <w:rPr>
          <w:rFonts w:hint="eastAsia"/>
        </w:rPr>
        <w:t>的因素：1．经济性因素 经济发展的水平、经济体制的选择、政府的经济干预政策2．政治性因素 政府职能的扩大、政局是否稳定和是否存在非正常事件、政府机构设置及其工作效率的高低 3．社会性因素 人口状况、文化背景。</w:t>
      </w:r>
    </w:p>
    <w:p>
      <w:pPr>
        <w:ind w:firstLine="210" w:firstLineChars="100"/>
      </w:pPr>
      <w:r>
        <w:rPr>
          <w:rFonts w:hint="eastAsia"/>
        </w:rPr>
        <w:t>影响</w:t>
      </w:r>
      <w:r>
        <w:rPr>
          <w:rFonts w:hint="eastAsia"/>
          <w:b/>
        </w:rPr>
        <w:t>财政支出结构</w:t>
      </w:r>
      <w:r>
        <w:rPr>
          <w:rFonts w:hint="eastAsia"/>
        </w:rPr>
        <w:t>的因素：政府职能及财政资金供给范围、经济发展水平、政府在一定时期的社会经济发展政策、国际政治经济形势等。</w:t>
      </w:r>
    </w:p>
    <w:p/>
    <w:p>
      <w:r>
        <w:rPr>
          <w:rFonts w:hint="eastAsia"/>
          <w:b/>
          <w:bCs/>
        </w:rPr>
        <w:t>2、我国财政支出的结构分析及其优化：</w:t>
      </w:r>
    </w:p>
    <w:p>
      <w:pPr>
        <w:ind w:firstLine="205" w:firstLineChars="98"/>
      </w:pPr>
      <w:r>
        <w:rPr>
          <w:rFonts w:hint="eastAsia"/>
        </w:rPr>
        <w:t>我国目前处在社会主义市场经济发展的初级阶段，经济增长无疑是政府追求的主要经济政策目标。随着社会主义市场经济体制的建立，政府的经济管理职能日渐弱化，社会管理职能日益加强。我国的经济建设支出占财政支出的比重基本上呈逐年下降的趋势。社会公共管理支出占财政支出的比重则大幅度上升。但在社会管理支出的增加原因中，有合理的因素也有不合理的因素。其合理的因素表现在社会文教费的增长上。不合理的因素表现在行政管理费的增长上。随着社会的发展，经济活动日益增多，行政管理支出增加是必然的。但是，自改革开放以来，我国的行政管理费增长速度过快，结构变化也不尽合理。</w:t>
      </w:r>
    </w:p>
    <w:p>
      <w:pPr>
        <w:ind w:firstLine="205" w:firstLineChars="98"/>
      </w:pPr>
      <w:r>
        <w:rPr>
          <w:rFonts w:hint="eastAsia"/>
        </w:rPr>
        <w:t>鉴于我国的情况，优化财政支出结构的</w:t>
      </w:r>
      <w:r>
        <w:rPr>
          <w:rFonts w:hint="eastAsia"/>
          <w:b/>
        </w:rPr>
        <w:t>基本思路</w:t>
      </w:r>
      <w:r>
        <w:rPr>
          <w:rFonts w:hint="eastAsia"/>
        </w:rPr>
        <w:t>是：一是随着社会主义市场经济体制的建立，市场在资源配置方面的作用将日益增强，企业将取代政府成为投资主体，国家用于经济建设的投资主要用来调节产业结构和进行宏观经济调控。二是保证各级政府正常履行管理职能所需的行政管理经费，在支出总量保持适当增长的同时，必须确定行政经费的合理规模，通过转变政府职能、机构改革、精兵简政、人员分流、提高办事效率等措施进一步压缩行政经费开支，降低其比例。三是调整和优化文教科卫支出结构。四是进一步建立和完善社会保障体系，尽快开征社会保障税，建立社会保障预算，增加社会保障支出，加快社会保障事业的发展，减轻企事业单位的负担，切实改变“企业办社会”的局面，为改革深入提供强有力的保障。 五是缩小财政补贴范围，严格补贴程序，减少补贴金额。</w:t>
      </w:r>
    </w:p>
    <w:p>
      <w:pPr>
        <w:ind w:firstLine="205" w:firstLineChars="98"/>
      </w:pPr>
    </w:p>
    <w:p>
      <w:pPr>
        <w:rPr>
          <w:b/>
          <w:bCs/>
        </w:rPr>
      </w:pPr>
      <w:r>
        <w:rPr>
          <w:rFonts w:hint="eastAsia"/>
          <w:b/>
          <w:bCs/>
        </w:rPr>
        <w:t>3、财政支出不断增长的理论解释：一、瓦格纳法则</w:t>
      </w:r>
      <w:r>
        <w:rPr>
          <w:rFonts w:hint="eastAsia"/>
        </w:rPr>
        <w:t>。</w:t>
      </w:r>
      <w:r>
        <w:rPr>
          <w:rFonts w:hint="eastAsia"/>
        </w:rPr>
        <w:tab/>
      </w:r>
      <w:r>
        <w:rPr>
          <w:rFonts w:hint="eastAsia"/>
        </w:rPr>
        <w:t>随着人均国民生产总值的提高，财政支出的相对规模不断提高。随着经济与社会的发展，政府原有的职能不断扩大，新的职能陆续出现。于是随着国家职能的扩展，政府所从事的各项活动不断增加，所需的经费也就会相应上升。</w:t>
      </w:r>
      <w:r>
        <w:rPr>
          <w:rFonts w:hint="eastAsia"/>
          <w:b/>
          <w:bCs/>
        </w:rPr>
        <w:t>二、梯度渐进增长理论</w:t>
      </w:r>
      <w:r>
        <w:rPr>
          <w:rFonts w:hint="eastAsia"/>
        </w:rPr>
        <w:t>。内在因素和外在因素的作用相互交替，才导致财政支出规模呈梯度渐进增长。认为在社会的激变后的公共支出仍将保持激变期间的增长态势。</w:t>
      </w:r>
      <w:r>
        <w:rPr>
          <w:rFonts w:hint="eastAsia"/>
          <w:b/>
          <w:bCs/>
        </w:rPr>
        <w:t>三、经济发展阶段增长理论</w:t>
      </w:r>
      <w:r>
        <w:rPr>
          <w:rFonts w:hint="eastAsia"/>
        </w:rPr>
        <w:t>。强调作为社会基础设施提供者的政府在经济发展中的作用，强调在不同的经济发展阶段中政府作用发挥的不同强度。该理论根据经济发展不同阶段的不同需要，解释了财政支出增长的原因。</w:t>
      </w:r>
      <w:r>
        <w:rPr>
          <w:rFonts w:hint="eastAsia"/>
          <w:b/>
          <w:bCs/>
        </w:rPr>
        <w:t>四、鲍莫尔法则</w:t>
      </w:r>
      <w:r>
        <w:rPr>
          <w:rFonts w:hint="eastAsia"/>
        </w:rPr>
        <w:t>。随着时间的推移，既定数量的公共产品价格相对于既定数量的私人产品之间的价格会上升，如果对于公共部门活动的需要是无弹性的，就必然造成财政支出不断增长的趋势。五、收入再分配论。低收入者利用政治制度进行有利于他们自己 的收入再分配，使得政府支出增长。</w:t>
      </w:r>
    </w:p>
    <w:p/>
    <w:p>
      <w:pPr>
        <w:jc w:val="left"/>
      </w:pPr>
      <w:r>
        <w:rPr>
          <w:rFonts w:hint="eastAsia"/>
          <w:b/>
          <w:bCs/>
          <w:sz w:val="32"/>
          <w:szCs w:val="32"/>
        </w:rPr>
        <w:t xml:space="preserve">               第八章、购买性支出</w:t>
      </w:r>
      <w:r>
        <w:rPr>
          <w:rFonts w:hint="eastAsia"/>
        </w:rPr>
        <w:br w:type="textWrapping"/>
      </w:r>
      <w:r>
        <w:rPr>
          <w:rFonts w:hint="eastAsia"/>
          <w:b/>
          <w:bCs/>
        </w:rPr>
        <w:t>1、购买性支出</w:t>
      </w:r>
      <w:r>
        <w:rPr>
          <w:rFonts w:hint="eastAsia"/>
        </w:rPr>
        <w:t>：政府为维持其职能运转和投资的需要，以普通消费者的身份在市场上购买日常政务活动所需或国家投资所需的商品和劳务。</w:t>
      </w:r>
    </w:p>
    <w:p>
      <w:r>
        <w:rPr>
          <w:rFonts w:hint="eastAsia"/>
          <w:b/>
          <w:bCs/>
        </w:rPr>
        <w:t>2、消耗性支出（消费性支出）：</w:t>
      </w:r>
      <w:r>
        <w:rPr>
          <w:rFonts w:hint="eastAsia"/>
        </w:rPr>
        <w:t>为维持职能运转而进行的支出。具体包括行政管理支出、国防支出、文化教育支出、科学研究支出、医疗卫生支出等。</w:t>
      </w:r>
    </w:p>
    <w:p>
      <w:r>
        <w:rPr>
          <w:rFonts w:hint="eastAsia"/>
          <w:b/>
        </w:rPr>
        <w:t>3、</w:t>
      </w:r>
      <w:r>
        <w:rPr>
          <w:rFonts w:hint="eastAsia"/>
          <w:b/>
          <w:bCs/>
        </w:rPr>
        <w:t>投资性支出</w:t>
      </w:r>
      <w:r>
        <w:rPr>
          <w:rFonts w:hint="eastAsia"/>
        </w:rPr>
        <w:t>：政府为进行投资而在市场上进行购买活动所需的支出。</w:t>
      </w:r>
    </w:p>
    <w:p>
      <w:r>
        <w:rPr>
          <w:rFonts w:hint="eastAsia"/>
          <w:b/>
        </w:rPr>
        <w:t>4、BOT</w:t>
      </w:r>
      <w:r>
        <w:rPr>
          <w:rFonts w:hint="eastAsia"/>
        </w:rPr>
        <w:t>：指政府与私人资本签订项目特许经营协议，授权签约方的私人企业承担该基础的融资、建设和经营。</w:t>
      </w:r>
    </w:p>
    <w:p/>
    <w:p>
      <w:pPr>
        <w:rPr>
          <w:b/>
        </w:rPr>
      </w:pPr>
      <w:r>
        <w:rPr>
          <w:rFonts w:hint="eastAsia"/>
          <w:b/>
        </w:rPr>
        <w:t>简答题：</w:t>
      </w:r>
    </w:p>
    <w:p>
      <w:pPr>
        <w:numPr>
          <w:ilvl w:val="0"/>
          <w:numId w:val="16"/>
        </w:numPr>
      </w:pPr>
      <w:r>
        <w:rPr>
          <w:rFonts w:hint="eastAsia"/>
          <w:b/>
        </w:rPr>
        <w:t>产品性质分类</w:t>
      </w:r>
      <w:r>
        <w:rPr>
          <w:rFonts w:hint="eastAsia"/>
        </w:rPr>
        <w:t>：</w:t>
      </w:r>
    </w:p>
    <w:p>
      <w:pPr>
        <w:ind w:left="210" w:leftChars="100" w:firstLine="207" w:firstLineChars="98"/>
      </w:pPr>
      <w:r>
        <w:rPr>
          <w:rFonts w:hint="eastAsia"/>
          <w:b/>
        </w:rPr>
        <w:t>行政管理支出和国防支出</w:t>
      </w:r>
      <w:r>
        <w:rPr>
          <w:rFonts w:hint="eastAsia"/>
        </w:rPr>
        <w:t>不具有排他性，在效用享用上也不具有可分割性，属于完全公共品。</w:t>
      </w:r>
    </w:p>
    <w:p>
      <w:pPr>
        <w:ind w:firstLine="413" w:firstLineChars="196"/>
      </w:pPr>
      <w:r>
        <w:rPr>
          <w:rFonts w:hint="eastAsia"/>
          <w:b/>
        </w:rPr>
        <w:t>教育和科技</w:t>
      </w:r>
      <w:r>
        <w:rPr>
          <w:rFonts w:hint="eastAsia"/>
        </w:rPr>
        <w:t>属于混合型公共品（准公共品）。一方面，它们为直接投资人带来收益；同时，它们又具有正的外部效应，能为整个社会带来收益。</w:t>
      </w:r>
    </w:p>
    <w:p>
      <w:pPr>
        <w:ind w:firstLine="413" w:firstLineChars="196"/>
      </w:pPr>
      <w:r>
        <w:rPr>
          <w:rFonts w:hint="eastAsia"/>
          <w:b/>
        </w:rPr>
        <w:t>卫生事业</w:t>
      </w:r>
      <w:r>
        <w:rPr>
          <w:rFonts w:hint="eastAsia"/>
        </w:rPr>
        <w:t>按其支出所获得的利益能否私人化分为两大部分：一是医疗服务，这部分支出的利益主要由个人获得；二是公共卫生服务，这部分服务体现的利益主要是社会化的，很难区分受益人来进行费用补偿，具有较强的公共属性。</w:t>
      </w:r>
    </w:p>
    <w:p/>
    <w:p>
      <w:pPr>
        <w:numPr>
          <w:ilvl w:val="0"/>
          <w:numId w:val="16"/>
        </w:numPr>
        <w:rPr>
          <w:b/>
        </w:rPr>
      </w:pPr>
      <w:r>
        <w:rPr>
          <w:rFonts w:hint="eastAsia"/>
          <w:b/>
        </w:rPr>
        <w:t>试简述政府投资的特点和范围选择</w:t>
      </w:r>
    </w:p>
    <w:p>
      <w:pPr>
        <w:ind w:left="210"/>
      </w:pPr>
      <w:r>
        <w:rPr>
          <w:rFonts w:hint="eastAsia"/>
        </w:rPr>
        <w:t>答：</w:t>
      </w:r>
      <w:r>
        <w:rPr>
          <w:rFonts w:hint="eastAsia"/>
          <w:b/>
        </w:rPr>
        <w:t>政府投资特点</w:t>
      </w:r>
      <w:r>
        <w:rPr>
          <w:rFonts w:hint="eastAsia"/>
        </w:rPr>
        <w:t>：</w:t>
      </w:r>
    </w:p>
    <w:p>
      <w:pPr>
        <w:ind w:firstLine="525" w:firstLineChars="250"/>
      </w:pPr>
      <w:r>
        <w:rPr>
          <w:rFonts w:hint="eastAsia"/>
        </w:rPr>
        <w:t>（1）政府追求的效益不同于私人投资。</w:t>
      </w:r>
    </w:p>
    <w:p>
      <w:pPr>
        <w:ind w:left="570"/>
      </w:pPr>
      <w:r>
        <w:rPr>
          <w:rFonts w:hint="eastAsia"/>
        </w:rPr>
        <w:t>（2）政府资金实力雄厚，投资范围是一些特定的行业。</w:t>
      </w:r>
    </w:p>
    <w:p>
      <w:pPr>
        <w:ind w:left="570"/>
      </w:pPr>
      <w:r>
        <w:rPr>
          <w:rFonts w:hint="eastAsia"/>
        </w:rPr>
        <w:t>（3）政府的投资具有的乘数效应使得政府投资的调节性愈加明显。</w:t>
      </w:r>
    </w:p>
    <w:p>
      <w:pPr>
        <w:ind w:left="210" w:leftChars="100" w:firstLine="422" w:firstLineChars="200"/>
      </w:pPr>
      <w:r>
        <w:rPr>
          <w:rFonts w:hint="eastAsia"/>
          <w:b/>
        </w:rPr>
        <w:t>政府投资的范围选择</w:t>
      </w:r>
      <w:r>
        <w:rPr>
          <w:rFonts w:hint="eastAsia"/>
        </w:rPr>
        <w:t>：凡是市场能发挥作用的都让市场运作；市场发挥作用失灵的范围政府可以考虑进入。在某些公共品对于一国的经济和社会的发展的可能具有重要的支撑作用；同时，某些具有自然垄断性质的行业不适合由私人企业来提供。在实践中这两种情况下。各国正读一般都会采取介入，由政府来完成或部分提供这些产品，如对基础设施的提供。</w:t>
      </w:r>
    </w:p>
    <w:p>
      <w:pPr>
        <w:ind w:left="570"/>
      </w:pPr>
    </w:p>
    <w:p/>
    <w:p/>
    <w:p>
      <w:pPr>
        <w:jc w:val="center"/>
        <w:rPr>
          <w:b/>
          <w:sz w:val="32"/>
          <w:szCs w:val="32"/>
        </w:rPr>
      </w:pPr>
      <w:r>
        <w:rPr>
          <w:rFonts w:hint="eastAsia"/>
          <w:b/>
          <w:sz w:val="32"/>
          <w:szCs w:val="32"/>
        </w:rPr>
        <w:t>第九章、转移性支出</w:t>
      </w:r>
    </w:p>
    <w:p>
      <w:r>
        <w:rPr>
          <w:rFonts w:hint="eastAsia"/>
          <w:b/>
          <w:bCs/>
        </w:rPr>
        <w:t>1、社会保障制度至少应包括8项内容：</w:t>
      </w:r>
      <w:r>
        <w:rPr>
          <w:rFonts w:hint="eastAsia"/>
        </w:rPr>
        <w:t>医疗补助、疾病补助、失业补助、老年补助、工伤补助、家庭补助、残疾补助和遗属补助等。可概括为两大类型：一是社会保险，二是社会福利。</w:t>
      </w:r>
    </w:p>
    <w:p>
      <w:r>
        <w:drawing>
          <wp:anchor distT="0" distB="0" distL="114300" distR="114300" simplePos="0" relativeHeight="251662336" behindDoc="0" locked="0" layoutInCell="1" allowOverlap="1">
            <wp:simplePos x="0" y="0"/>
            <wp:positionH relativeFrom="page">
              <wp:posOffset>798195</wp:posOffset>
            </wp:positionH>
            <wp:positionV relativeFrom="page">
              <wp:posOffset>1970405</wp:posOffset>
            </wp:positionV>
            <wp:extent cx="2418080" cy="1976755"/>
            <wp:effectExtent l="19050" t="0" r="127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21"/>
                    <a:srcRect/>
                    <a:stretch>
                      <a:fillRect/>
                    </a:stretch>
                  </pic:blipFill>
                  <pic:spPr>
                    <a:xfrm>
                      <a:off x="0" y="0"/>
                      <a:ext cx="2418080" cy="1976755"/>
                    </a:xfrm>
                    <a:prstGeom prst="rect">
                      <a:avLst/>
                    </a:prstGeom>
                    <a:noFill/>
                    <a:ln w="9525">
                      <a:noFill/>
                      <a:miter lim="800000"/>
                      <a:headEnd/>
                      <a:tailEnd/>
                    </a:ln>
                    <a:effectLst/>
                  </pic:spPr>
                </pic:pic>
              </a:graphicData>
            </a:graphic>
          </wp:anchor>
        </w:drawing>
      </w:r>
      <w:r>
        <w:rPr>
          <w:rFonts w:hint="eastAsia"/>
          <w:b/>
          <w:bCs/>
        </w:rPr>
        <w:t>2、</w:t>
      </w:r>
      <w:r>
        <w:rPr>
          <w:rFonts w:hint="eastAsia"/>
          <w:b/>
        </w:rPr>
        <w:t>社会保险</w:t>
      </w:r>
      <w:r>
        <w:rPr>
          <w:rFonts w:hint="eastAsia"/>
        </w:rPr>
        <w:t>：指以立法形式由国家、集体和个人共同筹集基金，以确保社会成员在遇到生、老、病、死、伤、残、失业等风险时获得基本生活需要和健康保障的一种社会保障制度，它是整个社会保障制度的核心部分。</w:t>
      </w:r>
    </w:p>
    <w:p>
      <w:pPr>
        <w:numPr>
          <w:ilvl w:val="0"/>
          <w:numId w:val="16"/>
        </w:numPr>
      </w:pPr>
      <w:r>
        <w:rPr>
          <w:rFonts w:hint="eastAsia"/>
          <w:b/>
        </w:rPr>
        <w:t>社会福利</w:t>
      </w:r>
      <w:r>
        <w:rPr>
          <w:rFonts w:hint="eastAsia"/>
        </w:rPr>
        <w:t>：是政府在法律和政策范围内，对社会成员提供的除了社会保险以外的社会保障，如救济、抚恤等。</w:t>
      </w:r>
    </w:p>
    <w:p>
      <w:pPr>
        <w:numPr>
          <w:ilvl w:val="0"/>
          <w:numId w:val="16"/>
        </w:numPr>
      </w:pPr>
      <w:r>
        <w:rPr>
          <w:rFonts w:hint="eastAsia"/>
          <w:b/>
        </w:rPr>
        <w:t>现收现付模式</w:t>
      </w:r>
      <w:r>
        <w:rPr>
          <w:rFonts w:hint="eastAsia"/>
        </w:rPr>
        <w:t>：以近期横向收支平衡原则为依据的基金筹资模式，要求当年或近期内所有参保单位按照统一的比例提取社会保险基金，在收支过程中实现基本平衡。</w:t>
      </w:r>
    </w:p>
    <w:p>
      <w:pPr>
        <w:numPr>
          <w:ilvl w:val="0"/>
          <w:numId w:val="16"/>
        </w:numPr>
      </w:pPr>
      <w:r>
        <w:rPr>
          <w:rFonts w:hint="eastAsia"/>
          <w:b/>
        </w:rPr>
        <w:t>完全基金模式</w:t>
      </w:r>
      <w:r>
        <w:rPr>
          <w:rFonts w:hint="eastAsia"/>
        </w:rPr>
        <w:t>：以长期纵向收支平衡原则为依据的基金筹集模式，要求劳动者在整个就业或投保期间，采取储蓄积累方式筹集社会保障基金。</w:t>
      </w:r>
    </w:p>
    <w:p>
      <w:pPr>
        <w:numPr>
          <w:ilvl w:val="0"/>
          <w:numId w:val="16"/>
        </w:numPr>
      </w:pPr>
      <w:r>
        <w:rPr>
          <w:rFonts w:hint="eastAsia"/>
          <w:b/>
        </w:rPr>
        <w:t>财政补贴</w:t>
      </w:r>
      <w:r>
        <w:rPr>
          <w:rFonts w:hint="eastAsia"/>
        </w:rPr>
        <w:t>:财政补贴是国家根据一定时期政治和经济发展需要，为执行某些政策，对特定的产业、部门、地区、企事业单位、个人或项目给予特定补助和津贴。</w:t>
      </w:r>
    </w:p>
    <w:p>
      <w:pPr>
        <w:numPr>
          <w:ilvl w:val="0"/>
          <w:numId w:val="16"/>
        </w:numPr>
      </w:pPr>
      <w:r>
        <w:rPr>
          <w:rFonts w:hint="eastAsia"/>
          <w:b/>
        </w:rPr>
        <w:t>税收支出</w:t>
      </w:r>
      <w:r>
        <w:rPr>
          <w:rFonts w:hint="eastAsia"/>
        </w:rPr>
        <w:t>：政府不通过预算对当事人进行转移支付，而是通过税收的扣除、抵免或不予记列等方式来减少当事人的税收负担，达到与转移支付同样的目的。税收支出项目形式大致有：税收豁免、纳税扣除、税收抵免、优惠税率、延期纳税、盈亏相抵、加速折旧、退税。</w:t>
      </w:r>
    </w:p>
    <w:p>
      <w:pPr>
        <w:ind w:left="570"/>
      </w:pPr>
    </w:p>
    <w:p>
      <w:pPr>
        <w:ind w:left="570"/>
      </w:pPr>
      <w:r>
        <w:rPr>
          <w:rFonts w:hint="eastAsia"/>
        </w:rPr>
        <w:t>简答题：</w:t>
      </w:r>
    </w:p>
    <w:p>
      <w:pPr>
        <w:numPr>
          <w:ilvl w:val="0"/>
          <w:numId w:val="17"/>
        </w:numPr>
        <w:rPr>
          <w:b/>
        </w:rPr>
      </w:pPr>
      <w:r>
        <w:rPr>
          <w:rFonts w:hint="eastAsia"/>
          <w:b/>
        </w:rPr>
        <w:t>试比较社会保障的筹资模式的优劣，并针对我国养老保险的实际加以选择。</w:t>
      </w:r>
    </w:p>
    <w:p>
      <w:pPr>
        <w:ind w:left="570"/>
      </w:pPr>
      <w:r>
        <w:rPr>
          <w:rFonts w:hint="eastAsia"/>
          <w:b/>
        </w:rPr>
        <w:t>答：（1）、现收现付模式。</w:t>
      </w:r>
      <w:r>
        <w:rPr>
          <w:rFonts w:hint="eastAsia"/>
        </w:rPr>
        <w:t>以近期横向收支平衡原则为依据的基金筹资模式，要求当年或近期内所有参保单位按照统一的比例提取社会保险基金，在收支过程中实现基本平衡。</w:t>
      </w:r>
    </w:p>
    <w:p>
      <w:pPr>
        <w:ind w:left="569" w:leftChars="271" w:firstLine="207" w:firstLineChars="98"/>
      </w:pPr>
      <w:r>
        <w:rPr>
          <w:rFonts w:hint="eastAsia"/>
          <w:b/>
        </w:rPr>
        <w:t>优点</w:t>
      </w:r>
      <w:r>
        <w:rPr>
          <w:rFonts w:hint="eastAsia"/>
        </w:rPr>
        <w:t>是操作简便易行，每年均可根据保障费用需求的增长情况及时调整缴费比例，以保持费用收入的平衡。这种模式体现了社会保险互助互济的调剂职能，也可避免物价上涨后基金贬值的危险。</w:t>
      </w:r>
    </w:p>
    <w:p>
      <w:pPr>
        <w:ind w:left="569" w:leftChars="271" w:firstLine="207" w:firstLineChars="98"/>
      </w:pPr>
      <w:r>
        <w:rPr>
          <w:rFonts w:hint="eastAsia"/>
          <w:b/>
        </w:rPr>
        <w:t>缺点</w:t>
      </w:r>
      <w:r>
        <w:rPr>
          <w:rFonts w:hint="eastAsia"/>
        </w:rPr>
        <w:t>是没有长远规划，事先也有必要的储蓄积累，保障支出和筹资规模不稳定，易出现费用征集和支付危机，影响经济稳定运行。</w:t>
      </w:r>
    </w:p>
    <w:p>
      <w:pPr>
        <w:ind w:left="570"/>
      </w:pPr>
      <w:r>
        <w:rPr>
          <w:rFonts w:hint="eastAsia"/>
          <w:b/>
        </w:rPr>
        <w:t>（2）完全基金模式。</w:t>
      </w:r>
      <w:r>
        <w:rPr>
          <w:rFonts w:hint="eastAsia"/>
        </w:rPr>
        <w:t>以长期纵向收支平衡原则为依据的基金筹集模式，要求劳动者在整个就业或投保期间，采取储蓄积累方式筹集社会保障基金。</w:t>
      </w:r>
    </w:p>
    <w:p>
      <w:pPr>
        <w:ind w:left="569" w:leftChars="271" w:firstLine="207" w:firstLineChars="98"/>
      </w:pPr>
      <w:r>
        <w:rPr>
          <w:rFonts w:hint="eastAsia"/>
          <w:b/>
        </w:rPr>
        <w:t>优点是</w:t>
      </w:r>
      <w:r>
        <w:rPr>
          <w:rFonts w:hint="eastAsia"/>
        </w:rPr>
        <w:t>筹资速度快，可以在短期内筹集到大笔资金，最大优点是不受老龄化的影响</w:t>
      </w:r>
    </w:p>
    <w:p>
      <w:pPr>
        <w:ind w:left="611" w:hanging="611" w:hangingChars="290"/>
      </w:pPr>
      <w:r>
        <w:rPr>
          <w:rFonts w:hint="eastAsia"/>
          <w:b/>
        </w:rPr>
        <w:t xml:space="preserve">        缺点是</w:t>
      </w:r>
      <w:r>
        <w:rPr>
          <w:rFonts w:hint="eastAsia"/>
        </w:rPr>
        <w:t>货币基金首货币贬值的影响、几乎不具有社会保险的社会互济功能、要求很高的积累率，不可避免的要加大企业成本。</w:t>
      </w:r>
    </w:p>
    <w:p>
      <w:pPr>
        <w:ind w:left="611" w:hanging="611" w:hangingChars="290"/>
      </w:pPr>
      <w:r>
        <w:rPr>
          <w:rFonts w:hint="eastAsia"/>
          <w:b/>
        </w:rPr>
        <w:t xml:space="preserve">      （3）、部分基金模式。</w:t>
      </w:r>
      <w:r>
        <w:rPr>
          <w:rFonts w:hint="eastAsia"/>
        </w:rPr>
        <w:t>将近期横向收支平衡与远期纵向收支平衡相结合，在满足一定时期支出需要的前提下，留有一定的储备金，据此确定收费率。</w:t>
      </w:r>
    </w:p>
    <w:p>
      <w:pPr>
        <w:ind w:left="605" w:leftChars="288" w:firstLine="207" w:firstLineChars="98"/>
      </w:pPr>
      <w:r>
        <w:rPr>
          <w:rFonts w:hint="eastAsia"/>
          <w:b/>
        </w:rPr>
        <w:t>优点</w:t>
      </w:r>
      <w:r>
        <w:rPr>
          <w:rFonts w:hint="eastAsia"/>
        </w:rPr>
        <w:t>是一方面可避免收费率的频繁调整，使企业和财政的社会保障支出负担均衡；另一方面，由于储备数量少，因此受通货膨胀影响较小，能较好的保证社会保障基金受益者的生活水平不致下降。</w:t>
      </w:r>
    </w:p>
    <w:p>
      <w:pPr>
        <w:ind w:left="605" w:leftChars="288" w:firstLine="207" w:firstLineChars="98"/>
      </w:pPr>
      <w:r>
        <w:rPr>
          <w:rFonts w:hint="eastAsia"/>
          <w:b/>
        </w:rPr>
        <w:t>缺点</w:t>
      </w:r>
      <w:r>
        <w:rPr>
          <w:rFonts w:hint="eastAsia"/>
        </w:rPr>
        <w:t>是收费率的确定有一定难度，筹集到的资金在满足现时需要后，究竟要留出多少以适应未来需要将很难确定。</w:t>
      </w:r>
    </w:p>
    <w:p>
      <w:pPr>
        <w:rPr>
          <w:b/>
        </w:rPr>
      </w:pPr>
    </w:p>
    <w:p>
      <w:pPr>
        <w:numPr>
          <w:ilvl w:val="0"/>
          <w:numId w:val="17"/>
        </w:numPr>
        <w:rPr>
          <w:b/>
        </w:rPr>
      </w:pPr>
      <w:r>
        <w:rPr>
          <w:rFonts w:hint="eastAsia"/>
          <w:b/>
        </w:rPr>
        <w:t>试分析财政补贴的经济效应并结合我国财政补贴的状况，探讨我国财政补贴的方向和内容。</w:t>
      </w:r>
    </w:p>
    <w:p>
      <w:pPr>
        <w:ind w:left="570"/>
        <w:rPr>
          <w:b/>
        </w:rPr>
      </w:pPr>
      <w:r>
        <w:rPr>
          <w:rFonts w:hint="eastAsia"/>
          <w:b/>
        </w:rPr>
        <w:t>答：财政补贴的经济影响：</w:t>
      </w:r>
    </w:p>
    <w:p>
      <w:pPr>
        <w:ind w:left="570"/>
      </w:pPr>
      <w:r>
        <w:rPr>
          <w:rFonts w:hint="eastAsia"/>
          <w:b/>
        </w:rPr>
        <w:t>积极：</w:t>
      </w:r>
      <w:r>
        <w:rPr>
          <w:rFonts w:hint="eastAsia"/>
        </w:rPr>
        <w:t>（1）促进产业结构调整，优化资源配置。</w:t>
      </w:r>
    </w:p>
    <w:p>
      <w:pPr>
        <w:ind w:left="570"/>
      </w:pPr>
      <w:r>
        <w:rPr>
          <w:rFonts w:hint="eastAsia"/>
        </w:rPr>
        <w:t xml:space="preserve">     （2）对外贸易增长，增进技术交流合作</w:t>
      </w:r>
    </w:p>
    <w:p>
      <w:pPr>
        <w:ind w:left="570"/>
      </w:pPr>
      <w:r>
        <w:rPr>
          <w:rFonts w:hint="eastAsia"/>
        </w:rPr>
        <w:t xml:space="preserve">     （3）财政补贴对总需求的影响</w:t>
      </w:r>
    </w:p>
    <w:p>
      <w:pPr>
        <w:ind w:left="570"/>
      </w:pPr>
      <w:r>
        <w:rPr>
          <w:rFonts w:hint="eastAsia"/>
        </w:rPr>
        <w:t xml:space="preserve">     （4）财政补贴对社会公平与稳定的影响。</w:t>
      </w:r>
    </w:p>
    <w:p>
      <w:pPr>
        <w:ind w:left="570"/>
      </w:pPr>
      <w:r>
        <w:rPr>
          <w:rFonts w:hint="eastAsia"/>
          <w:b/>
        </w:rPr>
        <w:t>消极</w:t>
      </w:r>
      <w:r>
        <w:rPr>
          <w:rFonts w:hint="eastAsia"/>
        </w:rPr>
        <w:t>：（1）扭曲价格体系，影响价格调节作用的发挥</w:t>
      </w:r>
    </w:p>
    <w:p>
      <w:pPr>
        <w:ind w:left="570"/>
      </w:pPr>
      <w:r>
        <w:rPr>
          <w:rFonts w:hint="eastAsia"/>
        </w:rPr>
        <w:t xml:space="preserve">     （2）企业的预算约束软化</w:t>
      </w:r>
    </w:p>
    <w:p>
      <w:pPr>
        <w:ind w:left="570"/>
      </w:pPr>
      <w:r>
        <w:rPr>
          <w:rFonts w:hint="eastAsia"/>
        </w:rPr>
        <w:t xml:space="preserve">     （3）加重了财政负担</w:t>
      </w:r>
    </w:p>
    <w:p>
      <w:pPr>
        <w:ind w:left="570"/>
        <w:rPr>
          <w:b/>
        </w:rPr>
      </w:pPr>
      <w:r>
        <w:rPr>
          <w:rFonts w:hint="eastAsia"/>
          <w:b/>
        </w:rPr>
        <w:t>我国财政补贴出现的问题：</w:t>
      </w:r>
    </w:p>
    <w:p>
      <w:pPr>
        <w:numPr>
          <w:ilvl w:val="0"/>
          <w:numId w:val="18"/>
        </w:numPr>
      </w:pPr>
      <w:r>
        <w:rPr>
          <w:rFonts w:hint="eastAsia"/>
        </w:rPr>
        <w:t>财政补贴总体规模过大</w:t>
      </w:r>
    </w:p>
    <w:p>
      <w:pPr>
        <w:numPr>
          <w:ilvl w:val="0"/>
          <w:numId w:val="18"/>
        </w:numPr>
      </w:pPr>
      <w:r>
        <w:rPr>
          <w:rFonts w:hint="eastAsia"/>
        </w:rPr>
        <w:t>财政补贴的范围过宽，渠道过多</w:t>
      </w:r>
    </w:p>
    <w:p>
      <w:pPr>
        <w:numPr>
          <w:ilvl w:val="0"/>
          <w:numId w:val="18"/>
        </w:numPr>
      </w:pPr>
      <w:r>
        <w:rPr>
          <w:rFonts w:hint="eastAsia"/>
        </w:rPr>
        <w:t>财政补贴福利化，刚性化</w:t>
      </w:r>
    </w:p>
    <w:p>
      <w:pPr>
        <w:numPr>
          <w:ilvl w:val="0"/>
          <w:numId w:val="18"/>
        </w:numPr>
      </w:pPr>
      <w:r>
        <w:rPr>
          <w:rFonts w:hint="eastAsia"/>
        </w:rPr>
        <w:t>财政补贴监管不力</w:t>
      </w:r>
    </w:p>
    <w:p>
      <w:pPr>
        <w:rPr>
          <w:b/>
        </w:rPr>
      </w:pPr>
      <w:r>
        <w:rPr>
          <w:rFonts w:hint="eastAsia"/>
          <w:b/>
        </w:rPr>
        <w:t xml:space="preserve">      改革措施：</w:t>
      </w:r>
    </w:p>
    <w:p>
      <w:pPr>
        <w:numPr>
          <w:ilvl w:val="0"/>
          <w:numId w:val="19"/>
        </w:numPr>
        <w:jc w:val="left"/>
      </w:pPr>
      <w:r>
        <w:rPr>
          <w:rFonts w:hint="eastAsia"/>
        </w:rPr>
        <w:t>改变农业补贴的环节与方式，真正建立起有利于促进农产品供给增长的农业补贴政策</w:t>
      </w:r>
    </w:p>
    <w:p>
      <w:pPr>
        <w:numPr>
          <w:ilvl w:val="0"/>
          <w:numId w:val="19"/>
        </w:numPr>
        <w:jc w:val="left"/>
      </w:pPr>
      <w:r>
        <w:rPr>
          <w:rFonts w:hint="eastAsia"/>
        </w:rPr>
        <w:t>削弱、归并对城市居民的有关福利性补贴，规范职工收入分配。</w:t>
      </w:r>
    </w:p>
    <w:p>
      <w:pPr>
        <w:numPr>
          <w:ilvl w:val="0"/>
          <w:numId w:val="19"/>
        </w:numPr>
        <w:jc w:val="left"/>
      </w:pPr>
      <w:r>
        <w:rPr>
          <w:rFonts w:hint="eastAsia"/>
        </w:rPr>
        <w:t>改进公用事业补贴方式，提高补贴的效率</w:t>
      </w:r>
    </w:p>
    <w:p>
      <w:pPr>
        <w:numPr>
          <w:ilvl w:val="0"/>
          <w:numId w:val="19"/>
        </w:numPr>
        <w:jc w:val="left"/>
      </w:pPr>
      <w:r>
        <w:rPr>
          <w:rFonts w:hint="eastAsia"/>
        </w:rPr>
        <w:t>取消大部分国有企业的亏损补贴，推进企业的改革进程</w:t>
      </w:r>
    </w:p>
    <w:p>
      <w:pPr>
        <w:numPr>
          <w:ilvl w:val="0"/>
          <w:numId w:val="19"/>
        </w:numPr>
        <w:jc w:val="left"/>
      </w:pPr>
      <w:r>
        <w:rPr>
          <w:rFonts w:hint="eastAsia"/>
        </w:rPr>
        <w:t>增加财政对科研的补贴，调动企业研究开发的积极性</w:t>
      </w:r>
    </w:p>
    <w:p>
      <w:pPr>
        <w:numPr>
          <w:ilvl w:val="0"/>
          <w:numId w:val="19"/>
        </w:numPr>
        <w:jc w:val="left"/>
      </w:pPr>
      <w:r>
        <w:rPr>
          <w:rFonts w:hint="eastAsia"/>
        </w:rPr>
        <w:t>运用财政补贴加强环境保护。</w:t>
      </w:r>
    </w:p>
    <w:p>
      <w:pPr>
        <w:jc w:val="left"/>
        <w:rPr>
          <w:b/>
        </w:rPr>
      </w:pPr>
    </w:p>
    <w:p>
      <w:pPr>
        <w:rPr>
          <w:b/>
        </w:rPr>
      </w:pPr>
      <w:r>
        <w:rPr>
          <w:rFonts w:hint="eastAsia"/>
        </w:rPr>
        <w:t xml:space="preserve">     </w:t>
      </w:r>
      <w:r>
        <w:rPr>
          <w:rFonts w:hint="eastAsia"/>
          <w:b/>
        </w:rPr>
        <w:t>3、社会保障在世界范围内有哪几种模式？</w:t>
      </w:r>
    </w:p>
    <w:p>
      <w:pPr>
        <w:ind w:left="517" w:hanging="517" w:hangingChars="245"/>
        <w:rPr>
          <w:b/>
        </w:rPr>
      </w:pPr>
      <w:r>
        <w:rPr>
          <w:rFonts w:hint="eastAsia"/>
          <w:b/>
        </w:rPr>
        <w:t xml:space="preserve">     （1）、救助型社会保障制度：</w:t>
      </w:r>
      <w:r>
        <w:rPr>
          <w:rFonts w:hint="eastAsia"/>
        </w:rPr>
        <w:t>国家通过建立健全社会保障的有关规章制度，保证每个公民在遇到各种不测事故时能得到救助。</w:t>
      </w:r>
    </w:p>
    <w:p>
      <w:pPr>
        <w:ind w:left="620" w:hanging="620" w:hangingChars="294"/>
      </w:pPr>
      <w:r>
        <w:rPr>
          <w:rFonts w:hint="eastAsia"/>
          <w:b/>
        </w:rPr>
        <w:t xml:space="preserve">     （2）、保险型社会保障制度：</w:t>
      </w:r>
      <w:r>
        <w:rPr>
          <w:rFonts w:hint="eastAsia"/>
        </w:rPr>
        <w:t>是在工业化取得一定成效，经济有雄厚基础的情况下实行的。其目标是国家为公民提供一系列的基本生活保障。</w:t>
      </w:r>
    </w:p>
    <w:p>
      <w:pPr>
        <w:ind w:left="620" w:hanging="620" w:hangingChars="294"/>
      </w:pPr>
      <w:r>
        <w:rPr>
          <w:rFonts w:hint="eastAsia"/>
          <w:b/>
        </w:rPr>
        <w:t xml:space="preserve">     （3）、福利性社会保障制度</w:t>
      </w:r>
      <w:r>
        <w:rPr>
          <w:rFonts w:hint="eastAsia"/>
        </w:rPr>
        <w:t>：是在经济比较发达，整个社会物质生活水平提高的情况下实行的一种比较全面的保障形式。其目标在于对每个公民，由生到死的一切危险都给予安全保障。</w:t>
      </w:r>
    </w:p>
    <w:p>
      <w:pPr>
        <w:ind w:left="620" w:hanging="620" w:hangingChars="294"/>
      </w:pPr>
      <w:r>
        <w:rPr>
          <w:rFonts w:hint="eastAsia"/>
          <w:b/>
        </w:rPr>
        <w:t xml:space="preserve">     （4）、国家保障型社会保障制度。</w:t>
      </w:r>
      <w:r>
        <w:rPr>
          <w:rFonts w:hint="eastAsia"/>
        </w:rPr>
        <w:t>是传统的社会主义国家以公有制为基础的社会保障制度，属于国家保障性质。每一个有劳动能力的人必须积极参加社会生产，对无劳动能力的一切社会成员提供物质保障。保障的经济来源由靠全社会的公共资金无偿提供。</w:t>
      </w:r>
    </w:p>
    <w:p>
      <w:pPr>
        <w:ind w:left="620" w:hanging="620" w:hangingChars="294"/>
        <w:rPr>
          <w:b/>
        </w:rPr>
      </w:pPr>
      <w:r>
        <w:rPr>
          <w:rFonts w:hint="eastAsia"/>
          <w:b/>
        </w:rPr>
        <w:t xml:space="preserve">      （5）、自助型社会保障制度。</w:t>
      </w:r>
      <w:r>
        <w:rPr>
          <w:rFonts w:hint="eastAsia"/>
        </w:rPr>
        <w:t>雇主和雇员都必须依法按照职工工资的一定比例向雇员的个人账户缴费，由政府集中统一管理，投资收益归职工个人所有。</w:t>
      </w:r>
    </w:p>
    <w:p>
      <w:pPr>
        <w:rPr>
          <w:b/>
        </w:rPr>
      </w:pPr>
      <w:r>
        <w:rPr>
          <w:rFonts w:hint="eastAsia"/>
          <w:b/>
        </w:rPr>
        <w:t xml:space="preserve">     4、社会保障制度的构成</w:t>
      </w:r>
    </w:p>
    <w:p>
      <w:pPr>
        <w:ind w:left="620" w:hanging="620" w:hangingChars="294"/>
      </w:pPr>
      <w:r>
        <w:rPr>
          <w:rFonts w:hint="eastAsia"/>
          <w:b/>
        </w:rPr>
        <w:t xml:space="preserve">      答：</w:t>
      </w:r>
      <w:r>
        <w:rPr>
          <w:rFonts w:hint="eastAsia"/>
          <w:bCs/>
        </w:rPr>
        <w:t>社会保障制度至少应包括8项内容</w:t>
      </w:r>
      <w:r>
        <w:rPr>
          <w:rFonts w:hint="eastAsia"/>
          <w:b/>
          <w:bCs/>
        </w:rPr>
        <w:t>：</w:t>
      </w:r>
      <w:r>
        <w:rPr>
          <w:rFonts w:hint="eastAsia"/>
        </w:rPr>
        <w:t>医疗补助、疾病补助、失业补助、老年补助、工伤补助、家庭补助、残疾补助和遗属补助等。可概括为两大类型：一是社会保险，二是社会福利。</w:t>
      </w:r>
    </w:p>
    <w:p>
      <w:pPr>
        <w:rPr>
          <w:b/>
        </w:rPr>
      </w:pPr>
    </w:p>
    <w:p>
      <w:pPr>
        <w:rPr>
          <w:b/>
        </w:rPr>
      </w:pPr>
      <w:r>
        <w:rPr>
          <w:rFonts w:hint="eastAsia"/>
          <w:b/>
        </w:rPr>
        <w:t xml:space="preserve">     5、财政补贴的几种形式</w:t>
      </w:r>
    </w:p>
    <w:p>
      <w:pPr>
        <w:ind w:left="525" w:hanging="525" w:hangingChars="250"/>
      </w:pPr>
      <w:r>
        <w:rPr>
          <w:rFonts w:hint="eastAsia"/>
        </w:rPr>
        <w:t xml:space="preserve">      答：</w:t>
      </w:r>
      <w:r>
        <w:rPr>
          <w:rFonts w:hint="eastAsia"/>
          <w:b/>
          <w:bCs/>
        </w:rPr>
        <w:t>财政补贴的种类：</w:t>
      </w:r>
      <w:r>
        <w:rPr>
          <w:rFonts w:hint="eastAsia"/>
        </w:rPr>
        <w:t>（一）按照财政补贴的项目划分：1.价格补贴2.企业亏损补贴3.财政贴息4.进出口补贴5.公用事业补贴。（二）按照财政补贴的透明度划分：1.明补2.暗补与明补相比，暗补有以下几个特点。第一，暗补改变了市场相对价格。第二，暗补比明补显示更多的分配不公平。第三，暗补的针对性强。（三）其它划分方式1. 按照财政补贴的对象划分（1）对生产者的补贴（2）对商业企业的补贴（3）对消费者的补贴2.按照财政补贴的内容划  分：(1)现金补贴 （2）实物补贴。</w:t>
      </w:r>
    </w:p>
    <w:p/>
    <w:p>
      <w:pPr>
        <w:numPr>
          <w:ilvl w:val="0"/>
          <w:numId w:val="20"/>
        </w:numPr>
        <w:jc w:val="center"/>
        <w:rPr>
          <w:sz w:val="32"/>
          <w:szCs w:val="32"/>
        </w:rPr>
      </w:pPr>
      <w:r>
        <w:rPr>
          <w:rFonts w:hint="eastAsia"/>
          <w:b/>
          <w:bCs/>
          <w:sz w:val="32"/>
          <w:szCs w:val="32"/>
        </w:rPr>
        <w:t>财政收入一般理论</w:t>
      </w:r>
    </w:p>
    <w:p>
      <w:pPr>
        <w:numPr>
          <w:ilvl w:val="0"/>
          <w:numId w:val="21"/>
        </w:numPr>
        <w:ind w:left="308" w:hanging="308"/>
        <w:rPr>
          <w:b/>
          <w:bCs/>
          <w:szCs w:val="21"/>
        </w:rPr>
      </w:pPr>
      <w:r>
        <w:rPr>
          <w:rFonts w:hint="eastAsia"/>
          <w:b/>
          <w:bCs/>
          <w:szCs w:val="21"/>
        </w:rPr>
        <w:t>财政收入：</w:t>
      </w:r>
      <w:r>
        <w:rPr>
          <w:rFonts w:hint="eastAsia"/>
          <w:bCs/>
          <w:szCs w:val="21"/>
        </w:rPr>
        <w:t xml:space="preserve">从静态的角度看，他就是货币的集合，是社会总价值中的一部分，表示这部分价值占有权通过国家强制力的作用已经归政府拥有和支配。从动态角度看，政府取得收入实际上可以理解为是政府与价值让渡主体间的一个分配过程。 </w:t>
      </w:r>
    </w:p>
    <w:p>
      <w:pPr>
        <w:numPr>
          <w:ilvl w:val="0"/>
          <w:numId w:val="21"/>
        </w:numPr>
        <w:rPr>
          <w:szCs w:val="21"/>
        </w:rPr>
      </w:pPr>
      <w:r>
        <w:rPr>
          <w:rFonts w:hint="eastAsia"/>
          <w:b/>
          <w:bCs/>
          <w:color w:val="000000"/>
          <w:szCs w:val="21"/>
        </w:rPr>
        <w:t>财政集中率</w:t>
      </w:r>
      <w:r>
        <w:rPr>
          <w:rFonts w:hint="eastAsia"/>
          <w:b/>
          <w:bCs/>
          <w:szCs w:val="21"/>
        </w:rPr>
        <w:t>：</w:t>
      </w:r>
      <w:r>
        <w:rPr>
          <w:rFonts w:hint="eastAsia"/>
          <w:bCs/>
          <w:szCs w:val="21"/>
        </w:rPr>
        <w:t>反映政府对一定时期内新创造的社会产品价值总量（即国民收入GDP）的    集中程度，常用K表示，K=FR/GDP，其中FR表示一定时期内（1年）的财政收入总    额。</w:t>
      </w:r>
    </w:p>
    <w:p>
      <w:pPr>
        <w:numPr>
          <w:ilvl w:val="0"/>
          <w:numId w:val="21"/>
        </w:numPr>
        <w:rPr>
          <w:szCs w:val="21"/>
        </w:rPr>
      </w:pPr>
      <w:r>
        <w:rPr>
          <w:rFonts w:hint="eastAsia"/>
          <w:b/>
          <w:bCs/>
          <w:szCs w:val="21"/>
        </w:rPr>
        <w:t>政府边际收入：</w:t>
      </w:r>
      <w:r>
        <w:rPr>
          <w:rFonts w:hint="eastAsia"/>
          <w:bCs/>
          <w:szCs w:val="21"/>
        </w:rPr>
        <w:t>新增政府收入占新增</w:t>
      </w:r>
      <w:r>
        <w:rPr>
          <w:rFonts w:hint="eastAsia"/>
          <w:bCs/>
          <w:szCs w:val="21"/>
        </w:rPr>
        <w:tab/>
      </w:r>
      <w:r>
        <w:rPr>
          <w:rFonts w:hint="eastAsia"/>
          <w:bCs/>
          <w:szCs w:val="21"/>
        </w:rPr>
        <w:t>GDP的比重，反映的是政府集中财政收入的强度。</w:t>
      </w:r>
    </w:p>
    <w:p>
      <w:pPr>
        <w:numPr>
          <w:ilvl w:val="0"/>
          <w:numId w:val="21"/>
        </w:numPr>
        <w:shd w:val="clear" w:color="auto" w:fill="FFFFFF"/>
        <w:spacing w:line="360" w:lineRule="atLeast"/>
        <w:ind w:left="306" w:hanging="306" w:hangingChars="145"/>
        <w:rPr>
          <w:rFonts w:ascii="宋体" w:hAnsi="宋体" w:cs="宋体"/>
          <w:color w:val="333333"/>
          <w:kern w:val="0"/>
          <w:sz w:val="24"/>
          <w:szCs w:val="24"/>
        </w:rPr>
      </w:pPr>
      <w:r>
        <w:rPr>
          <w:rFonts w:hint="eastAsia"/>
          <w:b/>
          <w:bCs/>
          <w:szCs w:val="21"/>
        </w:rPr>
        <w:t>政府收入弹性：</w:t>
      </w:r>
      <w:r>
        <w:rPr>
          <w:rFonts w:hint="eastAsia"/>
          <w:bCs/>
          <w:szCs w:val="21"/>
        </w:rPr>
        <w:t>政府收入增长率与GDP增长率间的比例关系，反映的是财政收入与GDP间的相关关系。</w:t>
      </w:r>
    </w:p>
    <w:p>
      <w:pPr>
        <w:numPr>
          <w:ilvl w:val="0"/>
          <w:numId w:val="21"/>
        </w:numPr>
        <w:shd w:val="clear" w:color="auto" w:fill="FFFFFF"/>
        <w:spacing w:line="360" w:lineRule="atLeast"/>
        <w:ind w:left="306" w:hanging="306" w:hangingChars="145"/>
        <w:rPr>
          <w:rFonts w:ascii="宋体" w:hAnsi="宋体" w:cs="宋体"/>
          <w:color w:val="333333"/>
          <w:kern w:val="0"/>
          <w:sz w:val="24"/>
          <w:szCs w:val="24"/>
        </w:rPr>
      </w:pPr>
      <w:r>
        <w:rPr>
          <w:rFonts w:hint="eastAsia"/>
          <w:b/>
          <w:bCs/>
          <w:szCs w:val="21"/>
        </w:rPr>
        <w:t>通货膨胀税</w:t>
      </w:r>
      <w:r>
        <w:rPr>
          <w:rFonts w:hint="eastAsia" w:ascii="宋体" w:hAnsi="宋体" w:cs="宋体"/>
          <w:b/>
          <w:bCs/>
          <w:color w:val="000000"/>
          <w:kern w:val="0"/>
          <w:szCs w:val="21"/>
        </w:rPr>
        <w:t>：</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税是指在</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条件中的一种隐蔽性的税收。在经济出现</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的时候，由于受</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的影响，人们的名义货币收入增加，导致</w:t>
      </w:r>
      <w:r>
        <w:fldChar w:fldCharType="begin"/>
      </w:r>
      <w:r>
        <w:instrText xml:space="preserve"> HYPERLINK "http://baike.baidu.com/view/122144.htm" \t "_blank" </w:instrText>
      </w:r>
      <w:r>
        <w:fldChar w:fldCharType="separate"/>
      </w:r>
      <w:r>
        <w:rPr>
          <w:rFonts w:ascii="宋体" w:hAnsi="宋体" w:cs="宋体"/>
          <w:color w:val="000000"/>
          <w:kern w:val="0"/>
          <w:szCs w:val="21"/>
        </w:rPr>
        <w:t>纳税人</w:t>
      </w:r>
      <w:r>
        <w:rPr>
          <w:rFonts w:ascii="宋体" w:hAnsi="宋体" w:cs="宋体"/>
          <w:color w:val="000000"/>
          <w:kern w:val="0"/>
          <w:szCs w:val="21"/>
        </w:rPr>
        <w:fldChar w:fldCharType="end"/>
      </w:r>
      <w:r>
        <w:rPr>
          <w:rFonts w:ascii="宋体" w:hAnsi="宋体" w:cs="宋体"/>
          <w:color w:val="000000"/>
          <w:kern w:val="0"/>
          <w:szCs w:val="21"/>
        </w:rPr>
        <w:t>应纳税所得自动地划入较高所得级距，形成了</w:t>
      </w:r>
      <w:r>
        <w:fldChar w:fldCharType="begin"/>
      </w:r>
      <w:r>
        <w:instrText xml:space="preserve"> HYPERLINK "http://baike.baidu.com/view/1550254.htm" \t "_blank" </w:instrText>
      </w:r>
      <w:r>
        <w:fldChar w:fldCharType="separate"/>
      </w:r>
      <w:r>
        <w:rPr>
          <w:rFonts w:ascii="宋体" w:hAnsi="宋体" w:cs="宋体"/>
          <w:color w:val="000000"/>
          <w:kern w:val="0"/>
          <w:szCs w:val="21"/>
        </w:rPr>
        <w:t>档次爬升</w:t>
      </w:r>
      <w:r>
        <w:rPr>
          <w:rFonts w:ascii="宋体" w:hAnsi="宋体" w:cs="宋体"/>
          <w:color w:val="000000"/>
          <w:kern w:val="0"/>
          <w:szCs w:val="21"/>
        </w:rPr>
        <w:fldChar w:fldCharType="end"/>
      </w:r>
      <w:r>
        <w:rPr>
          <w:rFonts w:ascii="宋体" w:hAnsi="宋体" w:cs="宋体"/>
          <w:color w:val="000000"/>
          <w:kern w:val="0"/>
          <w:szCs w:val="21"/>
        </w:rPr>
        <w:t>，因而按较高适用</w:t>
      </w:r>
      <w:r>
        <w:fldChar w:fldCharType="begin"/>
      </w:r>
      <w:r>
        <w:instrText xml:space="preserve"> HYPERLINK "http://baike.baidu.com/view/107031.htm" \t "_blank" </w:instrText>
      </w:r>
      <w:r>
        <w:fldChar w:fldCharType="separate"/>
      </w:r>
      <w:r>
        <w:rPr>
          <w:rFonts w:ascii="宋体" w:hAnsi="宋体" w:cs="宋体"/>
          <w:color w:val="000000"/>
          <w:kern w:val="0"/>
          <w:szCs w:val="21"/>
        </w:rPr>
        <w:t>税率</w:t>
      </w:r>
      <w:r>
        <w:rPr>
          <w:rFonts w:ascii="宋体" w:hAnsi="宋体" w:cs="宋体"/>
          <w:color w:val="000000"/>
          <w:kern w:val="0"/>
          <w:szCs w:val="21"/>
        </w:rPr>
        <w:fldChar w:fldCharType="end"/>
      </w:r>
      <w:r>
        <w:rPr>
          <w:rFonts w:ascii="宋体" w:hAnsi="宋体" w:cs="宋体"/>
          <w:color w:val="000000"/>
          <w:kern w:val="0"/>
          <w:szCs w:val="21"/>
        </w:rPr>
        <w:t>纳税。这一种由</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引起的隐蔽性的增税，被称为“</w:t>
      </w:r>
      <w:r>
        <w:fldChar w:fldCharType="begin"/>
      </w:r>
      <w:r>
        <w:instrText xml:space="preserve"> HYPERLINK "http://baike.baidu.com/view/4017.htm" \t "_blank" </w:instrText>
      </w:r>
      <w:r>
        <w:fldChar w:fldCharType="separate"/>
      </w:r>
      <w:r>
        <w:rPr>
          <w:rFonts w:ascii="宋体" w:hAnsi="宋体" w:cs="宋体"/>
          <w:color w:val="000000"/>
          <w:kern w:val="0"/>
          <w:szCs w:val="21"/>
        </w:rPr>
        <w:t>通货膨胀</w:t>
      </w:r>
      <w:r>
        <w:rPr>
          <w:rFonts w:ascii="宋体" w:hAnsi="宋体" w:cs="宋体"/>
          <w:color w:val="000000"/>
          <w:kern w:val="0"/>
          <w:szCs w:val="21"/>
        </w:rPr>
        <w:fldChar w:fldCharType="end"/>
      </w:r>
      <w:r>
        <w:rPr>
          <w:rFonts w:ascii="宋体" w:hAnsi="宋体" w:cs="宋体"/>
          <w:color w:val="000000"/>
          <w:kern w:val="0"/>
          <w:szCs w:val="21"/>
        </w:rPr>
        <w:t>税</w:t>
      </w:r>
      <w:r>
        <w:rPr>
          <w:rFonts w:ascii="宋体" w:hAnsi="宋体" w:cs="宋体"/>
          <w:color w:val="333333"/>
          <w:kern w:val="0"/>
          <w:sz w:val="24"/>
          <w:szCs w:val="24"/>
        </w:rPr>
        <w:t>”</w:t>
      </w:r>
    </w:p>
    <w:p>
      <w:pPr>
        <w:numPr>
          <w:ilvl w:val="0"/>
          <w:numId w:val="21"/>
        </w:numPr>
        <w:rPr>
          <w:color w:val="000000"/>
          <w:szCs w:val="21"/>
        </w:rPr>
      </w:pPr>
      <w:r>
        <w:rPr>
          <w:rFonts w:hint="eastAsia"/>
          <w:b/>
          <w:bCs/>
          <w:szCs w:val="21"/>
        </w:rPr>
        <w:t>国有资本经营收益：</w:t>
      </w:r>
      <w:r>
        <w:rPr>
          <w:color w:val="000000"/>
        </w:rPr>
        <w:t>国有资本</w:t>
      </w:r>
      <w:r>
        <w:fldChar w:fldCharType="begin"/>
      </w:r>
      <w:r>
        <w:instrText xml:space="preserve"> HYPERLINK "http://baike.baidu.com/view/369938.htm" \t "_blank" </w:instrText>
      </w:r>
      <w:r>
        <w:fldChar w:fldCharType="separate"/>
      </w:r>
      <w:r>
        <w:rPr>
          <w:color w:val="000000"/>
        </w:rPr>
        <w:t>经营</w:t>
      </w:r>
      <w:r>
        <w:rPr>
          <w:color w:val="000000"/>
        </w:rPr>
        <w:fldChar w:fldCharType="end"/>
      </w:r>
      <w:r>
        <w:rPr>
          <w:color w:val="000000"/>
        </w:rPr>
        <w:t>收益是指国有资本</w:t>
      </w:r>
      <w:r>
        <w:fldChar w:fldCharType="begin"/>
      </w:r>
      <w:r>
        <w:instrText xml:space="preserve"> HYPERLINK "http://baike.baidu.com/view/369938.htm" \t "_blank" </w:instrText>
      </w:r>
      <w:r>
        <w:fldChar w:fldCharType="separate"/>
      </w:r>
      <w:r>
        <w:rPr>
          <w:color w:val="000000"/>
        </w:rPr>
        <w:t>经营</w:t>
      </w:r>
      <w:r>
        <w:rPr>
          <w:color w:val="000000"/>
        </w:rPr>
        <w:fldChar w:fldCharType="end"/>
      </w:r>
      <w:r>
        <w:rPr>
          <w:color w:val="000000"/>
        </w:rPr>
        <w:t>、</w:t>
      </w:r>
      <w:r>
        <w:fldChar w:fldCharType="begin"/>
      </w:r>
      <w:r>
        <w:instrText xml:space="preserve"> HYPERLINK "http://baike.baidu.com/view/237675.htm" \t "_blank" </w:instrText>
      </w:r>
      <w:r>
        <w:fldChar w:fldCharType="separate"/>
      </w:r>
      <w:r>
        <w:rPr>
          <w:color w:val="000000"/>
        </w:rPr>
        <w:t>转让</w:t>
      </w:r>
      <w:r>
        <w:rPr>
          <w:color w:val="000000"/>
        </w:rPr>
        <w:fldChar w:fldCharType="end"/>
      </w:r>
      <w:r>
        <w:rPr>
          <w:color w:val="000000"/>
        </w:rPr>
        <w:t>、</w:t>
      </w:r>
      <w:r>
        <w:fldChar w:fldCharType="begin"/>
      </w:r>
      <w:r>
        <w:instrText xml:space="preserve"> HYPERLINK "http://baike.baidu.com/view/394518.htm" \t "_blank" </w:instrText>
      </w:r>
      <w:r>
        <w:fldChar w:fldCharType="separate"/>
      </w:r>
      <w:r>
        <w:rPr>
          <w:color w:val="000000"/>
        </w:rPr>
        <w:t>清算</w:t>
      </w:r>
      <w:r>
        <w:rPr>
          <w:color w:val="000000"/>
        </w:rPr>
        <w:fldChar w:fldCharType="end"/>
      </w:r>
      <w:r>
        <w:rPr>
          <w:color w:val="000000"/>
        </w:rPr>
        <w:t>等形成的财政预</w:t>
      </w:r>
      <w:r>
        <w:rPr>
          <w:rFonts w:hint="eastAsia"/>
          <w:color w:val="000000"/>
        </w:rPr>
        <w:t xml:space="preserve">    </w:t>
      </w:r>
      <w:r>
        <w:rPr>
          <w:color w:val="000000"/>
        </w:rPr>
        <w:t>算收入，包括国有企业、国有独资公司依法上缴的税后净利润，国有控股、参股企业分</w:t>
      </w:r>
      <w:r>
        <w:rPr>
          <w:rFonts w:hint="eastAsia"/>
          <w:color w:val="000000"/>
        </w:rPr>
        <w:t xml:space="preserve">    </w:t>
      </w:r>
      <w:r>
        <w:rPr>
          <w:color w:val="000000"/>
        </w:rPr>
        <w:t>配的国有</w:t>
      </w:r>
      <w:r>
        <w:fldChar w:fldCharType="begin"/>
      </w:r>
      <w:r>
        <w:instrText xml:space="preserve"> HYPERLINK "http://baike.baidu.com/view/29385.htm" \t "_blank" </w:instrText>
      </w:r>
      <w:r>
        <w:fldChar w:fldCharType="separate"/>
      </w:r>
      <w:r>
        <w:rPr>
          <w:color w:val="000000"/>
        </w:rPr>
        <w:t>股利</w:t>
      </w:r>
      <w:r>
        <w:rPr>
          <w:color w:val="000000"/>
        </w:rPr>
        <w:fldChar w:fldCharType="end"/>
      </w:r>
      <w:r>
        <w:rPr>
          <w:color w:val="000000"/>
        </w:rPr>
        <w:t>以及企业国有产权转让收入和企业清算净收益中国家所得的部分，是</w:t>
      </w:r>
      <w:r>
        <w:fldChar w:fldCharType="begin"/>
      </w:r>
      <w:r>
        <w:instrText xml:space="preserve"> HYPERLINK "http://baike.baidu.com/view/919173.htm" \t "_blank" </w:instrText>
      </w:r>
      <w:r>
        <w:fldChar w:fldCharType="separate"/>
      </w:r>
      <w:r>
        <w:rPr>
          <w:color w:val="000000"/>
        </w:rPr>
        <w:t>政府</w:t>
      </w:r>
      <w:r>
        <w:rPr>
          <w:rFonts w:hint="eastAsia"/>
          <w:color w:val="000000"/>
        </w:rPr>
        <w:t xml:space="preserve">    </w:t>
      </w:r>
      <w:r>
        <w:rPr>
          <w:color w:val="000000"/>
        </w:rPr>
        <w:t>非税收入</w:t>
      </w:r>
      <w:r>
        <w:rPr>
          <w:color w:val="000000"/>
        </w:rPr>
        <w:fldChar w:fldCharType="end"/>
      </w:r>
      <w:r>
        <w:rPr>
          <w:color w:val="000000"/>
        </w:rPr>
        <w:t>的重要组成部分</w:t>
      </w:r>
    </w:p>
    <w:p>
      <w:pPr>
        <w:numPr>
          <w:ilvl w:val="0"/>
          <w:numId w:val="21"/>
        </w:numPr>
        <w:rPr>
          <w:color w:val="000000"/>
          <w:szCs w:val="21"/>
        </w:rPr>
      </w:pPr>
      <w:r>
        <w:rPr>
          <w:rFonts w:hint="eastAsia"/>
          <w:b/>
          <w:bCs/>
          <w:szCs w:val="21"/>
        </w:rPr>
        <w:t>政府收费：</w:t>
      </w:r>
      <w:r>
        <w:rPr>
          <w:rFonts w:ascii="Tahoma" w:hAnsi="Tahoma" w:cs="Tahoma"/>
          <w:color w:val="000000"/>
          <w:szCs w:val="21"/>
        </w:rPr>
        <w:t>是指政府因履行职责而向一部分单位和公民提供直接服务而得到的政府收入。</w:t>
      </w:r>
      <w:r>
        <w:rPr>
          <w:rFonts w:hint="eastAsia" w:ascii="Tahoma" w:hAnsi="Tahoma" w:cs="Tahoma"/>
          <w:color w:val="000000"/>
          <w:szCs w:val="21"/>
        </w:rPr>
        <w:t xml:space="preserve">    </w:t>
      </w:r>
      <w:r>
        <w:rPr>
          <w:rFonts w:ascii="Tahoma" w:hAnsi="Tahoma" w:cs="Tahoma"/>
          <w:color w:val="000000"/>
          <w:szCs w:val="21"/>
        </w:rPr>
        <w:t>政府收费是国家财政收入的组成部分。</w:t>
      </w:r>
    </w:p>
    <w:p>
      <w:pPr>
        <w:numPr>
          <w:ilvl w:val="0"/>
          <w:numId w:val="21"/>
        </w:numPr>
      </w:pPr>
      <w:r>
        <w:rPr>
          <w:rFonts w:hint="eastAsia"/>
        </w:rPr>
        <w:t>在我国，政府收入被肢解为预算内收入、预算外收入和制度外收入三部分。一般所称财     政收入指的是预算内收入。</w:t>
      </w:r>
    </w:p>
    <w:p>
      <w:pPr>
        <w:rPr>
          <w:b/>
          <w:bCs/>
        </w:rPr>
      </w:pPr>
    </w:p>
    <w:p>
      <w:pPr>
        <w:rPr>
          <w:b/>
          <w:bCs/>
        </w:rPr>
      </w:pPr>
      <w:r>
        <w:rPr>
          <w:rFonts w:hint="eastAsia"/>
          <w:b/>
          <w:bCs/>
        </w:rPr>
        <w:t>简答题：</w:t>
      </w:r>
    </w:p>
    <w:p>
      <w:pPr>
        <w:rPr>
          <w:b/>
          <w:bCs/>
        </w:rPr>
      </w:pPr>
      <w:r>
        <w:rPr>
          <w:rFonts w:hint="eastAsia"/>
          <w:b/>
          <w:bCs/>
        </w:rPr>
        <w:t>1、财政收入的构成</w:t>
      </w:r>
    </w:p>
    <w:p>
      <w:pPr>
        <w:rPr>
          <w:color w:val="000000"/>
        </w:rPr>
      </w:pPr>
      <w:r>
        <w:rPr>
          <w:rFonts w:hint="eastAsia"/>
          <w:color w:val="000000"/>
        </w:rPr>
        <w:t>（1）按收入形式分：税收、政府收费、公债、国有资产经营收益、政府基金、捐赠收入等。</w:t>
      </w:r>
    </w:p>
    <w:p>
      <w:pPr>
        <w:rPr>
          <w:color w:val="000000"/>
        </w:rPr>
      </w:pPr>
      <w:r>
        <w:rPr>
          <w:rFonts w:hint="eastAsia"/>
          <w:color w:val="000000"/>
        </w:rPr>
        <w:t>（2）按产业部门分：第一产业收入、第二产业收入、第三产业收入</w:t>
      </w:r>
    </w:p>
    <w:p>
      <w:pPr>
        <w:rPr>
          <w:color w:val="000000"/>
        </w:rPr>
      </w:pPr>
      <w:r>
        <w:rPr>
          <w:rFonts w:hint="eastAsia"/>
          <w:color w:val="000000"/>
        </w:rPr>
        <w:t>（3）按价值来源分：C+V+M；C为生产资料价值的补偿部分，V为生活劳动价值的补偿部分。M为剩余产品的价值。</w:t>
      </w:r>
    </w:p>
    <w:p>
      <w:pPr>
        <w:rPr>
          <w:color w:val="000000"/>
        </w:rPr>
      </w:pPr>
      <w:r>
        <w:rPr>
          <w:rFonts w:hint="eastAsia"/>
          <w:color w:val="000000"/>
        </w:rPr>
        <w:t>（4）按预算管理方法分：预算内收入，预算外收入</w:t>
      </w:r>
    </w:p>
    <w:p>
      <w:r>
        <w:rPr>
          <w:rFonts w:hint="eastAsia"/>
          <w:b/>
          <w:bCs/>
        </w:rPr>
        <w:t xml:space="preserve"> 2、财政收入结构：</w:t>
      </w:r>
      <w:r>
        <w:rPr>
          <w:rFonts w:hint="eastAsia"/>
        </w:rPr>
        <w:t>（一）财政收入的形式结构，是按照财政收入的形式分类，由不同形式的财政收入在总财政收入中的占比所形成的结构，它往往与一国的政治体制、经济发展所处的阶段等因素有关。（二）财政收入的产业结构，从三次产业的构成来分析，由于不同产业的税收收入贡献率不同，产业结构的状况决定着税源分布结构，进而影响财政收入的大小，一般而言，三次产业中第一产业的贡献率最低，第二和第三产业的税收贡献率相当。（三）财政收入的区域结构，从财政收入的区域结构来看，在其他条件不变的前提下，财政收入与区域经济发展水平呈正相关关系，反过来，促进区域经济协调发展的政策也能带来财政收入的增长。</w:t>
      </w:r>
    </w:p>
    <w:p/>
    <w:p>
      <w:pPr>
        <w:rPr>
          <w:b/>
        </w:rPr>
      </w:pPr>
      <w:r>
        <w:rPr>
          <w:rFonts w:hint="eastAsia"/>
        </w:rPr>
        <w:t>3、</w:t>
      </w:r>
      <w:r>
        <w:rPr>
          <w:rFonts w:hint="eastAsia"/>
          <w:b/>
        </w:rPr>
        <w:t>从现实出发，试分析我国财政收入规模的状况及影响因素还有解决途径</w:t>
      </w:r>
    </w:p>
    <w:p>
      <w:r>
        <w:rPr>
          <w:rFonts w:hint="eastAsia"/>
          <w:b/>
        </w:rPr>
        <w:t xml:space="preserve"> </w:t>
      </w:r>
      <w:r>
        <w:rPr>
          <w:rFonts w:hint="eastAsia"/>
        </w:rPr>
        <w:t xml:space="preserve"> 我国自改革开放前财政收入占GDP比例一直较高，其原因与政府的统收统支有关。但之后这一比例呈下降趋势，这与我国的放权让利改革有关，地方在中央放权的过程中财力逐步增大并最终导致了所谓的“两个比重下降（财政收入占GDP的比重；中央财政收入占全国财政收入的比重）”</w:t>
      </w:r>
      <w:r>
        <w:rPr>
          <w:rFonts w:hint="eastAsia" w:ascii="楷体_GB2312" w:hAnsi="宋体" w:eastAsia="楷体_GB2312" w:cs="+mn-cs"/>
          <w:color w:val="000000"/>
          <w:kern w:val="24"/>
          <w:sz w:val="48"/>
          <w:szCs w:val="48"/>
        </w:rPr>
        <w:t xml:space="preserve"> </w:t>
      </w:r>
      <w:r>
        <w:rPr>
          <w:rFonts w:hint="eastAsia"/>
        </w:rPr>
        <w:t>1994年我国为扭转这种不利局面，实行了分级分税的财政预算管理体制改革，中央财政在这次改革中得到了加强，政府聚财的能力也稳步在提升，尤其是近年来，政府加强了预算外等非税收入的改革，财政占GDP的比重逐步提高，但与西方发达国家甚至与发展中的某些国家相比，我国的这一比例仍然偏低。但是我们需要警惕的是这并不意味着可以加大财政收入的筹集力度，因为从大口径的财政收入占GDP的比重来看，我国这一比例已接近美国等某些发展国家30%的水平，尽管这种数据带有浓厚的估算色彩，但至少为我们逼近现实提供了一种参考。</w:t>
      </w:r>
      <w:r>
        <w:rPr>
          <w:rFonts w:hint="eastAsia"/>
          <w:color w:val="000000"/>
          <w:szCs w:val="21"/>
        </w:rPr>
        <w:t>我国财政收入占GDP比重的升高及财政收入与GDP的相对增长速度加快说明财政集中程度和财政能力在提高</w:t>
      </w:r>
    </w:p>
    <w:p/>
    <w:p>
      <w:r>
        <w:rPr>
          <w:rFonts w:hint="eastAsia"/>
        </w:rPr>
        <w:t xml:space="preserve">  影响因素：（一）经济因素。首先经济发展水平是国家财政收入的决定性因素;其次，技术水平也是影响财政收入规模的重要因素;第三，作为经济因素，价格将是影响财政收入的一种重要因素.（二）制度因素.在经济因素既定的条件下，财政收入的规模取决于既定的制度，它既与政治体制有关，同时也与具体的分配政策、分配制度和财税制度有关。（三）社会文化因素。</w:t>
      </w:r>
    </w:p>
    <w:p/>
    <w:p>
      <w:pPr>
        <w:rPr>
          <w:color w:val="000000"/>
        </w:rPr>
      </w:pPr>
      <w:r>
        <w:rPr>
          <w:rFonts w:hint="eastAsia"/>
        </w:rPr>
        <w:t xml:space="preserve">  解决途径：</w:t>
      </w:r>
      <w:r>
        <w:rPr>
          <w:rFonts w:hint="eastAsia"/>
          <w:color w:val="000000"/>
          <w:szCs w:val="21"/>
        </w:rPr>
        <w:t xml:space="preserve">一)坚定地树立科学政绩观和科学理财观，明确地将节能减排、减少污染、保护生态环境列为各级政府政绩考核指标，约束和降低单纯GDP和单纯财政收入导向。 </w:t>
      </w:r>
      <w:r>
        <w:rPr>
          <w:rFonts w:hint="eastAsia"/>
          <w:color w:val="000000"/>
          <w:szCs w:val="21"/>
        </w:rPr>
        <w:br w:type="textWrapping"/>
      </w:r>
      <w:r>
        <w:rPr>
          <w:rFonts w:hint="eastAsia"/>
          <w:color w:val="000000"/>
          <w:szCs w:val="21"/>
        </w:rPr>
        <w:t xml:space="preserve">　　(二)在稳定物价、防止经济由偏快变为过热的同时，把握好稳健财政政策的紧缩度，优先重点考虑立税清费的税费改革事项和必要的减税型改革(如增值税转型)，注重发挥税收政策在优化经济结构和规范投资环境方面的作用。 </w:t>
      </w:r>
      <w:r>
        <w:rPr>
          <w:rFonts w:hint="eastAsia"/>
          <w:color w:val="000000"/>
          <w:szCs w:val="21"/>
        </w:rPr>
        <w:br w:type="textWrapping"/>
      </w:r>
      <w:r>
        <w:rPr>
          <w:rFonts w:hint="eastAsia"/>
          <w:color w:val="000000"/>
          <w:szCs w:val="21"/>
        </w:rPr>
        <w:t>　　(三)提高税收征管的完整性，建立税收服务与税收监督系统，提供优质的信息服务、程序服务，加强税源监控、税务稽查、税收处罚等方面工作，严格防止征收过头税和税收作假等行为</w:t>
      </w:r>
    </w:p>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p>
    <w:p>
      <w:pPr>
        <w:jc w:val="center"/>
        <w:rPr>
          <w:b/>
          <w:bCs/>
          <w:sz w:val="30"/>
          <w:szCs w:val="30"/>
        </w:rPr>
      </w:pPr>
      <w:r>
        <w:rPr>
          <w:rFonts w:hint="eastAsia"/>
          <w:b/>
          <w:bCs/>
          <w:sz w:val="30"/>
          <w:szCs w:val="30"/>
        </w:rPr>
        <w:t>第十一章    税收原理</w:t>
      </w:r>
    </w:p>
    <w:p>
      <w:pPr>
        <w:numPr>
          <w:ilvl w:val="0"/>
          <w:numId w:val="22"/>
        </w:numPr>
        <w:rPr>
          <w:bCs/>
        </w:rPr>
      </w:pPr>
      <w:r>
        <w:rPr>
          <w:rFonts w:hint="eastAsia"/>
          <w:b/>
          <w:bCs/>
        </w:rPr>
        <w:t>最适课税：</w:t>
      </w:r>
      <w:r>
        <w:rPr>
          <w:rFonts w:hint="eastAsia"/>
          <w:bCs/>
        </w:rPr>
        <w:t xml:space="preserve">最适课税理论也称为最优课税理论或最优税收理论，用于研究税制设计应当满足什么样的条件，才能在既达到一定的公平目标并取得一定的税收收入的情况下，又使得税收的额外负担最小的理论。 </w:t>
      </w:r>
    </w:p>
    <w:p>
      <w:pPr>
        <w:ind w:left="360"/>
        <w:rPr>
          <w:bCs/>
        </w:rPr>
      </w:pPr>
    </w:p>
    <w:p>
      <w:pPr>
        <w:numPr>
          <w:ilvl w:val="0"/>
          <w:numId w:val="22"/>
        </w:numPr>
        <w:rPr>
          <w:b/>
          <w:bCs/>
        </w:rPr>
      </w:pPr>
      <w:r>
        <w:rPr>
          <w:rFonts w:hint="eastAsia"/>
          <w:b/>
          <w:bCs/>
        </w:rPr>
        <w:t>税收效应：</w:t>
      </w:r>
      <w:r>
        <w:rPr>
          <w:rFonts w:hint="eastAsia"/>
          <w:bCs/>
        </w:rPr>
        <w:t>政府征税会引起商品相对价格体系和厂商可支配资源数量的变化，从而影响厂商的生产行为，这种影响可归为税收对生产活动的替代效应和收入效应。</w:t>
      </w:r>
    </w:p>
    <w:p>
      <w:pPr>
        <w:numPr>
          <w:ilvl w:val="0"/>
          <w:numId w:val="22"/>
        </w:numPr>
        <w:rPr>
          <w:bCs/>
        </w:rPr>
      </w:pPr>
      <w:r>
        <w:rPr>
          <w:rFonts w:hint="eastAsia"/>
          <w:b/>
          <w:bCs/>
        </w:rPr>
        <w:t>税负转嫁：</w:t>
      </w:r>
      <w:r>
        <w:rPr>
          <w:rFonts w:hint="eastAsia"/>
          <w:bCs/>
        </w:rPr>
        <w:t>税负转嫁指纳税人利用市场供求关系，通过提高商品销售价格或压低商品购进价格等办法，将应纳税款转给他人负担的一种经济行为</w:t>
      </w:r>
    </w:p>
    <w:p>
      <w:pPr>
        <w:numPr>
          <w:ilvl w:val="0"/>
          <w:numId w:val="22"/>
        </w:numPr>
        <w:rPr>
          <w:bCs/>
        </w:rPr>
      </w:pPr>
      <w:r>
        <w:rPr>
          <w:rFonts w:hint="eastAsia"/>
          <w:b/>
          <w:bCs/>
        </w:rPr>
        <w:t>税收归宿：</w:t>
      </w:r>
      <w:r>
        <w:rPr>
          <w:rFonts w:hint="eastAsia"/>
          <w:bCs/>
        </w:rPr>
        <w:t>税负转嫁出去后，并不会凭空消亡，最终还是要由一定的人来负担，这就是税收归宿。税收归宿就是指税收负担的最终落脚点或税负转嫁的最终结果。</w:t>
      </w:r>
    </w:p>
    <w:p>
      <w:pPr>
        <w:numPr>
          <w:ilvl w:val="0"/>
          <w:numId w:val="22"/>
        </w:numPr>
        <w:rPr>
          <w:bCs/>
        </w:rPr>
      </w:pPr>
      <w:r>
        <w:rPr>
          <w:rFonts w:hint="eastAsia"/>
          <w:b/>
          <w:bCs/>
        </w:rPr>
        <w:t>税基：</w:t>
      </w:r>
      <w:r>
        <w:rPr>
          <w:rFonts w:hint="eastAsia"/>
          <w:bCs/>
        </w:rPr>
        <w:t>即课税依据，是计算应纳税额的依据，是税务机关开征某种税时规定的应纳税范围。</w:t>
      </w:r>
    </w:p>
    <w:p>
      <w:pPr>
        <w:numPr>
          <w:ilvl w:val="0"/>
          <w:numId w:val="22"/>
        </w:numPr>
        <w:rPr>
          <w:b/>
          <w:bCs/>
        </w:rPr>
      </w:pPr>
      <w:r>
        <w:rPr>
          <w:rFonts w:hint="eastAsia"/>
          <w:b/>
          <w:bCs/>
        </w:rPr>
        <w:t>税源：</w:t>
      </w:r>
      <w:r>
        <w:rPr>
          <w:rFonts w:hint="eastAsia"/>
          <w:bCs/>
        </w:rPr>
        <w:t>即税收收入的来源或最终出处，概括的讲，税收收入的最终来源都是国民收入。</w:t>
      </w:r>
    </w:p>
    <w:p>
      <w:pPr>
        <w:numPr>
          <w:ilvl w:val="0"/>
          <w:numId w:val="22"/>
        </w:numPr>
        <w:rPr>
          <w:bCs/>
        </w:rPr>
      </w:pPr>
      <w:r>
        <w:rPr>
          <w:rFonts w:hint="eastAsia"/>
          <w:b/>
          <w:bCs/>
        </w:rPr>
        <w:t>起征点：</w:t>
      </w:r>
      <w:r>
        <w:rPr>
          <w:rFonts w:hint="eastAsia"/>
          <w:bCs/>
        </w:rPr>
        <w:t>起征点是指对课税对象开始征税的数量界限，课税对象的数额没有达到起征点的就不征税，但达到或超过起征点的就全部应税所得征税。这是一种对低收入者的照顾。</w:t>
      </w:r>
    </w:p>
    <w:p>
      <w:pPr>
        <w:numPr>
          <w:ilvl w:val="0"/>
          <w:numId w:val="22"/>
        </w:numPr>
        <w:rPr>
          <w:bCs/>
        </w:rPr>
      </w:pPr>
      <w:r>
        <w:rPr>
          <w:rFonts w:hint="eastAsia"/>
          <w:b/>
          <w:bCs/>
        </w:rPr>
        <w:t>免征额：</w:t>
      </w:r>
      <w:r>
        <w:rPr>
          <w:rFonts w:hint="eastAsia"/>
          <w:bCs/>
        </w:rPr>
        <w:t>指对课税对象全部数额中免予征税的数额，它是按照一定的标准从课税对象全部数额中的扣除数，免征额部分的应税所得不征税，超过免征额的部分要征税。这是一种对所有纳税人照顾。</w:t>
      </w:r>
    </w:p>
    <w:p>
      <w:pPr>
        <w:numPr>
          <w:ilvl w:val="0"/>
          <w:numId w:val="22"/>
        </w:numPr>
        <w:rPr>
          <w:b/>
          <w:bCs/>
          <w:color w:val="000000"/>
        </w:rPr>
      </w:pPr>
      <w:r>
        <w:rPr>
          <w:rFonts w:hint="eastAsia"/>
          <w:b/>
          <w:bCs/>
        </w:rPr>
        <w:t>税收额外负担：</w:t>
      </w:r>
      <w:r>
        <w:rPr>
          <w:color w:val="000000"/>
        </w:rPr>
        <w:t>税收造成了价格的扭曲，使生产者得到的价格低于</w:t>
      </w:r>
      <w:r>
        <w:fldChar w:fldCharType="begin"/>
      </w:r>
      <w:r>
        <w:instrText xml:space="preserve"> HYPERLINK "http://baike.baidu.com/view/99548.htm" \t "_blank" </w:instrText>
      </w:r>
      <w:r>
        <w:fldChar w:fldCharType="separate"/>
      </w:r>
      <w:r>
        <w:rPr>
          <w:color w:val="000000"/>
        </w:rPr>
        <w:t>消费者</w:t>
      </w:r>
      <w:r>
        <w:rPr>
          <w:color w:val="000000"/>
        </w:rPr>
        <w:fldChar w:fldCharType="end"/>
      </w:r>
      <w:r>
        <w:rPr>
          <w:color w:val="000000"/>
        </w:rPr>
        <w:t>支付的价格，这样，价格便不能真实反映边际成本和</w:t>
      </w:r>
      <w:r>
        <w:fldChar w:fldCharType="begin"/>
      </w:r>
      <w:r>
        <w:instrText xml:space="preserve"> HYPERLINK "http://baike.baidu.com/view/288493.htm" \t "_blank" </w:instrText>
      </w:r>
      <w:r>
        <w:fldChar w:fldCharType="separate"/>
      </w:r>
      <w:r>
        <w:rPr>
          <w:color w:val="000000"/>
        </w:rPr>
        <w:t>边际效用</w:t>
      </w:r>
      <w:r>
        <w:rPr>
          <w:color w:val="000000"/>
        </w:rPr>
        <w:fldChar w:fldCharType="end"/>
      </w:r>
      <w:r>
        <w:rPr>
          <w:color w:val="000000"/>
        </w:rPr>
        <w:t>，因此，损害了价格作为引导资源有效配置的信号作用，造成了额外的</w:t>
      </w:r>
      <w:r>
        <w:fldChar w:fldCharType="begin"/>
      </w:r>
      <w:r>
        <w:instrText xml:space="preserve"> HYPERLINK "http://baike.baidu.com/view/133536.htm" \t "_blank" </w:instrText>
      </w:r>
      <w:r>
        <w:fldChar w:fldCharType="separate"/>
      </w:r>
      <w:r>
        <w:rPr>
          <w:color w:val="000000"/>
        </w:rPr>
        <w:t>经济效率</w:t>
      </w:r>
      <w:r>
        <w:rPr>
          <w:color w:val="000000"/>
        </w:rPr>
        <w:fldChar w:fldCharType="end"/>
      </w:r>
      <w:r>
        <w:rPr>
          <w:color w:val="000000"/>
        </w:rPr>
        <w:t>损失，这称为税收的额外负担</w:t>
      </w:r>
    </w:p>
    <w:p>
      <w:pPr>
        <w:numPr>
          <w:ilvl w:val="0"/>
          <w:numId w:val="23"/>
        </w:numPr>
        <w:rPr>
          <w:bCs/>
          <w:color w:val="000000"/>
        </w:rPr>
      </w:pPr>
      <w:r>
        <w:rPr>
          <w:rFonts w:hint="eastAsia"/>
          <w:b/>
          <w:bCs/>
        </w:rPr>
        <w:t>税收经济效应：</w:t>
      </w:r>
      <w:r>
        <w:rPr>
          <w:rFonts w:hint="eastAsia"/>
          <w:bCs/>
          <w:color w:val="000000"/>
        </w:rPr>
        <w:t>当资源从私人部门转移到政府手中时，不可避免地要对纳税人的经济活动和选择决定产生影响，这种影响就是税收的经济效应简称税收效应。</w:t>
      </w:r>
    </w:p>
    <w:p>
      <w:pPr>
        <w:numPr>
          <w:ilvl w:val="0"/>
          <w:numId w:val="23"/>
        </w:numPr>
        <w:rPr>
          <w:bCs/>
        </w:rPr>
      </w:pPr>
      <w:r>
        <w:rPr>
          <w:rFonts w:hint="eastAsia"/>
          <w:b/>
          <w:bCs/>
        </w:rPr>
        <w:t>税收制度：</w:t>
      </w:r>
      <w:r>
        <w:rPr>
          <w:rFonts w:hint="eastAsia"/>
          <w:bCs/>
        </w:rPr>
        <w:t>简称税制，是一国有关税收的法律、法规和办法的总称。税收制度是规范纳税人与政府之间有关税收权力与义务关系的准绳。</w:t>
      </w:r>
    </w:p>
    <w:p>
      <w:pPr>
        <w:numPr>
          <w:ilvl w:val="0"/>
          <w:numId w:val="23"/>
        </w:numPr>
        <w:rPr>
          <w:bCs/>
        </w:rPr>
      </w:pPr>
      <w:r>
        <w:rPr>
          <w:rFonts w:hint="eastAsia"/>
          <w:b/>
          <w:bCs/>
        </w:rPr>
        <w:t>消费型增值税：</w:t>
      </w:r>
      <w:r>
        <w:rPr>
          <w:rFonts w:hint="eastAsia"/>
          <w:bCs/>
        </w:rPr>
        <w:t>指允许纳税人在计算增值税额时，从商品和劳务销售额中扣除当期购进的固定资产总额的一种增值税。</w:t>
      </w:r>
    </w:p>
    <w:p>
      <w:pPr>
        <w:numPr>
          <w:ilvl w:val="0"/>
          <w:numId w:val="23"/>
        </w:numPr>
        <w:rPr>
          <w:bCs/>
        </w:rPr>
      </w:pPr>
      <w:r>
        <w:rPr>
          <w:rFonts w:hint="eastAsia"/>
          <w:b/>
          <w:bCs/>
        </w:rPr>
        <w:t>生产型增值税：</w:t>
      </w:r>
      <w:r>
        <w:rPr>
          <w:rFonts w:hint="eastAsia"/>
          <w:bCs/>
        </w:rPr>
        <w:t>纳税人在计算增值税额时，不允许对购入的固定资产及其折扣进行扣除的一种增值税。</w:t>
      </w:r>
    </w:p>
    <w:p>
      <w:pPr>
        <w:numPr>
          <w:ilvl w:val="0"/>
          <w:numId w:val="23"/>
        </w:numPr>
        <w:rPr>
          <w:bCs/>
        </w:rPr>
      </w:pPr>
      <w:r>
        <w:rPr>
          <w:rFonts w:hint="eastAsia"/>
          <w:b/>
          <w:bCs/>
        </w:rPr>
        <w:t>累进税率：</w:t>
      </w:r>
      <w:r>
        <w:rPr>
          <w:rFonts w:hint="eastAsia"/>
          <w:bCs/>
        </w:rPr>
        <w:t>是指将税基划分为若干个等级，随着税基的增大，从低到高分别规定逐级递增的税率，即边际税率递增。</w:t>
      </w:r>
    </w:p>
    <w:p>
      <w:pPr>
        <w:numPr>
          <w:ilvl w:val="0"/>
          <w:numId w:val="23"/>
        </w:numPr>
        <w:rPr>
          <w:bCs/>
          <w:color w:val="000000"/>
        </w:rPr>
      </w:pPr>
      <w:r>
        <w:rPr>
          <w:rFonts w:hint="eastAsia"/>
          <w:b/>
          <w:bCs/>
        </w:rPr>
        <w:t>税收行政效率：</w:t>
      </w:r>
      <w:r>
        <w:rPr>
          <w:color w:val="000000"/>
          <w:szCs w:val="21"/>
        </w:rPr>
        <w:t>税收行政效率也叫税收征收效率，是指努力使税收行政优化，最大限度地减少国家征税对产业活动的额外负担，以最少的征收费用或者最小的额外损失取得同样或较多的税收收入。</w:t>
      </w:r>
    </w:p>
    <w:p>
      <w:pPr>
        <w:numPr>
          <w:ilvl w:val="0"/>
          <w:numId w:val="23"/>
        </w:numPr>
        <w:rPr>
          <w:bCs/>
        </w:rPr>
      </w:pPr>
      <w:r>
        <w:rPr>
          <w:rFonts w:hint="eastAsia"/>
          <w:b/>
          <w:bCs/>
        </w:rPr>
        <w:t>复合税：</w:t>
      </w:r>
      <w:r>
        <w:rPr>
          <w:rFonts w:hint="eastAsia"/>
          <w:bCs/>
        </w:rPr>
        <w:t>是对某一进出口货物或物品既征收从价税，有征收从量税。即采用从量税和从价税同时征收的一种方法。</w:t>
      </w:r>
    </w:p>
    <w:p>
      <w:pPr>
        <w:numPr>
          <w:ilvl w:val="0"/>
          <w:numId w:val="23"/>
        </w:numPr>
        <w:rPr>
          <w:bCs/>
        </w:rPr>
      </w:pPr>
      <w:r>
        <w:rPr>
          <w:rFonts w:hint="eastAsia"/>
          <w:b/>
          <w:bCs/>
        </w:rPr>
        <w:t>税制结构</w:t>
      </w:r>
      <w:r>
        <w:rPr>
          <w:rFonts w:hint="eastAsia"/>
          <w:bCs/>
        </w:rPr>
        <w:t>：指构成税制的各种税种在社会在生产中的分布状况及相互之间的比重关系。</w:t>
      </w:r>
    </w:p>
    <w:p>
      <w:pPr>
        <w:rPr>
          <w:b/>
          <w:bCs/>
        </w:rPr>
      </w:pPr>
    </w:p>
    <w:p>
      <w:pPr>
        <w:rPr>
          <w:b/>
          <w:bCs/>
        </w:rPr>
      </w:pPr>
    </w:p>
    <w:p>
      <w:pPr>
        <w:rPr>
          <w:b/>
          <w:bCs/>
        </w:rPr>
      </w:pPr>
    </w:p>
    <w:p>
      <w:pPr>
        <w:rPr>
          <w:b/>
          <w:bCs/>
        </w:rPr>
      </w:pPr>
    </w:p>
    <w:p>
      <w:pPr>
        <w:ind w:left="930"/>
      </w:pPr>
    </w:p>
    <w:p>
      <w:pPr>
        <w:rPr>
          <w:b/>
          <w:bCs/>
        </w:rPr>
      </w:pPr>
      <w:r>
        <w:rPr>
          <w:rFonts w:hint="eastAsia"/>
          <w:b/>
          <w:bCs/>
        </w:rPr>
        <w:t>简答题：</w:t>
      </w:r>
    </w:p>
    <w:p>
      <w:pPr>
        <w:numPr>
          <w:ilvl w:val="0"/>
          <w:numId w:val="24"/>
        </w:numPr>
      </w:pPr>
      <w:r>
        <w:rPr>
          <w:rFonts w:hint="eastAsia"/>
          <w:b/>
          <w:bCs/>
        </w:rPr>
        <w:t>税收的经济效应：</w:t>
      </w:r>
      <w:r>
        <w:rPr>
          <w:rFonts w:hint="eastAsia"/>
        </w:rPr>
        <w:t>一、税收与生产活动。替代效应和收入效应。</w:t>
      </w:r>
    </w:p>
    <w:p/>
    <w:p>
      <w:r>
        <w:pict>
          <v:shape id="_x0000_s1367" o:spid="_x0000_s1367" o:spt="75" type="#_x0000_t75" style="position:absolute;left:0pt;margin-left:303.8pt;margin-top:111.75pt;height:123pt;width:222.55pt;mso-position-horizontal-relative:page;mso-position-vertical-relative:page;z-index:251676672;mso-width-relative:page;mso-height-relative:page;" o:ole="t" filled="f" o:preferrelative="t" stroked="f" coordsize="21600,21600">
            <v:path/>
            <v:fill on="f" focussize="0,0"/>
            <v:stroke on="f" joinstyle="miter"/>
            <v:imagedata r:id="rId23" o:title=""/>
            <o:lock v:ext="edit" aspectratio="t"/>
          </v:shape>
          <o:OLEObject Type="Embed" ProgID="Visio.Drawing.11" ShapeID="_x0000_s1367" DrawAspect="Content" ObjectID="_1468075732" r:id="rId22">
            <o:LockedField>false</o:LockedField>
          </o:OLEObject>
        </w:pict>
      </w:r>
      <w:r>
        <w:pict>
          <v:shape id="_x0000_s1366" o:spid="_x0000_s1366" o:spt="75" type="#_x0000_t75" style="position:absolute;left:0pt;margin-left:71.25pt;margin-top:105.8pt;height:128.95pt;width:240.7pt;mso-position-horizontal-relative:page;mso-position-vertical-relative:page;z-index:251675648;mso-width-relative:page;mso-height-relative:page;" o:ole="t" filled="f" o:preferrelative="t" stroked="f" coordsize="21600,21600">
            <v:path/>
            <v:fill on="f" focussize="0,0"/>
            <v:stroke on="f" joinstyle="miter"/>
            <v:imagedata r:id="rId25" o:title=""/>
            <o:lock v:ext="edit" aspectratio="t"/>
          </v:shape>
          <o:OLEObject Type="Embed" ProgID="Visio.Drawing.11" ShapeID="_x0000_s1366" DrawAspect="Content" ObjectID="_1468075733" r:id="rId24">
            <o:LockedField>false</o:LockedField>
          </o:OLEObject>
        </w:pict>
      </w:r>
    </w:p>
    <w:p/>
    <w:p>
      <w:pPr>
        <w:rPr>
          <w:b/>
          <w:bCs/>
        </w:rPr>
      </w:pPr>
    </w:p>
    <w:p>
      <w:pPr>
        <w:rPr>
          <w:b/>
          <w:bCs/>
        </w:rPr>
      </w:pPr>
      <w:r>
        <w:rPr>
          <w:rFonts w:hint="eastAsia"/>
          <w:b/>
          <w:bCs/>
        </w:rPr>
        <w:t>]</w:t>
      </w:r>
    </w:p>
    <w:p>
      <w:r>
        <w:rPr>
          <w:rFonts w:hint="eastAsia"/>
        </w:rPr>
        <w:t>]</w:t>
      </w:r>
    </w:p>
    <w:p>
      <w:pPr>
        <w:rPr>
          <w:b/>
          <w:bCs/>
        </w:rPr>
      </w:pPr>
    </w:p>
    <w:p>
      <w:pPr>
        <w:rPr>
          <w:b/>
          <w:bCs/>
        </w:rPr>
      </w:pPr>
    </w:p>
    <w:p>
      <w:pPr>
        <w:rPr>
          <w:b/>
          <w:bCs/>
        </w:rPr>
      </w:pPr>
    </w:p>
    <w:p>
      <w:r>
        <w:pict>
          <v:shape id="_x0000_s1365" o:spid="_x0000_s1365" o:spt="75" type="#_x0000_t75" style="position:absolute;left:0pt;margin-left:295.5pt;margin-top:265.65pt;height:130.35pt;width:215.5pt;mso-position-horizontal-relative:page;mso-position-vertical-relative:page;z-index:251674624;mso-width-relative:page;mso-height-relative:page;" o:ole="t" filled="f" o:preferrelative="t" stroked="f" coordsize="21600,21600">
            <v:path/>
            <v:fill on="f" focussize="0,0"/>
            <v:stroke on="f" joinstyle="miter"/>
            <v:imagedata r:id="rId27" o:title=""/>
            <o:lock v:ext="edit" aspectratio="t"/>
          </v:shape>
          <o:OLEObject Type="Embed" ProgID="Visio.Drawing.11" ShapeID="_x0000_s1365" DrawAspect="Content" ObjectID="_1468075734" r:id="rId26">
            <o:LockedField>false</o:LockedField>
          </o:OLEObject>
        </w:pict>
      </w:r>
      <w:r>
        <w:rPr>
          <w:rFonts w:hint="eastAsia"/>
        </w:rPr>
        <w:t>二、税收与消费选择。政府征税会影响消费者的可支配收入和商品的相对价格水平，进而影响消费者的消费抉择，税收对消费者的这种影响可以分为替代效应与收入效应。</w:t>
      </w:r>
    </w:p>
    <w:p>
      <w:pPr>
        <w:rPr>
          <w:b/>
          <w:bCs/>
        </w:rPr>
      </w:pPr>
      <w:r>
        <w:pict>
          <v:shape id="_x0000_s1364" o:spid="_x0000_s1364" o:spt="75" type="#_x0000_t75" style="position:absolute;left:0pt;margin-left:96.5pt;margin-top:278.25pt;height:114pt;width:207.3pt;mso-position-horizontal-relative:page;mso-position-vertical-relative:page;z-index:251673600;mso-width-relative:page;mso-height-relative:page;" o:ole="t" filled="f" o:preferrelative="t" stroked="f" coordsize="21600,21600">
            <v:path/>
            <v:fill on="f" focussize="0,0"/>
            <v:stroke on="f" joinstyle="miter"/>
            <v:imagedata r:id="rId29" o:title=""/>
            <o:lock v:ext="edit" aspectratio="t"/>
          </v:shape>
          <o:OLEObject Type="Embed" ProgID="Visio.Drawing.11" ShapeID="_x0000_s1364" DrawAspect="Content" ObjectID="_1468075735" r:id="rId28">
            <o:LockedField>false</o:LockedField>
          </o:OLEObject>
        </w:pict>
      </w:r>
    </w:p>
    <w:p>
      <w:pPr>
        <w:rPr>
          <w:b/>
          <w:bCs/>
        </w:rPr>
      </w:pPr>
    </w:p>
    <w:p>
      <w:pPr>
        <w:rPr>
          <w:b/>
          <w:bCs/>
        </w:rPr>
      </w:pPr>
    </w:p>
    <w:p>
      <w:pPr>
        <w:rPr>
          <w:b/>
          <w:bCs/>
        </w:rPr>
      </w:pPr>
    </w:p>
    <w:p>
      <w:pPr>
        <w:rPr>
          <w:b/>
          <w:bCs/>
        </w:rPr>
      </w:pPr>
    </w:p>
    <w:p>
      <w:pPr>
        <w:rPr>
          <w:b/>
          <w:bCs/>
        </w:rPr>
      </w:pPr>
    </w:p>
    <w:p>
      <w:pPr>
        <w:rPr>
          <w:b/>
          <w:bCs/>
        </w:rPr>
      </w:pPr>
    </w:p>
    <w:p>
      <w:pPr>
        <w:rPr>
          <w:b/>
          <w:bCs/>
        </w:rPr>
      </w:pPr>
    </w:p>
    <w:p>
      <w:r>
        <w:rPr>
          <w:rFonts w:hint="eastAsia"/>
        </w:rPr>
        <w:t>三、税收与私人储蓄。由于储蓄是投资的资金来源，因而储蓄规模对投资数量有很大的制约作用，并影响经济增长。税收的储蓄效应就是税收对纳税人储蓄行为的影响，税收的储蓄效应同样可以区分为收入效应和替代效应。</w:t>
      </w:r>
    </w:p>
    <w:p>
      <w:r>
        <w:rPr>
          <w:rFonts w:hint="eastAsia"/>
        </w:rPr>
        <w:t>储蓄是经济主体为满足未来消费而放弃即期消费的一种资金安排。</w:t>
      </w:r>
    </w:p>
    <w:p>
      <w:r>
        <w:pict>
          <v:shape id="_x0000_s1363" o:spid="_x0000_s1363" o:spt="75" type="#_x0000_t75" style="position:absolute;left:0pt;margin-left:311.95pt;margin-top:472.4pt;height:121.3pt;width:214.9pt;mso-position-horizontal-relative:page;mso-position-vertical-relative:page;z-index:251672576;mso-width-relative:page;mso-height-relative:page;" o:ole="t" filled="f" o:preferrelative="t" stroked="f" coordsize="21600,21600">
            <v:path/>
            <v:fill on="f" focussize="0,0"/>
            <v:stroke on="f" joinstyle="miter"/>
            <v:imagedata r:id="rId31" o:title=""/>
            <o:lock v:ext="edit" aspectratio="t"/>
          </v:shape>
          <o:OLEObject Type="Embed" ProgID="Visio.Drawing.11" ShapeID="_x0000_s1363" DrawAspect="Content" ObjectID="_1468075736" r:id="rId30">
            <o:LockedField>false</o:LockedField>
          </o:OLEObject>
        </w:pict>
      </w:r>
    </w:p>
    <w:p>
      <w:r>
        <w:pict>
          <v:shape id="Object 4" o:spid="_x0000_s1362" o:spt="75" type="#_x0000_t75" style="position:absolute;left:0pt;margin-left:96.5pt;margin-top:486pt;height:101.25pt;width:199pt;mso-position-horizontal-relative:page;mso-position-vertical-relative:page;z-index:251672576;mso-width-relative:page;mso-height-relative:page;" o:ole="t" filled="f" o:preferrelative="t" stroked="f" coordsize="21600,21600">
            <v:path/>
            <v:fill on="f" focussize="0,0"/>
            <v:stroke on="f" joinstyle="miter"/>
            <v:imagedata r:id="rId33" o:title=""/>
            <o:lock v:ext="edit" aspectratio="t"/>
          </v:shape>
          <o:OLEObject Type="Embed" ProgID="Visio.Drawing.11" ShapeID="Object 4" DrawAspect="Content" ObjectID="_1468075737" r:id="rId32">
            <o:LockedField>false</o:LockedField>
          </o:OLEObject>
        </w:pict>
      </w:r>
    </w:p>
    <w:p/>
    <w:p/>
    <w:p/>
    <w:p/>
    <w:p/>
    <w:p/>
    <w:p/>
    <w:p/>
    <w:p>
      <w:r>
        <w:drawing>
          <wp:anchor distT="0" distB="0" distL="114300" distR="114300" simplePos="0" relativeHeight="251677696" behindDoc="0" locked="0" layoutInCell="1" allowOverlap="1">
            <wp:simplePos x="0" y="0"/>
            <wp:positionH relativeFrom="column">
              <wp:posOffset>990600</wp:posOffset>
            </wp:positionH>
            <wp:positionV relativeFrom="paragraph">
              <wp:posOffset>479425</wp:posOffset>
            </wp:positionV>
            <wp:extent cx="3200400" cy="1728470"/>
            <wp:effectExtent l="0" t="0" r="0" b="0"/>
            <wp:wrapNone/>
            <wp:docPr id="103"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44"/>
                    <pic:cNvPicPr>
                      <a:picLocks noChangeAspect="1"/>
                    </pic:cNvPicPr>
                  </pic:nvPicPr>
                  <pic:blipFill>
                    <a:blip r:embed="rId34"/>
                    <a:stretch>
                      <a:fillRect/>
                    </a:stretch>
                  </pic:blipFill>
                  <pic:spPr>
                    <a:xfrm>
                      <a:off x="0" y="0"/>
                      <a:ext cx="3200400" cy="1728470"/>
                    </a:xfrm>
                    <a:prstGeom prst="rect">
                      <a:avLst/>
                    </a:prstGeom>
                    <a:noFill/>
                    <a:ln>
                      <a:noFill/>
                    </a:ln>
                  </pic:spPr>
                </pic:pic>
              </a:graphicData>
            </a:graphic>
          </wp:anchor>
        </w:drawing>
      </w:r>
      <w:r>
        <w:rPr>
          <w:rFonts w:hint="eastAsia"/>
        </w:rPr>
        <w:t>四、税收与私人投资；一般地，影响纳税人投资行为的因素有：投资的预期收益（指税后投资收益）、投资成本及投资的意外风险等，税收主要是通过影响前两项因素进而影响纳税人的投资行为。</w:t>
      </w:r>
    </w:p>
    <w:p/>
    <w:p/>
    <w:p/>
    <w:p/>
    <w:p/>
    <w:p/>
    <w:p/>
    <w:p>
      <w:r>
        <w:rPr>
          <w:rFonts w:hint="eastAsia"/>
        </w:rPr>
        <w:t>五税收与劳动供给。</w:t>
      </w:r>
    </w:p>
    <w:p/>
    <w:p>
      <w:r>
        <w:drawing>
          <wp:anchor distT="0" distB="0" distL="114300" distR="114300" simplePos="0" relativeHeight="251679744" behindDoc="0" locked="0" layoutInCell="1" allowOverlap="1">
            <wp:simplePos x="0" y="0"/>
            <wp:positionH relativeFrom="column">
              <wp:posOffset>2238375</wp:posOffset>
            </wp:positionH>
            <wp:positionV relativeFrom="paragraph">
              <wp:posOffset>142240</wp:posOffset>
            </wp:positionV>
            <wp:extent cx="3124200" cy="1642745"/>
            <wp:effectExtent l="0" t="0" r="0" b="0"/>
            <wp:wrapNone/>
            <wp:docPr id="105"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6"/>
                    <pic:cNvPicPr>
                      <a:picLocks noChangeAspect="1"/>
                    </pic:cNvPicPr>
                  </pic:nvPicPr>
                  <pic:blipFill>
                    <a:blip r:embed="rId35"/>
                    <a:stretch>
                      <a:fillRect/>
                    </a:stretch>
                  </pic:blipFill>
                  <pic:spPr>
                    <a:xfrm>
                      <a:off x="0" y="0"/>
                      <a:ext cx="3124200" cy="1642745"/>
                    </a:xfrm>
                    <a:prstGeom prst="rect">
                      <a:avLst/>
                    </a:prstGeom>
                    <a:noFill/>
                    <a:ln>
                      <a:noFill/>
                    </a:ln>
                  </pic:spPr>
                </pic:pic>
              </a:graphicData>
            </a:graphic>
          </wp:anchor>
        </w:drawing>
      </w:r>
      <w:r>
        <w:drawing>
          <wp:anchor distT="0" distB="0" distL="114300" distR="114300" simplePos="0" relativeHeight="251678720" behindDoc="0" locked="0" layoutInCell="1" allowOverlap="1">
            <wp:simplePos x="0" y="0"/>
            <wp:positionH relativeFrom="column">
              <wp:posOffset>-428625</wp:posOffset>
            </wp:positionH>
            <wp:positionV relativeFrom="paragraph">
              <wp:posOffset>32385</wp:posOffset>
            </wp:positionV>
            <wp:extent cx="2790825" cy="1752600"/>
            <wp:effectExtent l="0" t="0" r="0" b="0"/>
            <wp:wrapNone/>
            <wp:docPr id="104"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45"/>
                    <pic:cNvPicPr>
                      <a:picLocks noChangeAspect="1"/>
                    </pic:cNvPicPr>
                  </pic:nvPicPr>
                  <pic:blipFill>
                    <a:blip r:embed="rId36"/>
                    <a:stretch>
                      <a:fillRect/>
                    </a:stretch>
                  </pic:blipFill>
                  <pic:spPr>
                    <a:xfrm>
                      <a:off x="0" y="0"/>
                      <a:ext cx="2790825" cy="1752600"/>
                    </a:xfrm>
                    <a:prstGeom prst="rect">
                      <a:avLst/>
                    </a:prstGeom>
                    <a:noFill/>
                    <a:ln>
                      <a:noFill/>
                    </a:ln>
                  </pic:spPr>
                </pic:pic>
              </a:graphicData>
            </a:graphic>
          </wp:anchor>
        </w:drawing>
      </w:r>
    </w:p>
    <w:p/>
    <w:p/>
    <w:p/>
    <w:p/>
    <w:p/>
    <w:p/>
    <w:p/>
    <w:p/>
    <w:p/>
    <w:p>
      <w:r>
        <w:rPr>
          <w:rFonts w:hint="eastAsia"/>
        </w:rPr>
        <w:t>税收对劳动与供给的替代效应                 税收对劳动与动机的收入效应</w:t>
      </w:r>
    </w:p>
    <w:p/>
    <w:p>
      <w:pPr>
        <w:rPr>
          <w:b/>
          <w:bCs/>
        </w:rPr>
      </w:pPr>
      <w:r>
        <w:rPr>
          <w:rFonts w:hint="eastAsia"/>
          <w:b/>
          <w:bCs/>
        </w:rPr>
        <w:t>2、.试分析影响赋税转嫁的因素</w:t>
      </w:r>
    </w:p>
    <w:p>
      <w:pPr>
        <w:rPr>
          <w:color w:val="000000"/>
        </w:rPr>
      </w:pPr>
      <w:r>
        <w:rPr>
          <w:color w:val="000000"/>
        </w:rPr>
        <w:t>市场状况、供需弹性、成本变化、</w:t>
      </w:r>
      <w:r>
        <w:fldChar w:fldCharType="begin"/>
      </w:r>
      <w:r>
        <w:instrText xml:space="preserve"> HYPERLINK "http://www.baidu.com/s?wd=%E7%A8%8E%E6%94%B6%E7%A7%8D%E7%B1%BB&amp;hl_tag=textlink&amp;tn=SE_hldp01350_v6v6zkg6" \t "_blank" </w:instrText>
      </w:r>
      <w:r>
        <w:fldChar w:fldCharType="separate"/>
      </w:r>
      <w:r>
        <w:rPr>
          <w:rStyle w:val="9"/>
          <w:color w:val="000000"/>
        </w:rPr>
        <w:t>税收种类</w:t>
      </w:r>
      <w:r>
        <w:rPr>
          <w:rStyle w:val="9"/>
          <w:color w:val="000000"/>
        </w:rPr>
        <w:fldChar w:fldCharType="end"/>
      </w:r>
      <w:r>
        <w:rPr>
          <w:color w:val="000000"/>
        </w:rPr>
        <w:t>、有无未实现盈利以及政治管辖范围等因素。</w:t>
      </w:r>
    </w:p>
    <w:p>
      <w:pPr>
        <w:rPr>
          <w:b/>
          <w:bCs/>
          <w:color w:val="000000"/>
        </w:rPr>
      </w:pPr>
    </w:p>
    <w:p>
      <w:pPr>
        <w:rPr>
          <w:b/>
          <w:bCs/>
        </w:rPr>
      </w:pPr>
      <w:r>
        <w:rPr>
          <w:rFonts w:hint="eastAsia"/>
          <w:b/>
          <w:bCs/>
        </w:rPr>
        <w:t>3、税负转嫁的方式：</w:t>
      </w:r>
    </w:p>
    <w:p>
      <w:pPr>
        <w:numPr>
          <w:ilvl w:val="0"/>
          <w:numId w:val="25"/>
        </w:numPr>
        <w:rPr>
          <w:bCs/>
        </w:rPr>
      </w:pPr>
      <w:r>
        <w:rPr>
          <w:rFonts w:hint="eastAsia"/>
          <w:bCs/>
        </w:rPr>
        <w:t xml:space="preserve">1．前转。也称顺转，指纳税人通过提高商品销售价格将税负向前转嫁给购买者。 </w:t>
      </w:r>
    </w:p>
    <w:p>
      <w:pPr>
        <w:numPr>
          <w:ilvl w:val="0"/>
          <w:numId w:val="25"/>
        </w:numPr>
        <w:rPr>
          <w:bCs/>
        </w:rPr>
      </w:pPr>
      <w:r>
        <w:rPr>
          <w:rFonts w:hint="eastAsia"/>
          <w:bCs/>
        </w:rPr>
        <w:t xml:space="preserve">2．后转。又称逆转，指纳税人通过压低生产要素的购进价格将税负向后转嫁给供应者。 </w:t>
      </w:r>
    </w:p>
    <w:p>
      <w:pPr>
        <w:numPr>
          <w:ilvl w:val="0"/>
          <w:numId w:val="25"/>
        </w:numPr>
        <w:rPr>
          <w:bCs/>
        </w:rPr>
      </w:pPr>
      <w:r>
        <w:rPr>
          <w:rFonts w:hint="eastAsia"/>
          <w:bCs/>
        </w:rPr>
        <w:t xml:space="preserve">3．税收资本化。也称税收还原，指要素购买者将所购资本品（主要是房屋、土地、设备等固定资产）的未来应纳税款在购入价中预先扣除，由要素出售者实际承担税收负。 </w:t>
      </w:r>
    </w:p>
    <w:p>
      <w:pPr>
        <w:numPr>
          <w:ilvl w:val="0"/>
          <w:numId w:val="25"/>
        </w:numPr>
        <w:rPr>
          <w:bCs/>
        </w:rPr>
      </w:pPr>
      <w:r>
        <w:rPr>
          <w:rFonts w:hint="eastAsia"/>
          <w:bCs/>
        </w:rPr>
        <w:t xml:space="preserve">4．消转。消转亦称为“税收转化”，即纳税人通过改善经营管理或改进生产技术等方法，补偿其纳税损失，使支付税款之后的利润水平不低于纳税前的，自行消化税收负担。 </w:t>
      </w:r>
    </w:p>
    <w:p>
      <w:r>
        <w:rPr>
          <w:rFonts w:hint="eastAsia"/>
        </w:rPr>
        <w:t>需求弹性与税负转嫁和税负归宿：</w:t>
      </w:r>
    </w:p>
    <w:p>
      <w:r>
        <w:rPr>
          <w:rFonts w:hint="eastAsia"/>
        </w:rPr>
        <w:t>（1）需求完全无弹性。需求完全无弹性指商品需求不受价格影响。当税收使商品价格上升时，不会影响纳税人的购买量，在这种情况下，新征税收就会全部向前转嫁，由购买方来承担。</w:t>
      </w:r>
    </w:p>
    <w:p>
      <w:pPr>
        <w:ind w:left="360"/>
      </w:pPr>
      <w:r>
        <w:drawing>
          <wp:anchor distT="0" distB="0" distL="114300" distR="114300" simplePos="0" relativeHeight="251680768" behindDoc="0" locked="0" layoutInCell="1" allowOverlap="1">
            <wp:simplePos x="0" y="0"/>
            <wp:positionH relativeFrom="column">
              <wp:posOffset>-47625</wp:posOffset>
            </wp:positionH>
            <wp:positionV relativeFrom="paragraph">
              <wp:posOffset>137160</wp:posOffset>
            </wp:positionV>
            <wp:extent cx="3009900" cy="2038350"/>
            <wp:effectExtent l="0" t="0" r="0" b="0"/>
            <wp:wrapNone/>
            <wp:docPr id="10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7"/>
                    <pic:cNvPicPr>
                      <a:picLocks noChangeAspect="1"/>
                    </pic:cNvPicPr>
                  </pic:nvPicPr>
                  <pic:blipFill>
                    <a:blip r:embed="rId37"/>
                    <a:stretch>
                      <a:fillRect/>
                    </a:stretch>
                  </pic:blipFill>
                  <pic:spPr>
                    <a:xfrm>
                      <a:off x="0" y="0"/>
                      <a:ext cx="3009900" cy="2038350"/>
                    </a:xfrm>
                    <a:prstGeom prst="rect">
                      <a:avLst/>
                    </a:prstGeom>
                    <a:noFill/>
                    <a:ln>
                      <a:noFill/>
                    </a:ln>
                  </pic:spPr>
                </pic:pic>
              </a:graphicData>
            </a:graphic>
          </wp:anchor>
        </w:drawing>
      </w:r>
    </w:p>
    <w:p/>
    <w:p/>
    <w:p/>
    <w:p/>
    <w:p/>
    <w:p/>
    <w:p/>
    <w:p/>
    <w:p/>
    <w:p/>
    <w:p/>
    <w:p>
      <w:r>
        <w:drawing>
          <wp:anchor distT="0" distB="0" distL="114300" distR="114300" simplePos="0" relativeHeight="251681792" behindDoc="0" locked="0" layoutInCell="1" allowOverlap="1">
            <wp:simplePos x="0" y="0"/>
            <wp:positionH relativeFrom="column">
              <wp:posOffset>-342900</wp:posOffset>
            </wp:positionH>
            <wp:positionV relativeFrom="paragraph">
              <wp:posOffset>567055</wp:posOffset>
            </wp:positionV>
            <wp:extent cx="2714625" cy="2090420"/>
            <wp:effectExtent l="0" t="0" r="0" b="0"/>
            <wp:wrapNone/>
            <wp:docPr id="107"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48"/>
                    <pic:cNvPicPr>
                      <a:picLocks noChangeAspect="1"/>
                    </pic:cNvPicPr>
                  </pic:nvPicPr>
                  <pic:blipFill>
                    <a:blip r:embed="rId38"/>
                    <a:stretch>
                      <a:fillRect/>
                    </a:stretch>
                  </pic:blipFill>
                  <pic:spPr>
                    <a:xfrm>
                      <a:off x="0" y="0"/>
                      <a:ext cx="2714625" cy="2090420"/>
                    </a:xfrm>
                    <a:prstGeom prst="rect">
                      <a:avLst/>
                    </a:prstGeom>
                    <a:noFill/>
                    <a:ln>
                      <a:noFill/>
                    </a:ln>
                  </pic:spPr>
                </pic:pic>
              </a:graphicData>
            </a:graphic>
          </wp:anchor>
        </w:drawing>
      </w:r>
      <w:r>
        <w:rPr>
          <w:rFonts w:hint="eastAsia"/>
        </w:rPr>
        <w:t>（2）需求完全弹性。需求完全弹性指需求对价格的变动极端敏感，价格的轻微变动，需求量就能变为零。在这种情况下，新征税收就不能通过提高价格将税负向前转嫁给需求者，只能向后转嫁或不能转嫁，由要素供给者或生产者自己承担。</w:t>
      </w:r>
    </w:p>
    <w:p/>
    <w:p/>
    <w:p/>
    <w:p/>
    <w:p/>
    <w:p/>
    <w:p/>
    <w:p/>
    <w:p/>
    <w:p/>
    <w:p/>
    <w:p>
      <w:r>
        <w:rPr>
          <w:rFonts w:hint="eastAsia"/>
        </w:rPr>
        <w:t>（3）需求富于弹性。需求富于弹性说明商品或生产要素的价格提高时，需求量会大幅下降，但不会减为零（完全弹性是富于弹性的一种极端情况）。在这种情况下，税收向前转嫁较困难，只能较多地向要素供给者转嫁或由生产者自己承担。税负难以向前转嫁，只能更多地向后转嫁。</w:t>
      </w:r>
    </w:p>
    <w:p/>
    <w:p>
      <w:r>
        <w:drawing>
          <wp:anchor distT="0" distB="0" distL="114300" distR="114300" simplePos="0" relativeHeight="251682816" behindDoc="0" locked="0" layoutInCell="1" allowOverlap="1">
            <wp:simplePos x="0" y="0"/>
            <wp:positionH relativeFrom="column">
              <wp:posOffset>-238125</wp:posOffset>
            </wp:positionH>
            <wp:positionV relativeFrom="paragraph">
              <wp:posOffset>7620</wp:posOffset>
            </wp:positionV>
            <wp:extent cx="2809875" cy="2019300"/>
            <wp:effectExtent l="0" t="0" r="0" b="0"/>
            <wp:wrapNone/>
            <wp:docPr id="108"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49"/>
                    <pic:cNvPicPr>
                      <a:picLocks noChangeAspect="1"/>
                    </pic:cNvPicPr>
                  </pic:nvPicPr>
                  <pic:blipFill>
                    <a:blip r:embed="rId39"/>
                    <a:stretch>
                      <a:fillRect/>
                    </a:stretch>
                  </pic:blipFill>
                  <pic:spPr>
                    <a:xfrm>
                      <a:off x="0" y="0"/>
                      <a:ext cx="2809875" cy="2019300"/>
                    </a:xfrm>
                    <a:prstGeom prst="rect">
                      <a:avLst/>
                    </a:prstGeom>
                    <a:noFill/>
                    <a:ln>
                      <a:noFill/>
                    </a:ln>
                  </pic:spPr>
                </pic:pic>
              </a:graphicData>
            </a:graphic>
          </wp:anchor>
        </w:drawing>
      </w:r>
    </w:p>
    <w:p/>
    <w:p/>
    <w:p/>
    <w:p/>
    <w:p/>
    <w:p/>
    <w:p/>
    <w:p/>
    <w:p/>
    <w:p/>
    <w:p>
      <w:r>
        <w:rPr>
          <w:rFonts w:hint="eastAsia"/>
        </w:rPr>
        <w:t xml:space="preserve">（4）需求缺乏弹性。需求缺乏弹性说明商品或生产要素的价格提高时，对需求量的影响不大，也就是说需求量会减少，但幅度不大（需求完全无弹性是缺乏弹性的特例）。在这种情况下，由于需求者对价格变动不太敏感，税收向前转嫁较容易，所以绝大部分税负将向前转嫁给购买者。 </w:t>
      </w:r>
    </w:p>
    <w:p>
      <w:r>
        <w:drawing>
          <wp:anchor distT="0" distB="0" distL="114300" distR="114300" simplePos="0" relativeHeight="251683840" behindDoc="0" locked="0" layoutInCell="1" allowOverlap="1">
            <wp:simplePos x="0" y="0"/>
            <wp:positionH relativeFrom="column">
              <wp:posOffset>-342900</wp:posOffset>
            </wp:positionH>
            <wp:positionV relativeFrom="paragraph">
              <wp:posOffset>114300</wp:posOffset>
            </wp:positionV>
            <wp:extent cx="2714625" cy="1733550"/>
            <wp:effectExtent l="0" t="0" r="0" b="0"/>
            <wp:wrapNone/>
            <wp:docPr id="109"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50"/>
                    <pic:cNvPicPr>
                      <a:picLocks noChangeAspect="1"/>
                    </pic:cNvPicPr>
                  </pic:nvPicPr>
                  <pic:blipFill>
                    <a:blip r:embed="rId40"/>
                    <a:stretch>
                      <a:fillRect/>
                    </a:stretch>
                  </pic:blipFill>
                  <pic:spPr>
                    <a:xfrm>
                      <a:off x="0" y="0"/>
                      <a:ext cx="2714625" cy="1733550"/>
                    </a:xfrm>
                    <a:prstGeom prst="rect">
                      <a:avLst/>
                    </a:prstGeom>
                    <a:noFill/>
                    <a:ln>
                      <a:noFill/>
                    </a:ln>
                  </pic:spPr>
                </pic:pic>
              </a:graphicData>
            </a:graphic>
          </wp:anchor>
        </w:drawing>
      </w:r>
    </w:p>
    <w:p/>
    <w:p/>
    <w:p/>
    <w:p/>
    <w:p/>
    <w:p/>
    <w:p/>
    <w:p/>
    <w:p/>
    <w:p/>
    <w:p/>
    <w:p>
      <w:pPr>
        <w:rPr>
          <w:b/>
          <w:bCs/>
        </w:rPr>
      </w:pPr>
      <w:r>
        <w:rPr>
          <w:rFonts w:hint="eastAsia"/>
          <w:b/>
          <w:bCs/>
        </w:rPr>
        <w:t>4、税收制度的构成要素有哪些</w:t>
      </w:r>
    </w:p>
    <w:p>
      <w:pPr>
        <w:numPr>
          <w:ilvl w:val="0"/>
          <w:numId w:val="26"/>
        </w:numPr>
        <w:rPr>
          <w:bCs/>
        </w:rPr>
      </w:pPr>
      <w:r>
        <w:rPr>
          <w:rFonts w:hint="eastAsia"/>
          <w:bCs/>
        </w:rPr>
        <w:t>纳税人</w:t>
      </w:r>
    </w:p>
    <w:p>
      <w:pPr>
        <w:numPr>
          <w:ilvl w:val="0"/>
          <w:numId w:val="26"/>
        </w:numPr>
        <w:rPr>
          <w:bCs/>
        </w:rPr>
      </w:pPr>
      <w:r>
        <w:rPr>
          <w:rFonts w:hint="eastAsia"/>
          <w:bCs/>
        </w:rPr>
        <w:t>课税对象</w:t>
      </w:r>
    </w:p>
    <w:p>
      <w:pPr>
        <w:numPr>
          <w:ilvl w:val="0"/>
          <w:numId w:val="26"/>
        </w:numPr>
        <w:rPr>
          <w:bCs/>
        </w:rPr>
      </w:pPr>
      <w:r>
        <w:rPr>
          <w:rFonts w:hint="eastAsia"/>
          <w:bCs/>
        </w:rPr>
        <w:t>税率。对计税依据的征收比例和征收额度。</w:t>
      </w:r>
    </w:p>
    <w:p>
      <w:pPr>
        <w:numPr>
          <w:ilvl w:val="0"/>
          <w:numId w:val="26"/>
        </w:numPr>
        <w:rPr>
          <w:bCs/>
        </w:rPr>
      </w:pPr>
      <w:r>
        <w:rPr>
          <w:rFonts w:hint="eastAsia"/>
          <w:bCs/>
        </w:rPr>
        <w:t>纳税环节与纳税期限</w:t>
      </w:r>
    </w:p>
    <w:p>
      <w:pPr>
        <w:numPr>
          <w:ilvl w:val="0"/>
          <w:numId w:val="26"/>
        </w:numPr>
        <w:rPr>
          <w:bCs/>
        </w:rPr>
      </w:pPr>
      <w:r>
        <w:rPr>
          <w:rFonts w:hint="eastAsia"/>
          <w:bCs/>
        </w:rPr>
        <w:t>税收的减免与附加、加成。</w:t>
      </w:r>
    </w:p>
    <w:p>
      <w:pPr>
        <w:numPr>
          <w:ilvl w:val="0"/>
          <w:numId w:val="26"/>
        </w:numPr>
        <w:rPr>
          <w:bCs/>
        </w:rPr>
      </w:pPr>
      <w:r>
        <w:rPr>
          <w:rFonts w:hint="eastAsia"/>
          <w:bCs/>
        </w:rPr>
        <w:t>违章处理。指对纳税人违反税收法律法规的行为采取的处罚措施。</w:t>
      </w:r>
    </w:p>
    <w:p>
      <w:pPr>
        <w:rPr>
          <w:b/>
          <w:bCs/>
        </w:rPr>
      </w:pPr>
      <w:r>
        <w:rPr>
          <w:rFonts w:hint="eastAsia"/>
          <w:b/>
          <w:bCs/>
        </w:rPr>
        <w:t>5.比较商品税、财产税、所得税的不同</w:t>
      </w:r>
    </w:p>
    <w:p>
      <w:pPr>
        <w:numPr>
          <w:ilvl w:val="0"/>
          <w:numId w:val="27"/>
        </w:numPr>
        <w:rPr>
          <w:bCs/>
        </w:rPr>
      </w:pPr>
      <w:r>
        <w:rPr>
          <w:rFonts w:hint="eastAsia"/>
          <w:bCs/>
        </w:rPr>
        <w:t>商品税。也成流转税或商品劳务税，是以商品和劳务的交易额为课税对象的一类税，其计税依据是销售额、增值额、营业收入，从而形成了不同的税种，如增值税、消费税、营业税和关税等。</w:t>
      </w:r>
    </w:p>
    <w:p>
      <w:pPr>
        <w:numPr>
          <w:ilvl w:val="0"/>
          <w:numId w:val="27"/>
        </w:numPr>
        <w:rPr>
          <w:bCs/>
        </w:rPr>
      </w:pPr>
      <w:r>
        <w:rPr>
          <w:rFonts w:hint="eastAsia"/>
          <w:bCs/>
        </w:rPr>
        <w:t>财产税是以动产或不动产为课税对象的一类税，其计税依据是财产的价值、财产的收益、财产的数量，包括的税种有房产税、车船使用税、契税、土地增值税、城镇土地使用税等。</w:t>
      </w:r>
    </w:p>
    <w:p>
      <w:pPr>
        <w:numPr>
          <w:ilvl w:val="0"/>
          <w:numId w:val="27"/>
        </w:numPr>
        <w:rPr>
          <w:bCs/>
        </w:rPr>
      </w:pPr>
      <w:r>
        <w:rPr>
          <w:rFonts w:hint="eastAsia"/>
          <w:bCs/>
        </w:rPr>
        <w:t>所得税。也称收益税，是以纳税人获得的各种所得或收益额为课税对象的一类税，其计税依据是纳税人的净所得或纯收益。既得税根据主体不同形成的税种，如个人所得税、企业所得税等。</w:t>
      </w:r>
    </w:p>
    <w:p>
      <w:pPr>
        <w:rPr>
          <w:b/>
          <w:bCs/>
        </w:rPr>
      </w:pPr>
      <w:r>
        <w:rPr>
          <w:rFonts w:hint="eastAsia"/>
          <w:b/>
          <w:bCs/>
        </w:rPr>
        <w:t>6.简述增值税的类型和开征目的</w:t>
      </w:r>
    </w:p>
    <w:p>
      <w:pPr>
        <w:rPr>
          <w:b/>
          <w:bCs/>
        </w:rPr>
      </w:pPr>
      <w:r>
        <w:rPr>
          <w:rFonts w:hint="eastAsia"/>
          <w:b/>
          <w:bCs/>
        </w:rPr>
        <w:t>类型：</w:t>
      </w:r>
    </w:p>
    <w:p>
      <w:pPr>
        <w:numPr>
          <w:ilvl w:val="0"/>
          <w:numId w:val="28"/>
        </w:numPr>
        <w:rPr>
          <w:b/>
          <w:bCs/>
        </w:rPr>
      </w:pPr>
      <w:r>
        <w:rPr>
          <w:rFonts w:hint="eastAsia"/>
          <w:b/>
          <w:bCs/>
        </w:rPr>
        <w:t>生产型增值税。</w:t>
      </w:r>
      <w:r>
        <w:fldChar w:fldCharType="begin"/>
      </w:r>
      <w:r>
        <w:instrText xml:space="preserve"> HYPERLINK "http://baike.baidu.com/view/286067.htm" \t "_blank" </w:instrText>
      </w:r>
      <w:r>
        <w:fldChar w:fldCharType="separate"/>
      </w:r>
      <w:r>
        <w:rPr>
          <w:color w:val="000000"/>
        </w:rPr>
        <w:t>生产型增值税</w:t>
      </w:r>
      <w:r>
        <w:rPr>
          <w:color w:val="000000"/>
        </w:rPr>
        <w:fldChar w:fldCharType="end"/>
      </w:r>
      <w:r>
        <w:rPr>
          <w:color w:val="000000"/>
        </w:rPr>
        <w:t>指在征收增值税时，只能扣除属于非固定资产项目的那部分生产资料的税款，不允许扣除固定资产价值中所含有的税款。该类型增值税的征税对象大体上相当于国民生产总值，因此称为生产型增值税。</w:t>
      </w:r>
    </w:p>
    <w:p>
      <w:pPr>
        <w:numPr>
          <w:ilvl w:val="0"/>
          <w:numId w:val="28"/>
        </w:numPr>
        <w:rPr>
          <w:b/>
          <w:bCs/>
          <w:color w:val="000000"/>
        </w:rPr>
      </w:pPr>
      <w:r>
        <w:rPr>
          <w:rFonts w:hint="eastAsia"/>
          <w:b/>
          <w:bCs/>
        </w:rPr>
        <w:t>收入型增值税。</w:t>
      </w:r>
      <w:r>
        <w:fldChar w:fldCharType="begin"/>
      </w:r>
      <w:r>
        <w:instrText xml:space="preserve"> HYPERLINK "http://baike.baidu.com/view/286071.htm" \t "_blank" </w:instrText>
      </w:r>
      <w:r>
        <w:fldChar w:fldCharType="separate"/>
      </w:r>
      <w:r>
        <w:rPr>
          <w:color w:val="000000"/>
        </w:rPr>
        <w:t>收入型增值税</w:t>
      </w:r>
      <w:r>
        <w:rPr>
          <w:color w:val="000000"/>
        </w:rPr>
        <w:fldChar w:fldCharType="end"/>
      </w:r>
      <w:r>
        <w:rPr>
          <w:color w:val="000000"/>
        </w:rPr>
        <w:t>指在征收增值税时，只允许扣除固定资产折旧部分所含的税款，未提折旧部分不得计入扣除项目金额。该类型增值税的征税对象大体上相当于国民收入，因此称为收入型增值税。</w:t>
      </w:r>
    </w:p>
    <w:p>
      <w:pPr>
        <w:numPr>
          <w:ilvl w:val="0"/>
          <w:numId w:val="28"/>
        </w:numPr>
        <w:rPr>
          <w:b/>
          <w:bCs/>
          <w:color w:val="000000"/>
          <w:szCs w:val="21"/>
        </w:rPr>
      </w:pPr>
      <w:r>
        <w:rPr>
          <w:rFonts w:hint="eastAsia"/>
          <w:b/>
          <w:bCs/>
        </w:rPr>
        <w:t>消费型增值税。</w:t>
      </w:r>
      <w:r>
        <w:fldChar w:fldCharType="begin"/>
      </w:r>
      <w:r>
        <w:instrText xml:space="preserve"> HYPERLINK "http://baike.baidu.com/view/228619.htm" \t "_blank" </w:instrText>
      </w:r>
      <w:r>
        <w:fldChar w:fldCharType="separate"/>
      </w:r>
      <w:r>
        <w:rPr>
          <w:rFonts w:ascii="宋体" w:hAnsi="宋体" w:cs="宋体"/>
          <w:color w:val="000000"/>
          <w:kern w:val="0"/>
          <w:szCs w:val="21"/>
        </w:rPr>
        <w:t>消费型增值税</w:t>
      </w:r>
      <w:r>
        <w:rPr>
          <w:rFonts w:ascii="宋体" w:hAnsi="宋体" w:cs="宋体"/>
          <w:color w:val="000000"/>
          <w:kern w:val="0"/>
          <w:szCs w:val="21"/>
        </w:rPr>
        <w:fldChar w:fldCharType="end"/>
      </w:r>
      <w:r>
        <w:rPr>
          <w:rFonts w:ascii="宋体" w:hAnsi="宋体" w:cs="宋体"/>
          <w:color w:val="000000"/>
          <w:kern w:val="0"/>
          <w:szCs w:val="21"/>
        </w:rPr>
        <w:t>指在征收增值税时，允许将固定资产价值中所含的税款全部一次性扣除。这样，就整个社会而言，生产资料都排除在征税范围之外。该类型增值税的征税对象仅相当于社会消费资料的价值，因此称为消费型增值税。中国从2009年1月1日起，在全国所有地区实施消费型增值税。</w:t>
      </w:r>
    </w:p>
    <w:p>
      <w:pPr>
        <w:rPr>
          <w:b/>
          <w:bCs/>
        </w:rPr>
      </w:pPr>
      <w:r>
        <w:rPr>
          <w:rFonts w:hint="eastAsia"/>
          <w:b/>
          <w:bCs/>
        </w:rPr>
        <w:t>开征目的：</w:t>
      </w:r>
    </w:p>
    <w:p>
      <w:pPr>
        <w:numPr>
          <w:ilvl w:val="0"/>
          <w:numId w:val="29"/>
        </w:numPr>
        <w:rPr>
          <w:b/>
          <w:bCs/>
        </w:rPr>
      </w:pPr>
      <w:r>
        <w:rPr>
          <w:rFonts w:hint="eastAsia"/>
          <w:b/>
          <w:bCs/>
        </w:rPr>
        <w:t>贯彻公平税负原则</w:t>
      </w:r>
    </w:p>
    <w:p>
      <w:pPr>
        <w:numPr>
          <w:ilvl w:val="0"/>
          <w:numId w:val="29"/>
        </w:numPr>
        <w:rPr>
          <w:b/>
          <w:bCs/>
        </w:rPr>
      </w:pPr>
      <w:r>
        <w:rPr>
          <w:rFonts w:hint="eastAsia"/>
          <w:b/>
          <w:bCs/>
        </w:rPr>
        <w:t>促进企业经营结构的合理化</w:t>
      </w:r>
    </w:p>
    <w:p>
      <w:pPr>
        <w:numPr>
          <w:ilvl w:val="0"/>
          <w:numId w:val="29"/>
        </w:numPr>
        <w:rPr>
          <w:b/>
          <w:bCs/>
        </w:rPr>
      </w:pPr>
      <w:r>
        <w:rPr>
          <w:rFonts w:hint="eastAsia"/>
          <w:b/>
          <w:bCs/>
        </w:rPr>
        <w:t>扩大国际贸易往来</w:t>
      </w:r>
    </w:p>
    <w:p>
      <w:pPr>
        <w:numPr>
          <w:ilvl w:val="0"/>
          <w:numId w:val="29"/>
        </w:numPr>
        <w:rPr>
          <w:b/>
          <w:bCs/>
        </w:rPr>
      </w:pPr>
      <w:r>
        <w:rPr>
          <w:rFonts w:hint="eastAsia"/>
          <w:b/>
          <w:bCs/>
        </w:rPr>
        <w:t>国家普遍、及时、稳定地取得财政收入</w:t>
      </w:r>
    </w:p>
    <w:p>
      <w:pPr>
        <w:ind w:left="720"/>
        <w:rPr>
          <w:b/>
          <w:bCs/>
        </w:rPr>
      </w:pPr>
    </w:p>
    <w:p>
      <w:pPr>
        <w:rPr>
          <w:b/>
          <w:bCs/>
        </w:rPr>
      </w:pPr>
    </w:p>
    <w:p>
      <w:pPr>
        <w:rPr>
          <w:b/>
          <w:bCs/>
        </w:rPr>
      </w:pPr>
      <w:r>
        <w:rPr>
          <w:rFonts w:hint="eastAsia"/>
          <w:b/>
          <w:bCs/>
        </w:rPr>
        <w:t>7、课税原则</w:t>
      </w:r>
    </w:p>
    <w:p>
      <w:r>
        <w:rPr>
          <w:rFonts w:hint="eastAsia"/>
        </w:rPr>
        <w:t>（一）古典课税原则1．配第的课税原则，威廉·配第代表作《赋税论》与《政治算术》，围绕公平税负这一基本观点</w:t>
      </w:r>
    </w:p>
    <w:p>
      <w:r>
        <w:rPr>
          <w:rFonts w:hint="eastAsia"/>
        </w:rPr>
        <w:t>2．斯密的课税原则，斯密是历史上将课税原则上升到理论高度，明确而系统地进行阐述的第一人。（1）平等原则（2）确实原则（3）便利原则</w:t>
      </w:r>
    </w:p>
    <w:p>
      <w:r>
        <w:rPr>
          <w:rFonts w:hint="eastAsia"/>
        </w:rPr>
        <w:t>（4）最少征收（费用）原则。</w:t>
      </w:r>
    </w:p>
    <w:p>
      <w:r>
        <w:rPr>
          <w:rFonts w:hint="eastAsia"/>
        </w:rPr>
        <w:t>3．瓦格纳的课税原则，（1）财政收入原则。充分原则、弹性原则（2）国民经济原则。慎选税源原则、慎选税种原则（3）社会正义原则。普遍原则、平等原则（4）税务行政原则。确实原则、便利原则、节省原则。</w:t>
      </w:r>
    </w:p>
    <w:p>
      <w:r>
        <w:rPr>
          <w:rFonts w:hint="eastAsia"/>
        </w:rPr>
        <w:t>（二）现代课税原则1．税收效率原则，税收经济效率、税收行政效率。2．税收公平原则，纳税人所承担的税负要与其经济状况相适应，并使各个纳税人之间的税负水平保持均衡。</w:t>
      </w:r>
    </w:p>
    <w:p>
      <w:pPr>
        <w:rPr>
          <w:b/>
          <w:bCs/>
        </w:rPr>
      </w:pPr>
    </w:p>
    <w:p>
      <w:pPr>
        <w:numPr>
          <w:ilvl w:val="0"/>
          <w:numId w:val="23"/>
        </w:numPr>
        <w:rPr>
          <w:b/>
          <w:bCs/>
        </w:rPr>
      </w:pPr>
      <w:r>
        <w:rPr>
          <w:rFonts w:hint="eastAsia"/>
          <w:b/>
          <w:bCs/>
        </w:rPr>
        <w:t>营改增的实际内容、目的、影响</w:t>
      </w:r>
    </w:p>
    <w:p>
      <w:pPr>
        <w:ind w:left="360"/>
        <w:rPr>
          <w:b/>
          <w:bCs/>
        </w:rPr>
      </w:pPr>
    </w:p>
    <w:p>
      <w:pPr>
        <w:ind w:left="360"/>
        <w:rPr>
          <w:b/>
          <w:bCs/>
        </w:rPr>
      </w:pPr>
      <w:r>
        <w:rPr>
          <w:rFonts w:hint="eastAsia"/>
          <w:b/>
          <w:bCs/>
        </w:rPr>
        <w:t xml:space="preserve">                       第十三章 公债</w:t>
      </w:r>
    </w:p>
    <w:p>
      <w:pPr>
        <w:numPr>
          <w:ilvl w:val="0"/>
          <w:numId w:val="30"/>
        </w:numPr>
        <w:rPr>
          <w:b/>
          <w:bCs/>
        </w:rPr>
      </w:pPr>
      <w:r>
        <w:rPr>
          <w:rFonts w:hint="eastAsia"/>
          <w:b/>
          <w:bCs/>
        </w:rPr>
        <w:t>公债：政府以其信用为基础，根据借贷原则，通过借款或发行债券的方式获得财政自己而形成的债券。</w:t>
      </w:r>
    </w:p>
    <w:p>
      <w:pPr>
        <w:numPr>
          <w:ilvl w:val="0"/>
          <w:numId w:val="30"/>
        </w:numPr>
        <w:rPr>
          <w:b/>
          <w:bCs/>
        </w:rPr>
      </w:pPr>
      <w:r>
        <w:rPr>
          <w:rFonts w:hint="eastAsia"/>
          <w:b/>
          <w:bCs/>
        </w:rPr>
        <w:t>公债依存度:用来说明财政支出中有多少是依靠公债来实现的，通常是指一个国家（当年的公债发行收入与财政比例的关系）</w:t>
      </w:r>
    </w:p>
    <w:p>
      <w:pPr>
        <w:numPr>
          <w:ilvl w:val="0"/>
          <w:numId w:val="30"/>
        </w:numPr>
        <w:rPr>
          <w:b/>
          <w:bCs/>
        </w:rPr>
      </w:pPr>
      <w:r>
        <w:rPr>
          <w:rFonts w:hint="eastAsia"/>
          <w:b/>
          <w:bCs/>
        </w:rPr>
        <w:t>公债的发行市场：又称一级市场，是政府发行债券、筹集资金的场所，交易的主体主要是政府和金融机构。</w:t>
      </w:r>
    </w:p>
    <w:p>
      <w:pPr>
        <w:numPr>
          <w:ilvl w:val="0"/>
          <w:numId w:val="30"/>
        </w:numPr>
        <w:rPr>
          <w:b/>
          <w:bCs/>
        </w:rPr>
      </w:pPr>
      <w:r>
        <w:rPr>
          <w:rFonts w:hint="eastAsia"/>
          <w:b/>
          <w:bCs/>
        </w:rPr>
        <w:t>公债的流通市场：公债交易一般分为场内交易和场外交易，此外，还有第三市场与第四市场的交易方式</w:t>
      </w:r>
    </w:p>
    <w:p>
      <w:pPr>
        <w:numPr>
          <w:ilvl w:val="0"/>
          <w:numId w:val="30"/>
        </w:numPr>
        <w:rPr>
          <w:b/>
          <w:bCs/>
        </w:rPr>
      </w:pPr>
      <w:r>
        <w:rPr>
          <w:rFonts w:hint="eastAsia"/>
          <w:b/>
          <w:bCs/>
        </w:rPr>
        <w:t>公债限度：</w:t>
      </w:r>
    </w:p>
    <w:p>
      <w:pPr>
        <w:numPr>
          <w:ilvl w:val="0"/>
          <w:numId w:val="30"/>
        </w:numPr>
        <w:rPr>
          <w:b/>
          <w:bCs/>
        </w:rPr>
      </w:pPr>
      <w:r>
        <w:rPr>
          <w:rFonts w:hint="eastAsia"/>
          <w:b/>
          <w:bCs/>
        </w:rPr>
        <w:t>借债率：指一个国家当年公债发行额与当年GDP的值</w:t>
      </w:r>
    </w:p>
    <w:p>
      <w:pPr>
        <w:numPr>
          <w:ilvl w:val="0"/>
          <w:numId w:val="30"/>
        </w:numPr>
        <w:rPr>
          <w:b/>
          <w:bCs/>
        </w:rPr>
      </w:pPr>
      <w:r>
        <w:rPr>
          <w:rFonts w:hint="eastAsia"/>
          <w:b/>
          <w:bCs/>
        </w:rPr>
        <w:t>偿债率：指当年到期还本付息的公债总额占当年财政收入的比例。这个指标反映政府财政的还本付息能力</w:t>
      </w:r>
    </w:p>
    <w:p>
      <w:pPr>
        <w:ind w:left="360"/>
        <w:rPr>
          <w:b/>
          <w:bCs/>
        </w:rPr>
      </w:pPr>
    </w:p>
    <w:p>
      <w:pPr>
        <w:ind w:left="360"/>
        <w:rPr>
          <w:b/>
          <w:bCs/>
        </w:rPr>
      </w:pPr>
    </w:p>
    <w:p>
      <w:pPr>
        <w:rPr>
          <w:b/>
          <w:bCs/>
        </w:rPr>
      </w:pPr>
      <w:r>
        <w:rPr>
          <w:rFonts w:hint="eastAsia"/>
          <w:b/>
          <w:bCs/>
        </w:rPr>
        <w:t>简答题：</w:t>
      </w:r>
    </w:p>
    <w:p>
      <w:pPr>
        <w:numPr>
          <w:ilvl w:val="0"/>
          <w:numId w:val="31"/>
        </w:numPr>
        <w:rPr>
          <w:b/>
          <w:bCs/>
        </w:rPr>
      </w:pPr>
      <w:r>
        <w:rPr>
          <w:rFonts w:hint="eastAsia"/>
          <w:b/>
          <w:bCs/>
        </w:rPr>
        <w:t>公债的功能有哪些？</w:t>
      </w:r>
    </w:p>
    <w:p>
      <w:pPr>
        <w:ind w:left="359" w:leftChars="171" w:firstLine="207" w:firstLineChars="98"/>
      </w:pPr>
      <w:r>
        <w:rPr>
          <w:rFonts w:hint="eastAsia"/>
          <w:b/>
          <w:bCs/>
        </w:rPr>
        <w:t>公债</w:t>
      </w:r>
      <w:r>
        <w:rPr>
          <w:rFonts w:hint="eastAsia"/>
        </w:rPr>
        <w:t>是政府以其信用为基础，根据借贷原则，通过借款或发行债券的方式获得财政资金而形成的债务。公债是国家信用的重要组成部分。公债根据主体层次不同分为中央公债与地方公债，中央公债又叫国债。在中国由于预算法禁止地方政府发债，因此，公债一般就是指国债。</w:t>
      </w:r>
    </w:p>
    <w:p>
      <w:pPr>
        <w:ind w:left="359" w:leftChars="171" w:firstLine="210" w:firstLineChars="100"/>
      </w:pPr>
      <w:r>
        <w:rPr>
          <w:rFonts w:hint="eastAsia"/>
        </w:rPr>
        <w:t>（二）特点：从债务人的角度来看，公债收入属于一种特殊的财政收入，与税收收入比有三大特点：（1）购买的自愿性（2）资金的有偿性（3）发行的灵活性</w:t>
      </w:r>
    </w:p>
    <w:p>
      <w:pPr>
        <w:ind w:left="360"/>
      </w:pPr>
      <w:r>
        <w:rPr>
          <w:rFonts w:hint="eastAsia"/>
        </w:rPr>
        <w:t>从债权人的角度来看，具有三大特点：（1）持有的安全性（2）投资的收益性（3）交易的流动性。</w:t>
      </w:r>
    </w:p>
    <w:p>
      <w:pPr>
        <w:ind w:left="359" w:leftChars="171" w:firstLine="210" w:firstLineChars="100"/>
      </w:pPr>
      <w:r>
        <w:rPr>
          <w:rFonts w:hint="eastAsia"/>
        </w:rPr>
        <w:t>公债的功能：弥补财政赤字、筹集建设资金、调节经济发展。</w:t>
      </w:r>
    </w:p>
    <w:p>
      <w:r>
        <w:rPr>
          <w:rFonts w:hint="eastAsia"/>
        </w:rPr>
        <w:t>2、</w:t>
      </w:r>
      <w:r>
        <w:rPr>
          <w:rFonts w:hint="eastAsia"/>
          <w:b/>
        </w:rPr>
        <w:t>公债的分类</w:t>
      </w:r>
    </w:p>
    <w:p>
      <w:pPr>
        <w:numPr>
          <w:ilvl w:val="0"/>
          <w:numId w:val="32"/>
        </w:numPr>
        <w:rPr>
          <w:bCs/>
        </w:rPr>
      </w:pPr>
      <w:r>
        <w:rPr>
          <w:rFonts w:hint="eastAsia"/>
          <w:bCs/>
        </w:rPr>
        <w:t>按政府举债的形式分类，公债可分为政府借款和政府债券</w:t>
      </w:r>
    </w:p>
    <w:p>
      <w:pPr>
        <w:numPr>
          <w:ilvl w:val="0"/>
          <w:numId w:val="32"/>
        </w:numPr>
        <w:rPr>
          <w:bCs/>
        </w:rPr>
      </w:pPr>
      <w:r>
        <w:rPr>
          <w:rFonts w:hint="eastAsia"/>
          <w:bCs/>
        </w:rPr>
        <w:t>按发行的地域分类，公债可分为国内公债和国外公债</w:t>
      </w:r>
    </w:p>
    <w:p>
      <w:pPr>
        <w:numPr>
          <w:ilvl w:val="0"/>
          <w:numId w:val="32"/>
        </w:numPr>
        <w:rPr>
          <w:bCs/>
        </w:rPr>
      </w:pPr>
      <w:r>
        <w:rPr>
          <w:rFonts w:hint="eastAsia"/>
          <w:bCs/>
        </w:rPr>
        <w:t>按发行凭证可分类，公债可分为实物公债和非实物公债</w:t>
      </w:r>
    </w:p>
    <w:p>
      <w:pPr>
        <w:numPr>
          <w:ilvl w:val="1"/>
          <w:numId w:val="32"/>
        </w:numPr>
        <w:rPr>
          <w:bCs/>
        </w:rPr>
      </w:pPr>
      <w:r>
        <w:rPr>
          <w:rFonts w:hint="eastAsia"/>
          <w:bCs/>
        </w:rPr>
        <w:t>国债按照券面形式可分为凭证式国债和记账式国债。</w:t>
      </w:r>
    </w:p>
    <w:p>
      <w:pPr>
        <w:numPr>
          <w:ilvl w:val="0"/>
          <w:numId w:val="32"/>
        </w:numPr>
        <w:rPr>
          <w:bCs/>
        </w:rPr>
      </w:pPr>
      <w:r>
        <w:rPr>
          <w:rFonts w:hint="eastAsia"/>
          <w:bCs/>
        </w:rPr>
        <w:t xml:space="preserve">按偿还期限分类，公债可分为短期公债、中期公债、长期公债和永久公债 </w:t>
      </w:r>
    </w:p>
    <w:p>
      <w:pPr>
        <w:numPr>
          <w:ilvl w:val="0"/>
          <w:numId w:val="32"/>
        </w:numPr>
        <w:rPr>
          <w:bCs/>
        </w:rPr>
      </w:pPr>
      <w:r>
        <w:rPr>
          <w:rFonts w:hint="eastAsia"/>
          <w:bCs/>
        </w:rPr>
        <w:t>按流通与否分类，公债可分为可转让公债与不可转让公债</w:t>
      </w:r>
    </w:p>
    <w:p>
      <w:pPr>
        <w:rPr>
          <w:bCs/>
        </w:rPr>
      </w:pPr>
      <w:r>
        <w:rPr>
          <w:rFonts w:hint="eastAsia"/>
          <w:bCs/>
        </w:rPr>
        <w:drawing>
          <wp:inline distT="0" distB="0" distL="0" distR="0">
            <wp:extent cx="4981575" cy="18002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1"/>
                    <a:srcRect/>
                    <a:stretch>
                      <a:fillRect/>
                    </a:stretch>
                  </pic:blipFill>
                  <pic:spPr>
                    <a:xfrm>
                      <a:off x="0" y="0"/>
                      <a:ext cx="4981575" cy="1800225"/>
                    </a:xfrm>
                    <a:prstGeom prst="rect">
                      <a:avLst/>
                    </a:prstGeom>
                    <a:noFill/>
                    <a:ln w="9525">
                      <a:noFill/>
                      <a:miter lim="800000"/>
                      <a:headEnd/>
                      <a:tailEnd/>
                    </a:ln>
                  </pic:spPr>
                </pic:pic>
              </a:graphicData>
            </a:graphic>
          </wp:inline>
        </w:drawing>
      </w:r>
    </w:p>
    <w:p>
      <w:pPr>
        <w:rPr>
          <w:b/>
          <w:bCs/>
        </w:rPr>
      </w:pPr>
      <w:r>
        <w:rPr>
          <w:rFonts w:hint="eastAsia"/>
          <w:b/>
          <w:bCs/>
        </w:rPr>
        <w:t>3、衡量公债规模的相对量指标</w:t>
      </w:r>
    </w:p>
    <w:p>
      <w:r>
        <w:rPr>
          <w:rFonts w:hint="eastAsia"/>
        </w:rPr>
        <w:t>（一）公债负担率指一定时期的公债累积额占同期国内生产总值的比重，即公债余额与GDP的比值。公债负担率=（当年公债余额/当年GDP）</w:t>
      </w:r>
      <w:r>
        <w:rPr>
          <w:rFonts w:hint="eastAsia" w:ascii="宋体" w:hAnsi="宋体" w:cs="宋体"/>
        </w:rPr>
        <w:t></w:t>
      </w:r>
      <w:r>
        <w:rPr>
          <w:rFonts w:hint="eastAsia"/>
        </w:rPr>
        <w:t>*100%。</w:t>
      </w:r>
    </w:p>
    <w:p>
      <w:r>
        <w:rPr>
          <w:rFonts w:hint="eastAsia"/>
        </w:rPr>
        <w:t>（二）公债依存度是用来说明财政支出中有多少是依靠公债来实现支出的，通常是指一个国家当年的公债发行收入与财政支出的比例关系。（1）公债依存度=当年公债发行额/（中央财政支出+还本付息支出）；（2）公债依存度=当年财政赤字（当年发行额-还本数）/中央财政支出（本级支出）；（3）公债依存度=当年赤字/全部财政支出。</w:t>
      </w:r>
    </w:p>
    <w:p>
      <w:r>
        <w:rPr>
          <w:rFonts w:hint="eastAsia"/>
        </w:rPr>
        <w:t>（三）公债偿债率是指当年到期还本付息的公债总额占当年财政收入的比例。这个指标反映政府财政的还本付息能力。一国政府偿债能力与该国的经济发展水平与财政收入规模有关。公债的偿债率处于7%~15%的范围内是安全的。</w:t>
      </w:r>
    </w:p>
    <w:p>
      <w:pPr>
        <w:rPr>
          <w:b/>
          <w:bCs/>
        </w:rPr>
      </w:pPr>
    </w:p>
    <w:p>
      <w:pPr>
        <w:numPr>
          <w:ilvl w:val="0"/>
          <w:numId w:val="31"/>
        </w:numPr>
        <w:rPr>
          <w:b/>
          <w:bCs/>
        </w:rPr>
      </w:pPr>
      <w:r>
        <w:rPr>
          <w:rFonts w:hint="eastAsia"/>
          <w:b/>
          <w:bCs/>
        </w:rPr>
        <w:t>影响公债规模的因素有哪些？</w:t>
      </w:r>
    </w:p>
    <w:p>
      <w:pPr>
        <w:numPr>
          <w:ilvl w:val="0"/>
          <w:numId w:val="33"/>
        </w:numPr>
      </w:pPr>
      <w:r>
        <w:rPr>
          <w:rFonts w:hint="eastAsia"/>
        </w:rPr>
        <w:t>经济发展水平。</w:t>
      </w:r>
    </w:p>
    <w:p>
      <w:pPr>
        <w:numPr>
          <w:ilvl w:val="0"/>
          <w:numId w:val="33"/>
        </w:numPr>
      </w:pPr>
      <w:r>
        <w:rPr>
          <w:rFonts w:hint="eastAsia"/>
        </w:rPr>
        <w:t>政府职能范围、</w:t>
      </w:r>
    </w:p>
    <w:p>
      <w:pPr>
        <w:numPr>
          <w:ilvl w:val="0"/>
          <w:numId w:val="33"/>
        </w:numPr>
      </w:pPr>
      <w:r>
        <w:rPr>
          <w:rFonts w:hint="eastAsia"/>
        </w:rPr>
        <w:t>财政政策选择、</w:t>
      </w:r>
    </w:p>
    <w:p>
      <w:pPr>
        <w:numPr>
          <w:ilvl w:val="0"/>
          <w:numId w:val="33"/>
        </w:numPr>
      </w:pPr>
      <w:r>
        <w:rPr>
          <w:rFonts w:hint="eastAsia"/>
        </w:rPr>
        <w:t>货币政策需求、</w:t>
      </w:r>
    </w:p>
    <w:p>
      <w:pPr>
        <w:numPr>
          <w:ilvl w:val="0"/>
          <w:numId w:val="33"/>
        </w:numPr>
      </w:pPr>
      <w:r>
        <w:rPr>
          <w:rFonts w:hint="eastAsia"/>
        </w:rPr>
        <w:t>公债管理水平。</w:t>
      </w:r>
    </w:p>
    <w:p>
      <w:pPr>
        <w:numPr>
          <w:ilvl w:val="0"/>
          <w:numId w:val="31"/>
        </w:numPr>
        <w:rPr>
          <w:b/>
          <w:bCs/>
        </w:rPr>
      </w:pPr>
      <w:r>
        <w:rPr>
          <w:rFonts w:hint="eastAsia"/>
          <w:b/>
          <w:bCs/>
        </w:rPr>
        <w:t>地方债相应的法律规定及其运行.</w:t>
      </w:r>
    </w:p>
    <w:p>
      <w:pPr>
        <w:numPr>
          <w:ilvl w:val="0"/>
          <w:numId w:val="31"/>
        </w:numPr>
        <w:rPr>
          <w:b/>
          <w:bCs/>
        </w:rPr>
      </w:pPr>
      <w:r>
        <w:rPr>
          <w:rFonts w:hint="eastAsia"/>
          <w:b/>
          <w:bCs/>
        </w:rPr>
        <w:t>作图分析公债的挤出效应</w:t>
      </w:r>
    </w:p>
    <w:p>
      <w:pPr>
        <w:ind w:left="359" w:leftChars="171" w:firstLine="102" w:firstLineChars="49"/>
        <w:rPr>
          <w:b/>
          <w:bCs/>
        </w:rPr>
      </w:pPr>
      <w:r>
        <w:rPr>
          <w:rFonts w:hint="eastAsia"/>
        </w:rPr>
        <w:t>公债的挤出效应就是指政府发行公债所引起的民间消费或投资减少的作用。IS-LM模型下公债的挤出效应：</w:t>
      </w:r>
    </w:p>
    <w:p>
      <w:pPr>
        <w:rPr>
          <w:b/>
          <w:bCs/>
        </w:rPr>
      </w:pPr>
    </w:p>
    <w:p>
      <w:pPr>
        <w:rPr>
          <w:b/>
          <w:bCs/>
        </w:rPr>
      </w:pPr>
      <w:r>
        <w:drawing>
          <wp:anchor distT="0" distB="0" distL="114300" distR="114300" simplePos="0" relativeHeight="251684864" behindDoc="0" locked="0" layoutInCell="1" allowOverlap="1">
            <wp:simplePos x="0" y="0"/>
            <wp:positionH relativeFrom="page">
              <wp:posOffset>1306195</wp:posOffset>
            </wp:positionH>
            <wp:positionV relativeFrom="page">
              <wp:posOffset>7361555</wp:posOffset>
            </wp:positionV>
            <wp:extent cx="2599055" cy="1862455"/>
            <wp:effectExtent l="19050" t="0" r="0" b="0"/>
            <wp:wrapNone/>
            <wp:docPr id="351" name="内容占位符 3" descr="IS-LM模型下公债的挤出效应.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1" name="内容占位符 3" descr="IS-LM模型下公债的挤出效应.bmp"/>
                    <pic:cNvPicPr>
                      <a:picLocks noGrp="1" noChangeAspect="1"/>
                    </pic:cNvPicPr>
                  </pic:nvPicPr>
                  <pic:blipFill>
                    <a:blip r:embed="rId42"/>
                    <a:srcRect/>
                    <a:stretch>
                      <a:fillRect/>
                    </a:stretch>
                  </pic:blipFill>
                  <pic:spPr>
                    <a:xfrm>
                      <a:off x="0" y="0"/>
                      <a:ext cx="2599055" cy="1862455"/>
                    </a:xfrm>
                    <a:prstGeom prst="rect">
                      <a:avLst/>
                    </a:prstGeom>
                    <a:noFill/>
                    <a:ln w="9525">
                      <a:noFill/>
                      <a:miter lim="800000"/>
                      <a:headEnd/>
                      <a:tailEnd/>
                    </a:ln>
                    <a:effectLst/>
                  </pic:spPr>
                </pic:pic>
              </a:graphicData>
            </a:graphic>
          </wp:anchor>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ind w:left="360"/>
        <w:rPr>
          <w:b/>
          <w:bCs/>
        </w:rPr>
      </w:pPr>
    </w:p>
    <w:p>
      <w:pPr>
        <w:ind w:left="360"/>
        <w:rPr>
          <w:b/>
          <w:bCs/>
        </w:rPr>
      </w:pPr>
    </w:p>
    <w:p>
      <w:pPr>
        <w:ind w:left="360"/>
        <w:rPr>
          <w:b/>
          <w:bCs/>
        </w:rPr>
      </w:pPr>
    </w:p>
    <w:p>
      <w:pPr>
        <w:ind w:left="360"/>
        <w:rPr>
          <w:b/>
          <w:bCs/>
        </w:rPr>
      </w:pPr>
      <w:r>
        <w:rPr>
          <w:rFonts w:hint="eastAsia"/>
          <w:b/>
          <w:bCs/>
        </w:rPr>
        <w:t xml:space="preserve">                      第十四章 政府预算及其管理</w:t>
      </w:r>
    </w:p>
    <w:p>
      <w:pPr>
        <w:numPr>
          <w:ilvl w:val="0"/>
          <w:numId w:val="34"/>
        </w:numPr>
        <w:rPr>
          <w:bCs/>
        </w:rPr>
      </w:pPr>
      <w:r>
        <w:rPr>
          <w:rFonts w:hint="eastAsia"/>
          <w:b/>
          <w:bCs/>
        </w:rPr>
        <w:t>国家预算：</w:t>
      </w:r>
      <w:r>
        <w:rPr>
          <w:rFonts w:hint="eastAsia"/>
          <w:bCs/>
        </w:rPr>
        <w:t>国家预算编制是预测、审查、汇总和批准国家预算收入和支出指标体系并进行综合平衡的过程</w:t>
      </w:r>
    </w:p>
    <w:p>
      <w:pPr>
        <w:numPr>
          <w:ilvl w:val="0"/>
          <w:numId w:val="34"/>
        </w:numPr>
        <w:rPr>
          <w:bCs/>
        </w:rPr>
      </w:pPr>
      <w:r>
        <w:rPr>
          <w:rFonts w:hint="eastAsia"/>
          <w:b/>
          <w:bCs/>
        </w:rPr>
        <w:t>预算年度</w:t>
      </w:r>
      <w:r>
        <w:rPr>
          <w:rFonts w:hint="eastAsia"/>
          <w:bCs/>
        </w:rPr>
        <w:t>：指一个国家以法律规定为总结财政收支和预算执行过程的年度起讫时间，通常以一年为单位。</w:t>
      </w:r>
    </w:p>
    <w:p>
      <w:pPr>
        <w:numPr>
          <w:ilvl w:val="0"/>
          <w:numId w:val="34"/>
        </w:numPr>
        <w:rPr>
          <w:bCs/>
        </w:rPr>
      </w:pPr>
      <w:r>
        <w:rPr>
          <w:rFonts w:hint="eastAsia"/>
          <w:b/>
          <w:bCs/>
        </w:rPr>
        <w:t>部门预算</w:t>
      </w:r>
      <w:r>
        <w:rPr>
          <w:rFonts w:hint="eastAsia"/>
          <w:bCs/>
        </w:rPr>
        <w:t>：部门预算，是由各部门编制、财政部门审核、经政府同意后报立法机关审议通过的全面反映部门所有收入和支出的预算。</w:t>
      </w:r>
    </w:p>
    <w:p>
      <w:pPr>
        <w:numPr>
          <w:ilvl w:val="0"/>
          <w:numId w:val="34"/>
        </w:numPr>
        <w:rPr>
          <w:bCs/>
        </w:rPr>
      </w:pPr>
      <w:r>
        <w:rPr>
          <w:rFonts w:hint="eastAsia"/>
          <w:b/>
          <w:bCs/>
        </w:rPr>
        <w:t>预备费</w:t>
      </w:r>
      <w:r>
        <w:rPr>
          <w:rFonts w:hint="eastAsia"/>
          <w:bCs/>
        </w:rPr>
        <w:t>：</w:t>
      </w:r>
      <w:r>
        <w:rPr>
          <w:color w:val="000000" w:themeColor="text1"/>
          <w:szCs w:val="21"/>
        </w:rPr>
        <w:t>是指考虑建设期可能发生的风险因素而导致的建设费用增加的这部分内容</w:t>
      </w:r>
    </w:p>
    <w:p>
      <w:pPr>
        <w:numPr>
          <w:ilvl w:val="0"/>
          <w:numId w:val="34"/>
        </w:numPr>
        <w:rPr>
          <w:bCs/>
        </w:rPr>
      </w:pPr>
      <w:r>
        <w:rPr>
          <w:rFonts w:hint="eastAsia"/>
          <w:b/>
          <w:bCs/>
        </w:rPr>
        <w:t>零基预算</w:t>
      </w:r>
      <w:r>
        <w:rPr>
          <w:rFonts w:hint="eastAsia"/>
          <w:bCs/>
        </w:rPr>
        <w:t>：指对所有可能的项目进行评估并判断他们的优劣，然后在这些微观过程的基础上综合出预算方案。</w:t>
      </w:r>
    </w:p>
    <w:p>
      <w:pPr>
        <w:ind w:left="360"/>
        <w:rPr>
          <w:b/>
          <w:bCs/>
        </w:rPr>
      </w:pPr>
    </w:p>
    <w:p>
      <w:pPr>
        <w:rPr>
          <w:b/>
          <w:bCs/>
        </w:rPr>
      </w:pPr>
      <w:r>
        <w:rPr>
          <w:rFonts w:hint="eastAsia"/>
          <w:b/>
          <w:bCs/>
        </w:rPr>
        <w:t>简答题：</w:t>
      </w:r>
    </w:p>
    <w:p>
      <w:pPr>
        <w:numPr>
          <w:ilvl w:val="0"/>
          <w:numId w:val="35"/>
        </w:numPr>
        <w:rPr>
          <w:b/>
          <w:bCs/>
        </w:rPr>
      </w:pPr>
      <w:r>
        <w:rPr>
          <w:rFonts w:hint="eastAsia"/>
          <w:b/>
          <w:bCs/>
        </w:rPr>
        <w:t>国家预算的基本特征和组成</w:t>
      </w:r>
    </w:p>
    <w:p>
      <w:pPr>
        <w:ind w:firstLine="207" w:firstLineChars="98"/>
        <w:rPr>
          <w:bCs/>
        </w:rPr>
      </w:pPr>
      <w:r>
        <w:rPr>
          <w:rFonts w:hint="eastAsia"/>
          <w:b/>
          <w:bCs/>
        </w:rPr>
        <w:t>基本特征：</w:t>
      </w:r>
      <w:r>
        <w:rPr>
          <w:rFonts w:hint="eastAsia"/>
          <w:bCs/>
        </w:rPr>
        <w:t>法律性、时效性、阶段性、公开性、完整性</w:t>
      </w:r>
    </w:p>
    <w:p>
      <w:pPr>
        <w:ind w:firstLine="207" w:firstLineChars="98"/>
        <w:rPr>
          <w:bCs/>
        </w:rPr>
      </w:pPr>
      <w:r>
        <w:rPr>
          <w:rFonts w:hint="eastAsia"/>
          <w:b/>
          <w:bCs/>
        </w:rPr>
        <w:t>组成</w:t>
      </w:r>
      <w:r>
        <w:rPr>
          <w:rFonts w:hint="eastAsia"/>
          <w:bCs/>
        </w:rPr>
        <w:t>：A在单一制国家中，预算可以分为中央预算和各级地方政府预算。</w:t>
      </w:r>
      <w:r>
        <w:rPr>
          <w:bCs/>
        </w:rPr>
        <w:t xml:space="preserve"> </w:t>
      </w:r>
    </w:p>
    <w:p>
      <w:pPr>
        <w:ind w:firstLine="924" w:firstLineChars="440"/>
        <w:rPr>
          <w:bCs/>
        </w:rPr>
      </w:pPr>
      <w:r>
        <w:rPr>
          <w:bCs/>
        </w:rPr>
        <w:t>B</w:t>
      </w:r>
      <w:r>
        <w:rPr>
          <w:rFonts w:hint="eastAsia"/>
          <w:bCs/>
        </w:rPr>
        <w:t>在联邦制国家中，预算可以分为联邦预算、州</w:t>
      </w:r>
      <w:r>
        <w:rPr>
          <w:bCs/>
        </w:rPr>
        <w:t>(</w:t>
      </w:r>
      <w:r>
        <w:rPr>
          <w:rFonts w:hint="eastAsia"/>
          <w:bCs/>
        </w:rPr>
        <w:t>邦</w:t>
      </w:r>
      <w:r>
        <w:rPr>
          <w:bCs/>
        </w:rPr>
        <w:t>)</w:t>
      </w:r>
      <w:r>
        <w:rPr>
          <w:rFonts w:hint="eastAsia"/>
          <w:bCs/>
        </w:rPr>
        <w:t>预算和地方预算。</w:t>
      </w:r>
      <w:r>
        <w:rPr>
          <w:bCs/>
        </w:rPr>
        <w:t xml:space="preserve"> </w:t>
      </w:r>
    </w:p>
    <w:p>
      <w:pPr>
        <w:ind w:left="819" w:leftChars="390" w:firstLine="105" w:firstLineChars="50"/>
        <w:rPr>
          <w:bCs/>
        </w:rPr>
      </w:pPr>
      <w:r>
        <w:rPr>
          <w:rFonts w:hint="eastAsia"/>
          <w:bCs/>
        </w:rPr>
        <w:t>C我国国家预算构成是与我国政权结构和行政区域的划分和适应的，总体上是由中央预算和地方预算组成。</w:t>
      </w:r>
      <w:r>
        <w:rPr>
          <w:bCs/>
        </w:rPr>
        <w:t xml:space="preserve"> </w:t>
      </w:r>
    </w:p>
    <w:p>
      <w:pPr>
        <w:ind w:left="360"/>
        <w:rPr>
          <w:b/>
          <w:bCs/>
        </w:rPr>
      </w:pPr>
      <w:r>
        <w:rPr>
          <w:b/>
          <w:bCs/>
        </w:rPr>
        <w:drawing>
          <wp:inline distT="0" distB="0" distL="0" distR="0">
            <wp:extent cx="4648835" cy="2038350"/>
            <wp:effectExtent l="38100" t="0" r="37465" b="0"/>
            <wp:docPr id="3"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pPr>
        <w:numPr>
          <w:ilvl w:val="0"/>
          <w:numId w:val="35"/>
        </w:numPr>
        <w:rPr>
          <w:b/>
          <w:bCs/>
        </w:rPr>
      </w:pPr>
      <w:r>
        <w:rPr>
          <w:rFonts w:hint="eastAsia"/>
          <w:b/>
          <w:bCs/>
        </w:rPr>
        <w:t>预算的编制方法</w:t>
      </w:r>
    </w:p>
    <w:p>
      <w:pPr>
        <w:ind w:left="360"/>
      </w:pPr>
      <w:r>
        <w:rPr>
          <w:rFonts w:hint="eastAsia"/>
        </w:rPr>
        <w:t>1.单式预算</w:t>
      </w:r>
    </w:p>
    <w:p>
      <w:pPr>
        <w:ind w:left="360"/>
      </w:pPr>
      <w:r>
        <w:rPr>
          <w:rFonts w:hint="eastAsia"/>
        </w:rPr>
        <w:t>2.复式预算</w:t>
      </w:r>
    </w:p>
    <w:p>
      <w:pPr>
        <w:ind w:left="360"/>
      </w:pPr>
      <w:r>
        <w:rPr>
          <w:rFonts w:hint="eastAsia"/>
        </w:rPr>
        <w:t>3零基预算的基本思路是：撇开过去的因素，将一切预算项目视作从零开始，着重于系统地评价和审查所有的计划项目和行动，从产出或业绩与成本的角度重新审查各种活动，将所有的计划项目和行动选择排列，从头开始编制预算，以便确定有限资源的分配顺序。</w:t>
      </w:r>
    </w:p>
    <w:p>
      <w:pPr>
        <w:ind w:left="360"/>
      </w:pPr>
      <w:r>
        <w:rPr>
          <w:rFonts w:hint="eastAsia"/>
        </w:rPr>
        <w:t>4绩效预算是这样一种预算：它阐述请求拨款是为了达到什么目标，为实现这些目标而拟订的计划需要花多少钱，以及用哪些量化的数据衡量在实施每项计划的过程中取得的成绩和完成工作的情况。</w:t>
      </w:r>
    </w:p>
    <w:p>
      <w:pPr>
        <w:ind w:left="360"/>
      </w:pPr>
      <w:r>
        <w:rPr>
          <w:rFonts w:hint="eastAsia"/>
        </w:rPr>
        <w:t>5设计计划预算。它是将目标的设计、计划的拟定与预算的筹编三者相结合而形成的一种预算制度。此项制度以设计为中心，以分析为手段，以提高行政效率为目的，属于产出预算的性质。</w:t>
      </w:r>
    </w:p>
    <w:p>
      <w:pPr>
        <w:ind w:left="360"/>
      </w:pPr>
      <w:r>
        <w:rPr>
          <w:rFonts w:hint="eastAsia"/>
        </w:rPr>
        <w:t>6多年预算。是指将多年政府收支预测纳入预算编制和规划程序，以打破预算编制中以一年为期限的限制，用来系统地反映国家预算的收支执行和变化规律。</w:t>
      </w:r>
    </w:p>
    <w:p>
      <w:pPr>
        <w:ind w:left="720"/>
        <w:rPr>
          <w:b/>
          <w:bCs/>
        </w:rPr>
      </w:pPr>
    </w:p>
    <w:p>
      <w:pPr>
        <w:numPr>
          <w:ilvl w:val="0"/>
          <w:numId w:val="35"/>
        </w:numPr>
        <w:rPr>
          <w:b/>
          <w:bCs/>
        </w:rPr>
      </w:pPr>
      <w:r>
        <w:rPr>
          <w:rFonts w:hint="eastAsia"/>
          <w:b/>
          <w:bCs/>
        </w:rPr>
        <w:t>部门预算的编制主体</w:t>
      </w:r>
    </w:p>
    <w:p>
      <w:pPr>
        <w:numPr>
          <w:ilvl w:val="0"/>
          <w:numId w:val="35"/>
        </w:numPr>
        <w:rPr>
          <w:b/>
          <w:bCs/>
        </w:rPr>
      </w:pPr>
      <w:r>
        <w:rPr>
          <w:rFonts w:hint="eastAsia"/>
          <w:b/>
          <w:bCs/>
        </w:rPr>
        <w:t>不同学科对国家预算内涵的界定，对理解国家预算的启示</w:t>
      </w:r>
    </w:p>
    <w:p>
      <w:pPr>
        <w:numPr>
          <w:ilvl w:val="0"/>
          <w:numId w:val="36"/>
        </w:numPr>
        <w:rPr>
          <w:bCs/>
        </w:rPr>
      </w:pPr>
      <w:r>
        <w:rPr>
          <w:rFonts w:hint="eastAsia"/>
          <w:bCs/>
        </w:rPr>
        <w:t>政治学角度：它在本质上是一个政治决策或公共决策的过程</w:t>
      </w:r>
    </w:p>
    <w:p>
      <w:pPr>
        <w:numPr>
          <w:ilvl w:val="0"/>
          <w:numId w:val="36"/>
        </w:numPr>
        <w:rPr>
          <w:bCs/>
        </w:rPr>
      </w:pPr>
      <w:r>
        <w:rPr>
          <w:rFonts w:hint="eastAsia"/>
          <w:bCs/>
        </w:rPr>
        <w:t>经济学的角度：政府预算是一种资源配置机制</w:t>
      </w:r>
    </w:p>
    <w:p>
      <w:pPr>
        <w:numPr>
          <w:ilvl w:val="0"/>
          <w:numId w:val="36"/>
        </w:numPr>
        <w:rPr>
          <w:bCs/>
        </w:rPr>
      </w:pPr>
      <w:r>
        <w:rPr>
          <w:rFonts w:hint="eastAsia"/>
          <w:bCs/>
        </w:rPr>
        <w:t>管理学角度：认为影响组织行为唯一的、最有效的工具就是预算，预算制度应融合更多的政策分析与管理方法，以提高公共政策的绩效</w:t>
      </w:r>
    </w:p>
    <w:p>
      <w:pPr>
        <w:numPr>
          <w:ilvl w:val="0"/>
          <w:numId w:val="36"/>
        </w:numPr>
        <w:rPr>
          <w:bCs/>
        </w:rPr>
      </w:pPr>
      <w:r>
        <w:rPr>
          <w:rFonts w:hint="eastAsia"/>
          <w:bCs/>
        </w:rPr>
        <w:t>法学的角度：政府预算是一个具有法律效率的文件，是一份综合性的“一揽子”契约</w:t>
      </w:r>
    </w:p>
    <w:p>
      <w:pPr>
        <w:numPr>
          <w:ilvl w:val="0"/>
          <w:numId w:val="36"/>
        </w:numPr>
        <w:rPr>
          <w:bCs/>
        </w:rPr>
      </w:pPr>
      <w:r>
        <w:rPr>
          <w:rFonts w:hint="eastAsia"/>
          <w:bCs/>
        </w:rPr>
        <w:t>社会学的角度：政府预算是一种社会分配和调整机制</w:t>
      </w:r>
    </w:p>
    <w:p>
      <w:pPr>
        <w:rPr>
          <w:bCs/>
        </w:rPr>
      </w:pPr>
    </w:p>
    <w:p>
      <w:pPr>
        <w:rPr>
          <w:bCs/>
        </w:rPr>
      </w:pPr>
    </w:p>
    <w:p>
      <w:pPr>
        <w:rPr>
          <w:b/>
          <w:bCs/>
        </w:rPr>
      </w:pPr>
      <w:r>
        <w:rPr>
          <w:rFonts w:hint="eastAsia"/>
          <w:bCs/>
        </w:rPr>
        <w:t xml:space="preserve">                    </w:t>
      </w:r>
      <w:r>
        <w:rPr>
          <w:rFonts w:hint="eastAsia"/>
          <w:b/>
          <w:bCs/>
        </w:rPr>
        <w:t>第十五章 政府间财政关系及其财政管理体制</w:t>
      </w:r>
    </w:p>
    <w:p>
      <w:pPr>
        <w:numPr>
          <w:ilvl w:val="0"/>
          <w:numId w:val="37"/>
        </w:numPr>
        <w:rPr>
          <w:bCs/>
        </w:rPr>
      </w:pPr>
      <w:r>
        <w:rPr>
          <w:rFonts w:hint="eastAsia"/>
          <w:b/>
          <w:bCs/>
        </w:rPr>
        <w:t>财政分权：</w:t>
      </w:r>
      <w:r>
        <w:rPr>
          <w:rFonts w:hint="eastAsia"/>
          <w:bCs/>
        </w:rPr>
        <w:t>指给予地方政府一定的税收权力和支出责任范围，并允许其自主决定预算支出规模和结构。</w:t>
      </w:r>
    </w:p>
    <w:p>
      <w:pPr>
        <w:numPr>
          <w:ilvl w:val="0"/>
          <w:numId w:val="37"/>
        </w:numPr>
        <w:rPr>
          <w:bCs/>
        </w:rPr>
      </w:pPr>
      <w:r>
        <w:rPr>
          <w:rFonts w:hint="eastAsia"/>
          <w:b/>
          <w:bCs/>
        </w:rPr>
        <w:t>财政竞争</w:t>
      </w:r>
      <w:r>
        <w:rPr>
          <w:rFonts w:hint="eastAsia"/>
          <w:bCs/>
        </w:rPr>
        <w:t>：财政竞争是指一国国内地方政府间为增强本辖区的经济实力、提高辖区内的社会经济福利，以财政为手段进行的各种争夺经济资源的活动。</w:t>
      </w:r>
    </w:p>
    <w:p>
      <w:pPr>
        <w:numPr>
          <w:ilvl w:val="0"/>
          <w:numId w:val="37"/>
        </w:numPr>
        <w:rPr>
          <w:bCs/>
        </w:rPr>
      </w:pPr>
      <w:r>
        <w:rPr>
          <w:rFonts w:hint="eastAsia"/>
          <w:b/>
          <w:bCs/>
        </w:rPr>
        <w:t>无条件转移支付</w:t>
      </w:r>
      <w:r>
        <w:rPr>
          <w:rFonts w:hint="eastAsia"/>
          <w:bCs/>
        </w:rPr>
        <w:t>：既不要求地方拿出配套资金。也不规定资金的具体用途，地方政府可以根据本地区情况自行掌握，自出支配</w:t>
      </w:r>
    </w:p>
    <w:p>
      <w:pPr>
        <w:numPr>
          <w:ilvl w:val="0"/>
          <w:numId w:val="37"/>
        </w:numPr>
        <w:rPr>
          <w:bCs/>
        </w:rPr>
      </w:pPr>
      <w:r>
        <w:rPr>
          <w:rFonts w:hint="eastAsia"/>
          <w:b/>
          <w:bCs/>
        </w:rPr>
        <w:t>有条件转移支付</w:t>
      </w:r>
      <w:r>
        <w:rPr>
          <w:rFonts w:hint="eastAsia"/>
          <w:bCs/>
        </w:rPr>
        <w:t>：指中央政府（或上级政府）按照特定目的将其财政资金转作地方（或下级）政府收入来源的补助形式，地方必须按中央指定的用途使用这些资金。</w:t>
      </w:r>
    </w:p>
    <w:p>
      <w:pPr>
        <w:numPr>
          <w:ilvl w:val="0"/>
          <w:numId w:val="37"/>
        </w:numPr>
        <w:rPr>
          <w:bCs/>
        </w:rPr>
      </w:pPr>
      <w:r>
        <w:rPr>
          <w:rFonts w:hint="eastAsia"/>
          <w:b/>
          <w:bCs/>
        </w:rPr>
        <w:t>分税制</w:t>
      </w:r>
      <w:r>
        <w:rPr>
          <w:rFonts w:hint="eastAsia"/>
          <w:bCs/>
        </w:rPr>
        <w:t>： 指在划分中央与地方政府各自事权的基础上，按税种划分各级政府财政收入的一种财政管理体制。</w:t>
      </w:r>
    </w:p>
    <w:p>
      <w:pPr>
        <w:numPr>
          <w:ilvl w:val="0"/>
          <w:numId w:val="37"/>
        </w:numPr>
        <w:rPr>
          <w:b/>
          <w:bCs/>
        </w:rPr>
      </w:pPr>
      <w:r>
        <w:rPr>
          <w:rFonts w:hint="eastAsia"/>
          <w:b/>
          <w:bCs/>
        </w:rPr>
        <w:t>转移支付</w:t>
      </w:r>
      <w:r>
        <w:rPr>
          <w:rFonts w:hint="eastAsia"/>
          <w:bCs/>
        </w:rPr>
        <w:t>：广义观点，认为转移支付，即转移支出，它是与购买支出相对应的财政学范畴，表现为政府资金无偿地单方面支出。</w:t>
      </w:r>
      <w:r>
        <w:rPr>
          <w:bCs/>
        </w:rPr>
        <w:t xml:space="preserve"> </w:t>
      </w:r>
      <w:r>
        <w:rPr>
          <w:rFonts w:hint="eastAsia"/>
          <w:bCs/>
        </w:rPr>
        <w:t>狭义观点，即特指政府间的转移支付，它可以表述为是指中央政府与地方政府之间或上级政府与下级政府之间的财政资金转移。</w:t>
      </w:r>
    </w:p>
    <w:p>
      <w:pPr>
        <w:ind w:left="360"/>
        <w:rPr>
          <w:b/>
          <w:bCs/>
        </w:rPr>
      </w:pPr>
    </w:p>
    <w:p>
      <w:pPr>
        <w:ind w:left="360"/>
        <w:rPr>
          <w:b/>
          <w:bCs/>
        </w:rPr>
      </w:pPr>
    </w:p>
    <w:p>
      <w:pPr>
        <w:rPr>
          <w:b/>
          <w:bCs/>
        </w:rPr>
      </w:pPr>
      <w:r>
        <w:rPr>
          <w:rFonts w:hint="eastAsia"/>
          <w:b/>
          <w:bCs/>
        </w:rPr>
        <w:t>简答题：</w:t>
      </w:r>
    </w:p>
    <w:p>
      <w:pPr>
        <w:numPr>
          <w:ilvl w:val="0"/>
          <w:numId w:val="38"/>
        </w:numPr>
        <w:rPr>
          <w:b/>
          <w:bCs/>
        </w:rPr>
      </w:pPr>
      <w:r>
        <w:rPr>
          <w:rFonts w:hint="eastAsia"/>
          <w:b/>
          <w:bCs/>
        </w:rPr>
        <w:t>财政分权的原因、优势与局限</w:t>
      </w:r>
    </w:p>
    <w:p>
      <w:pPr>
        <w:numPr>
          <w:ilvl w:val="1"/>
          <w:numId w:val="38"/>
        </w:numPr>
        <w:rPr>
          <w:bCs/>
        </w:rPr>
      </w:pPr>
      <w:r>
        <w:rPr>
          <w:rFonts w:hint="eastAsia"/>
          <w:bCs/>
        </w:rPr>
        <w:t>财政分权的原因分析（优势）</w:t>
      </w:r>
    </w:p>
    <w:p>
      <w:pPr>
        <w:ind w:left="1260"/>
        <w:rPr>
          <w:bCs/>
        </w:rPr>
      </w:pPr>
      <w:r>
        <w:rPr>
          <w:bCs/>
        </w:rPr>
        <w:t>1.</w:t>
      </w:r>
      <w:r>
        <w:rPr>
          <w:rFonts w:hint="eastAsia"/>
          <w:bCs/>
        </w:rPr>
        <w:t>有利于减少信息成本</w:t>
      </w:r>
    </w:p>
    <w:p>
      <w:pPr>
        <w:ind w:left="1260"/>
        <w:rPr>
          <w:bCs/>
        </w:rPr>
      </w:pPr>
      <w:r>
        <w:rPr>
          <w:bCs/>
        </w:rPr>
        <w:t>2.</w:t>
      </w:r>
      <w:r>
        <w:rPr>
          <w:rFonts w:hint="eastAsia"/>
          <w:bCs/>
        </w:rPr>
        <w:t>有利于提高资源配置效率</w:t>
      </w:r>
    </w:p>
    <w:p>
      <w:pPr>
        <w:ind w:left="1260"/>
        <w:rPr>
          <w:bCs/>
        </w:rPr>
      </w:pPr>
      <w:r>
        <w:rPr>
          <w:bCs/>
        </w:rPr>
        <w:t>3.</w:t>
      </w:r>
      <w:r>
        <w:rPr>
          <w:rFonts w:hint="eastAsia"/>
          <w:bCs/>
        </w:rPr>
        <w:t>有利于分配的公正性</w:t>
      </w:r>
    </w:p>
    <w:p>
      <w:pPr>
        <w:ind w:left="1260"/>
        <w:rPr>
          <w:bCs/>
        </w:rPr>
      </w:pPr>
      <w:r>
        <w:rPr>
          <w:bCs/>
        </w:rPr>
        <w:t>4.</w:t>
      </w:r>
      <w:r>
        <w:rPr>
          <w:rFonts w:hint="eastAsia"/>
          <w:bCs/>
        </w:rPr>
        <w:t>有利于财政监督</w:t>
      </w:r>
    </w:p>
    <w:p>
      <w:pPr>
        <w:ind w:left="1260"/>
        <w:rPr>
          <w:bCs/>
        </w:rPr>
      </w:pPr>
      <w:r>
        <w:rPr>
          <w:bCs/>
        </w:rPr>
        <w:t>5.</w:t>
      </w:r>
      <w:r>
        <w:rPr>
          <w:rFonts w:hint="eastAsia"/>
          <w:bCs/>
        </w:rPr>
        <w:t>有利于引入竞争和创新机制</w:t>
      </w:r>
      <w:r>
        <w:rPr>
          <w:bCs/>
        </w:rPr>
        <w:t xml:space="preserve"> </w:t>
      </w:r>
    </w:p>
    <w:p>
      <w:pPr>
        <w:numPr>
          <w:ilvl w:val="1"/>
          <w:numId w:val="38"/>
        </w:numPr>
        <w:rPr>
          <w:bCs/>
        </w:rPr>
      </w:pPr>
      <w:r>
        <w:rPr>
          <w:rFonts w:hint="eastAsia"/>
          <w:bCs/>
        </w:rPr>
        <w:t>财政分权的缺陷</w:t>
      </w:r>
      <w:r>
        <w:rPr>
          <w:bCs/>
        </w:rPr>
        <w:t xml:space="preserve"> </w:t>
      </w:r>
    </w:p>
    <w:p>
      <w:pPr>
        <w:ind w:left="1260"/>
        <w:rPr>
          <w:bCs/>
        </w:rPr>
      </w:pPr>
      <w:r>
        <w:rPr>
          <w:rFonts w:hint="eastAsia"/>
          <w:bCs/>
        </w:rPr>
        <w:t>第一，无法解决某些公共项目外部效应所带来的经济损失或地区间矛盾，影响地方政府行为的正当选择。</w:t>
      </w:r>
      <w:r>
        <w:rPr>
          <w:bCs/>
        </w:rPr>
        <w:t xml:space="preserve"> </w:t>
      </w:r>
    </w:p>
    <w:p>
      <w:pPr>
        <w:ind w:left="1260"/>
        <w:rPr>
          <w:bCs/>
        </w:rPr>
      </w:pPr>
      <w:r>
        <w:rPr>
          <w:rFonts w:hint="eastAsia"/>
          <w:bCs/>
        </w:rPr>
        <w:t>第二，难以实现规模经济及效益。</w:t>
      </w:r>
      <w:r>
        <w:rPr>
          <w:bCs/>
        </w:rPr>
        <w:t xml:space="preserve"> </w:t>
      </w:r>
    </w:p>
    <w:p>
      <w:pPr>
        <w:ind w:left="1260"/>
        <w:rPr>
          <w:bCs/>
        </w:rPr>
      </w:pPr>
      <w:r>
        <w:rPr>
          <w:rFonts w:hint="eastAsia"/>
          <w:bCs/>
        </w:rPr>
        <w:t>第三，分权有可能带来管理与执行成本的增加。</w:t>
      </w:r>
      <w:r>
        <w:rPr>
          <w:bCs/>
        </w:rPr>
        <w:t xml:space="preserve"> </w:t>
      </w:r>
    </w:p>
    <w:p>
      <w:pPr>
        <w:ind w:left="359" w:leftChars="171" w:firstLine="924" w:firstLineChars="440"/>
        <w:rPr>
          <w:bCs/>
        </w:rPr>
      </w:pPr>
      <w:r>
        <w:rPr>
          <w:rFonts w:hint="eastAsia"/>
          <w:bCs/>
        </w:rPr>
        <w:t>第四，地区间的发展不平衡的问题得不到有效解决</w:t>
      </w:r>
    </w:p>
    <w:p>
      <w:pPr>
        <w:numPr>
          <w:ilvl w:val="0"/>
          <w:numId w:val="38"/>
        </w:numPr>
        <w:rPr>
          <w:b/>
          <w:bCs/>
        </w:rPr>
      </w:pPr>
      <w:r>
        <w:rPr>
          <w:rFonts w:hint="eastAsia"/>
          <w:b/>
          <w:bCs/>
        </w:rPr>
        <w:t>根据我国的实际情况，谈谈你对完善体制处理政府间财政关系的做法</w:t>
      </w:r>
    </w:p>
    <w:p>
      <w:pPr>
        <w:numPr>
          <w:ilvl w:val="0"/>
          <w:numId w:val="38"/>
        </w:numPr>
        <w:rPr>
          <w:b/>
          <w:bCs/>
        </w:rPr>
      </w:pPr>
      <w:r>
        <w:rPr>
          <w:rFonts w:hint="eastAsia"/>
          <w:b/>
          <w:bCs/>
        </w:rPr>
        <w:t>政府间财政转移支付的概念、类型、原因、目标</w:t>
      </w:r>
    </w:p>
    <w:p>
      <w:pPr>
        <w:ind w:left="1592" w:leftChars="208" w:hanging="1155" w:hangingChars="550"/>
        <w:rPr>
          <w:bCs/>
        </w:rPr>
      </w:pPr>
      <w:r>
        <w:rPr>
          <w:rFonts w:hint="eastAsia"/>
          <w:bCs/>
        </w:rPr>
        <w:t>转移支付：  广义观点，认为转移支付，即转移支出，它是与购买支出相对应的财政学范畴，表现为政府资金无偿地单方面支出。</w:t>
      </w:r>
      <w:r>
        <w:rPr>
          <w:bCs/>
        </w:rPr>
        <w:t xml:space="preserve"> </w:t>
      </w:r>
    </w:p>
    <w:p>
      <w:pPr>
        <w:ind w:left="1562" w:leftChars="744" w:firstLine="210" w:firstLineChars="100"/>
        <w:rPr>
          <w:bCs/>
        </w:rPr>
      </w:pPr>
      <w:r>
        <w:rPr>
          <w:rFonts w:hint="eastAsia"/>
          <w:bCs/>
        </w:rPr>
        <w:t>狭义观点，即特指政府间的转移支付，它可以表述为是指中央政府与地方政府之间或上级政府与下级政府之间的财政资金转移。</w:t>
      </w:r>
    </w:p>
    <w:p>
      <w:pPr>
        <w:ind w:firstLine="420" w:firstLineChars="200"/>
        <w:rPr>
          <w:bCs/>
        </w:rPr>
      </w:pPr>
      <w:r>
        <w:rPr>
          <w:rFonts w:hint="eastAsia"/>
          <w:bCs/>
        </w:rPr>
        <w:t>类型：</w:t>
      </w:r>
    </w:p>
    <w:p>
      <w:pPr>
        <w:ind w:firstLine="1050" w:firstLineChars="500"/>
        <w:rPr>
          <w:bCs/>
        </w:rPr>
      </w:pPr>
      <w:r>
        <w:rPr>
          <w:rFonts w:hint="eastAsia"/>
          <w:bCs/>
        </w:rPr>
        <w:t>有条件性转移支付</w:t>
      </w:r>
      <w:r>
        <w:rPr>
          <w:bCs/>
        </w:rPr>
        <w:t xml:space="preserve"> </w:t>
      </w:r>
      <w:r>
        <w:rPr>
          <w:rFonts w:hint="eastAsia"/>
          <w:bCs/>
        </w:rPr>
        <w:t>（一）是无限额配套补助</w:t>
      </w:r>
      <w:r>
        <w:rPr>
          <w:bCs/>
        </w:rPr>
        <w:t xml:space="preserve"> </w:t>
      </w:r>
      <w:r>
        <w:rPr>
          <w:rFonts w:hint="eastAsia"/>
          <w:bCs/>
        </w:rPr>
        <w:t>；（二）是有限额配套补助</w:t>
      </w:r>
      <w:r>
        <w:rPr>
          <w:bCs/>
        </w:rPr>
        <w:t xml:space="preserve"> </w:t>
      </w:r>
    </w:p>
    <w:p>
      <w:pPr>
        <w:numPr>
          <w:ilvl w:val="0"/>
          <w:numId w:val="39"/>
        </w:numPr>
        <w:rPr>
          <w:bCs/>
        </w:rPr>
      </w:pPr>
      <w:r>
        <w:rPr>
          <w:rFonts w:hint="eastAsia"/>
          <w:bCs/>
        </w:rPr>
        <w:t>是非配套补助</w:t>
      </w:r>
      <w:r>
        <w:rPr>
          <w:bCs/>
        </w:rPr>
        <w:t xml:space="preserve"> </w:t>
      </w:r>
    </w:p>
    <w:p>
      <w:pPr>
        <w:ind w:firstLine="1050" w:firstLineChars="500"/>
        <w:rPr>
          <w:bCs/>
        </w:rPr>
      </w:pPr>
      <w:r>
        <w:rPr>
          <w:rFonts w:hint="eastAsia"/>
          <w:bCs/>
        </w:rPr>
        <w:t>无条件性转移支付</w:t>
      </w:r>
    </w:p>
    <w:p>
      <w:pPr>
        <w:rPr>
          <w:bCs/>
        </w:rPr>
      </w:pPr>
    </w:p>
    <w:p>
      <w:pPr>
        <w:ind w:firstLine="420" w:firstLineChars="200"/>
        <w:rPr>
          <w:bCs/>
        </w:rPr>
      </w:pPr>
      <w:r>
        <w:rPr>
          <w:rFonts w:hint="eastAsia"/>
          <w:bCs/>
        </w:rPr>
        <w:t>原因：</w:t>
      </w:r>
    </w:p>
    <w:p>
      <w:pPr>
        <w:numPr>
          <w:ilvl w:val="1"/>
          <w:numId w:val="40"/>
        </w:numPr>
        <w:rPr>
          <w:bCs/>
        </w:rPr>
      </w:pPr>
      <w:r>
        <w:rPr>
          <w:rFonts w:hint="eastAsia"/>
          <w:bCs/>
        </w:rPr>
        <w:t>政府间存在着纵向的财政不平衡</w:t>
      </w:r>
      <w:r>
        <w:rPr>
          <w:bCs/>
        </w:rPr>
        <w:t xml:space="preserve"> </w:t>
      </w:r>
    </w:p>
    <w:p>
      <w:pPr>
        <w:numPr>
          <w:ilvl w:val="1"/>
          <w:numId w:val="40"/>
        </w:numPr>
        <w:rPr>
          <w:bCs/>
        </w:rPr>
      </w:pPr>
      <w:r>
        <w:rPr>
          <w:rFonts w:hint="eastAsia"/>
          <w:bCs/>
        </w:rPr>
        <w:t>地区间存在横向财政不平衡</w:t>
      </w:r>
      <w:r>
        <w:rPr>
          <w:bCs/>
        </w:rPr>
        <w:t xml:space="preserve"> </w:t>
      </w:r>
    </w:p>
    <w:p>
      <w:pPr>
        <w:numPr>
          <w:ilvl w:val="1"/>
          <w:numId w:val="40"/>
        </w:numPr>
        <w:rPr>
          <w:bCs/>
        </w:rPr>
      </w:pPr>
      <w:r>
        <w:rPr>
          <w:rFonts w:hint="eastAsia"/>
          <w:bCs/>
        </w:rPr>
        <w:t>提供公共产品中存在的外部性</w:t>
      </w:r>
      <w:r>
        <w:rPr>
          <w:bCs/>
        </w:rPr>
        <w:t xml:space="preserve"> </w:t>
      </w:r>
    </w:p>
    <w:p>
      <w:pPr>
        <w:numPr>
          <w:ilvl w:val="1"/>
          <w:numId w:val="40"/>
        </w:numPr>
        <w:rPr>
          <w:bCs/>
        </w:rPr>
      </w:pPr>
      <w:r>
        <w:rPr>
          <w:rFonts w:hint="eastAsia"/>
          <w:bCs/>
        </w:rPr>
        <w:t>地方各级政府在财政支出和投资中有优先和侧重，而这与全国范围内通盘考虑的投资侧重，以及投资项目的筛选标准可能会有所矛盾。</w:t>
      </w:r>
    </w:p>
    <w:p>
      <w:pPr>
        <w:ind w:firstLine="420" w:firstLineChars="200"/>
        <w:rPr>
          <w:bCs/>
        </w:rPr>
      </w:pPr>
      <w:r>
        <w:rPr>
          <w:rFonts w:hint="eastAsia"/>
          <w:bCs/>
        </w:rPr>
        <w:t>目标：</w:t>
      </w:r>
      <w:r>
        <w:rPr>
          <w:bCs/>
        </w:rPr>
        <w:t>1.</w:t>
      </w:r>
      <w:r>
        <w:rPr>
          <w:rFonts w:hint="eastAsia"/>
          <w:bCs/>
        </w:rPr>
        <w:t>纠正或调整地区间纵向失衡</w:t>
      </w:r>
    </w:p>
    <w:p>
      <w:pPr>
        <w:ind w:left="720" w:leftChars="343" w:firstLine="315" w:firstLineChars="150"/>
        <w:rPr>
          <w:bCs/>
        </w:rPr>
      </w:pPr>
      <w:r>
        <w:rPr>
          <w:bCs/>
        </w:rPr>
        <w:t>2.</w:t>
      </w:r>
      <w:r>
        <w:rPr>
          <w:rFonts w:hint="eastAsia"/>
          <w:bCs/>
        </w:rPr>
        <w:t>纠正或调整地区间的横向失衡</w:t>
      </w:r>
    </w:p>
    <w:p>
      <w:pPr>
        <w:ind w:left="720" w:leftChars="343" w:firstLine="315" w:firstLineChars="150"/>
        <w:rPr>
          <w:bCs/>
        </w:rPr>
      </w:pPr>
      <w:r>
        <w:rPr>
          <w:bCs/>
        </w:rPr>
        <w:t>3.</w:t>
      </w:r>
      <w:r>
        <w:rPr>
          <w:rFonts w:hint="eastAsia"/>
          <w:bCs/>
        </w:rPr>
        <w:t>纠正或调整与公共物品提供相关的外部性</w:t>
      </w:r>
    </w:p>
    <w:p>
      <w:pPr>
        <w:ind w:left="720" w:leftChars="343" w:firstLine="315" w:firstLineChars="150"/>
        <w:rPr>
          <w:bCs/>
        </w:rPr>
      </w:pPr>
      <w:r>
        <w:rPr>
          <w:bCs/>
        </w:rPr>
        <w:t>4.</w:t>
      </w:r>
      <w:r>
        <w:rPr>
          <w:rFonts w:hint="eastAsia"/>
          <w:bCs/>
        </w:rPr>
        <w:t>使地方政府的支出与中央政府的目标协调一致</w:t>
      </w:r>
    </w:p>
    <w:p>
      <w:pPr>
        <w:ind w:left="720" w:leftChars="343" w:firstLine="315" w:firstLineChars="150"/>
        <w:rPr>
          <w:bCs/>
        </w:rPr>
      </w:pPr>
      <w:r>
        <w:rPr>
          <w:bCs/>
        </w:rPr>
        <w:t>5.</w:t>
      </w:r>
      <w:r>
        <w:rPr>
          <w:rFonts w:hint="eastAsia"/>
          <w:bCs/>
        </w:rPr>
        <w:t>刺激地方政府努力增加本级收入</w:t>
      </w:r>
    </w:p>
    <w:p>
      <w:pPr>
        <w:ind w:left="720" w:leftChars="343" w:firstLine="315" w:firstLineChars="150"/>
        <w:rPr>
          <w:bCs/>
        </w:rPr>
      </w:pPr>
      <w:r>
        <w:rPr>
          <w:bCs/>
        </w:rPr>
        <w:t>6.</w:t>
      </w:r>
      <w:r>
        <w:rPr>
          <w:rFonts w:hint="eastAsia"/>
          <w:bCs/>
        </w:rPr>
        <w:t>为中央政府实现其宏观经济的稳定政策提供足够的弹性</w:t>
      </w:r>
    </w:p>
    <w:p>
      <w:pPr>
        <w:rPr>
          <w:b/>
          <w:bCs/>
        </w:rPr>
      </w:pPr>
    </w:p>
    <w:p>
      <w:pPr>
        <w:numPr>
          <w:ilvl w:val="0"/>
          <w:numId w:val="38"/>
        </w:numPr>
        <w:rPr>
          <w:b/>
          <w:bCs/>
        </w:rPr>
      </w:pPr>
      <w:r>
        <w:rPr>
          <w:rFonts w:hint="eastAsia"/>
          <w:b/>
          <w:bCs/>
        </w:rPr>
        <w:t>营改增对体制的影响</w:t>
      </w:r>
    </w:p>
    <w:p>
      <w:pPr>
        <w:numPr>
          <w:ilvl w:val="0"/>
          <w:numId w:val="38"/>
        </w:numPr>
      </w:pPr>
      <w:r>
        <w:rPr>
          <w:rFonts w:hint="eastAsia"/>
          <w:b/>
          <w:bCs/>
        </w:rPr>
        <w:t>现行的分税制体制</w:t>
      </w:r>
    </w:p>
    <w:p>
      <w:pPr>
        <w:ind w:firstLine="210" w:firstLineChars="100"/>
      </w:pPr>
      <w:r>
        <w:rPr>
          <w:rFonts w:hint="eastAsia"/>
        </w:rPr>
        <w:t>分税制是指在划分中央与地方政府各自事权的基础上，按税种划分各级政府财政收入的一种预算管理体制。特点：（1）各级政府的事权划分非常清晰。（2）中央与地方各有其税收来源和管理权限，且中央财政集中了大部分财政收入。（3）中央与地方各有一套独立的税务机构。（4）各国都有一套比较完善的协调制度，即转移支付制度。</w:t>
      </w:r>
    </w:p>
    <w:p>
      <w:pPr>
        <w:ind w:firstLine="210" w:firstLineChars="100"/>
      </w:pPr>
      <w:r>
        <w:rPr>
          <w:rFonts w:hint="eastAsia"/>
        </w:rPr>
        <w:t>中央固定收入：关税，海关代征的进口增值税，消费税，中央企业所得税。地方银行和外资银行及非银行金融企业所得税，铁道部门、各银行总行、各保险总公司等集中交纳的收入，中央企业上交利润等。外贸企业出口退税。</w:t>
      </w:r>
    </w:p>
    <w:p>
      <w:pPr>
        <w:ind w:firstLine="210" w:firstLineChars="100"/>
      </w:pPr>
      <w:r>
        <w:rPr>
          <w:rFonts w:hint="eastAsia"/>
        </w:rPr>
        <w:t>地方固定收入：营业税，地方企业所得税，地方企业上交利润，城镇土地使用税，个人所得税，固定资产投资方向调节税，城乡维护建设税，房产税，车船使用税，印花税，屠宰税，农牧业税，农林特产税，耕地占用税，契税，遗产与赠予税、土地增值税、国有土地有偿使用收入等。</w:t>
      </w:r>
    </w:p>
    <w:p>
      <w:pPr>
        <w:ind w:firstLine="210" w:firstLineChars="100"/>
      </w:pPr>
      <w:r>
        <w:rPr>
          <w:rFonts w:hint="eastAsia"/>
        </w:rPr>
        <w:t>中央与地方共享收入：增值税(中央分享75％，地方分享25％)资源税(按不同的资源品种划分，大部分资源税作为地方收入，海洋石油资源税作为中央收人)证券交易印花税(中央和上海、深圳各分享50％)。</w:t>
      </w:r>
    </w:p>
    <w:p>
      <w:pPr>
        <w:numPr>
          <w:ilvl w:val="0"/>
          <w:numId w:val="38"/>
        </w:numPr>
        <w:rPr>
          <w:b/>
          <w:bCs/>
        </w:rPr>
      </w:pPr>
      <w:r>
        <w:rPr>
          <w:rFonts w:hint="eastAsia"/>
          <w:b/>
          <w:bCs/>
        </w:rPr>
        <w:t>什么事财政竞争和它的两种形式</w:t>
      </w:r>
    </w:p>
    <w:p>
      <w:pPr>
        <w:numPr>
          <w:ilvl w:val="1"/>
          <w:numId w:val="38"/>
        </w:numPr>
        <w:rPr>
          <w:bCs/>
        </w:rPr>
      </w:pPr>
      <w:r>
        <w:rPr>
          <w:rFonts w:hint="eastAsia"/>
          <w:bCs/>
        </w:rPr>
        <w:t>政府间财政竞争是指一国国内地方政府间为增强本辖区的经济实力、提高辖区内的社会经济福利，以财政为手段进行的各种争夺经济资源的活动。财政竞争包括支出竞争和税收竞争。</w:t>
      </w:r>
      <w:r>
        <w:rPr>
          <w:bCs/>
        </w:rPr>
        <w:t xml:space="preserve"> </w:t>
      </w:r>
    </w:p>
    <w:p>
      <w:pPr>
        <w:numPr>
          <w:ilvl w:val="1"/>
          <w:numId w:val="38"/>
        </w:numPr>
        <w:rPr>
          <w:bCs/>
          <w:color w:val="000000" w:themeColor="text1"/>
        </w:rPr>
      </w:pPr>
      <w:r>
        <w:rPr>
          <w:rFonts w:hint="eastAsia"/>
          <w:bCs/>
          <w:color w:val="000000" w:themeColor="text1"/>
        </w:rPr>
        <w:t>税收竞争主要是指各地区通过竞相降低有效税率或实施有关优惠政策等途径，以吸引其他地区财政</w:t>
      </w:r>
      <w:r>
        <w:fldChar w:fldCharType="begin"/>
      </w:r>
      <w:r>
        <w:instrText xml:space="preserve"> HYPERLINK "http://www.chinesejy.com/" </w:instrText>
      </w:r>
      <w:r>
        <w:fldChar w:fldCharType="separate"/>
      </w:r>
      <w:r>
        <w:rPr>
          <w:rStyle w:val="9"/>
          <w:rFonts w:hint="eastAsia"/>
          <w:bCs/>
          <w:color w:val="000000" w:themeColor="text1"/>
        </w:rPr>
        <w:t>资源</w:t>
      </w:r>
      <w:r>
        <w:rPr>
          <w:rStyle w:val="9"/>
          <w:rFonts w:hint="eastAsia"/>
          <w:bCs/>
          <w:color w:val="000000" w:themeColor="text1"/>
        </w:rPr>
        <w:fldChar w:fldCharType="end"/>
      </w:r>
      <w:r>
        <w:rPr>
          <w:rFonts w:hint="eastAsia"/>
          <w:bCs/>
          <w:color w:val="000000" w:themeColor="text1"/>
        </w:rPr>
        <w:t>流入本地区的政府自利行为。</w:t>
      </w:r>
      <w:r>
        <w:rPr>
          <w:bCs/>
          <w:color w:val="000000" w:themeColor="text1"/>
        </w:rPr>
        <w:t xml:space="preserve"> </w:t>
      </w:r>
    </w:p>
    <w:p>
      <w:pPr>
        <w:numPr>
          <w:ilvl w:val="1"/>
          <w:numId w:val="38"/>
        </w:numPr>
        <w:rPr>
          <w:bCs/>
        </w:rPr>
      </w:pPr>
      <w:r>
        <w:rPr>
          <w:rFonts w:hint="eastAsia"/>
          <w:bCs/>
        </w:rPr>
        <w:t>对公共产品的竞争压力要求政府低成本地提供优质的公共产品。这主要体现在一个地区的环境建设、教育质量、社会安全、城市公共设施、公共卫生、投资环境、法制环境等方面。这就形成了所谓的公共支出竞争。</w:t>
      </w:r>
    </w:p>
    <w:p>
      <w:pPr>
        <w:ind w:left="360"/>
        <w:rPr>
          <w:b/>
          <w:bCs/>
        </w:rPr>
      </w:pPr>
    </w:p>
    <w:p>
      <w:pPr>
        <w:ind w:left="360"/>
        <w:rPr>
          <w:b/>
          <w:bCs/>
        </w:rPr>
      </w:pPr>
    </w:p>
    <w:p>
      <w:pPr>
        <w:ind w:left="360"/>
        <w:rPr>
          <w:b/>
          <w:bCs/>
        </w:rPr>
      </w:pPr>
    </w:p>
    <w:p>
      <w:pPr>
        <w:ind w:left="360"/>
        <w:rPr>
          <w:b/>
          <w:bCs/>
        </w:rPr>
      </w:pPr>
    </w:p>
    <w:p>
      <w:pPr>
        <w:ind w:left="360"/>
        <w:rPr>
          <w:b/>
          <w:bCs/>
        </w:rPr>
      </w:pPr>
    </w:p>
    <w:p>
      <w:pPr>
        <w:ind w:left="360"/>
        <w:rPr>
          <w:b/>
          <w:bCs/>
        </w:rPr>
      </w:pPr>
      <w:r>
        <w:rPr>
          <w:rFonts w:hint="eastAsia"/>
          <w:b/>
          <w:bCs/>
        </w:rPr>
        <w:t xml:space="preserve">                        第十六章 财政政策</w:t>
      </w:r>
    </w:p>
    <w:p>
      <w:pPr>
        <w:numPr>
          <w:ilvl w:val="0"/>
          <w:numId w:val="41"/>
        </w:numPr>
        <w:rPr>
          <w:bCs/>
        </w:rPr>
      </w:pPr>
      <w:r>
        <w:rPr>
          <w:rFonts w:hint="eastAsia"/>
          <w:b/>
          <w:bCs/>
        </w:rPr>
        <w:t>财政政策：</w:t>
      </w:r>
      <w:r>
        <w:rPr>
          <w:rFonts w:hint="eastAsia"/>
          <w:bCs/>
        </w:rPr>
        <w:t>政府为了实现社会总需求与社会总供给的均衡，对财政收支对比关系进行调整的准则和措施的总称。表现为政府依据财政收支与社会总供求的内在联系，通过调整财政收支的对比关系来调节经济总量，以实现社会供求总量平衡和结构协调这一政府宏观调控的目标。</w:t>
      </w:r>
    </w:p>
    <w:p>
      <w:pPr>
        <w:numPr>
          <w:ilvl w:val="0"/>
          <w:numId w:val="41"/>
        </w:numPr>
        <w:rPr>
          <w:b/>
          <w:bCs/>
          <w:color w:val="000000" w:themeColor="text1"/>
        </w:rPr>
      </w:pPr>
      <w:r>
        <w:rPr>
          <w:rFonts w:hint="eastAsia"/>
          <w:b/>
          <w:bCs/>
        </w:rPr>
        <w:t>积极财政政策：</w:t>
      </w:r>
      <w:r>
        <w:rPr>
          <w:color w:val="000000" w:themeColor="text1"/>
        </w:rPr>
        <w:t>积极的</w:t>
      </w:r>
      <w:r>
        <w:fldChar w:fldCharType="begin"/>
      </w:r>
      <w:r>
        <w:instrText xml:space="preserve"> HYPERLINK "http://baike.baidu.com/view/110.htm" \t "_blank" </w:instrText>
      </w:r>
      <w:r>
        <w:fldChar w:fldCharType="separate"/>
      </w:r>
      <w:r>
        <w:rPr>
          <w:color w:val="000000" w:themeColor="text1"/>
        </w:rPr>
        <w:t>财政政策</w:t>
      </w:r>
      <w:r>
        <w:rPr>
          <w:color w:val="000000" w:themeColor="text1"/>
        </w:rPr>
        <w:fldChar w:fldCharType="end"/>
      </w:r>
      <w:r>
        <w:rPr>
          <w:color w:val="000000" w:themeColor="text1"/>
        </w:rPr>
        <w:t>，是在当前我国出现了需求不足，投资、出口和经济增长乏力，</w:t>
      </w:r>
      <w:r>
        <w:fldChar w:fldCharType="begin"/>
      </w:r>
      <w:r>
        <w:instrText xml:space="preserve"> HYPERLINK "http://baike.baidu.com/view/44892.htm" \t "_blank" </w:instrText>
      </w:r>
      <w:r>
        <w:fldChar w:fldCharType="separate"/>
      </w:r>
      <w:r>
        <w:rPr>
          <w:color w:val="000000" w:themeColor="text1"/>
        </w:rPr>
        <w:t>亚洲金融危机</w:t>
      </w:r>
      <w:r>
        <w:rPr>
          <w:color w:val="000000" w:themeColor="text1"/>
        </w:rPr>
        <w:fldChar w:fldCharType="end"/>
      </w:r>
      <w:r>
        <w:rPr>
          <w:color w:val="000000" w:themeColor="text1"/>
        </w:rPr>
        <w:t>的影响加剧等特殊情况下，在政策环境允许的限度内，所采取的一种阶段性或暂时性的适度扩张政策</w:t>
      </w:r>
    </w:p>
    <w:p>
      <w:pPr>
        <w:numPr>
          <w:ilvl w:val="0"/>
          <w:numId w:val="41"/>
        </w:numPr>
        <w:rPr>
          <w:b/>
          <w:bCs/>
          <w:color w:val="000000" w:themeColor="text1"/>
        </w:rPr>
      </w:pPr>
      <w:r>
        <w:rPr>
          <w:rFonts w:hint="eastAsia"/>
          <w:b/>
          <w:bCs/>
        </w:rPr>
        <w:t>相机抉择：</w:t>
      </w:r>
      <w:r>
        <w:rPr>
          <w:color w:val="000000" w:themeColor="text1"/>
        </w:rPr>
        <w:t>相机抉择是指政府在进行需求管理时，可以根据市场情况和各项调节措施的特点，</w:t>
      </w:r>
      <w:r>
        <w:fldChar w:fldCharType="begin"/>
      </w:r>
      <w:r>
        <w:instrText xml:space="preserve"> HYPERLINK "http://baike.baidu.com/view/811217.htm" \t "_blank" </w:instrText>
      </w:r>
      <w:r>
        <w:fldChar w:fldCharType="separate"/>
      </w:r>
      <w:r>
        <w:rPr>
          <w:color w:val="000000" w:themeColor="text1"/>
        </w:rPr>
        <w:t>机动地</w:t>
      </w:r>
      <w:r>
        <w:rPr>
          <w:color w:val="000000" w:themeColor="text1"/>
        </w:rPr>
        <w:fldChar w:fldCharType="end"/>
      </w:r>
      <w:r>
        <w:rPr>
          <w:color w:val="000000" w:themeColor="text1"/>
        </w:rPr>
        <w:t>决定和选择当前究竟应采取哪一种或哪几种政策措施</w:t>
      </w:r>
    </w:p>
    <w:p>
      <w:pPr>
        <w:numPr>
          <w:ilvl w:val="0"/>
          <w:numId w:val="41"/>
        </w:numPr>
        <w:rPr>
          <w:b/>
          <w:bCs/>
        </w:rPr>
      </w:pPr>
      <w:r>
        <w:rPr>
          <w:rFonts w:hint="eastAsia"/>
          <w:b/>
          <w:bCs/>
        </w:rPr>
        <w:t>汲水政策：</w:t>
      </w:r>
      <w:r>
        <w:rPr>
          <w:rFonts w:hint="eastAsia"/>
          <w:bCs/>
        </w:rPr>
        <w:t>汲水政策是对付经济波动的财政政策，是在经济萧条时靠付出一定数额的公共投资使经济自动恢复其活力的政策。</w:t>
      </w:r>
    </w:p>
    <w:p>
      <w:pPr>
        <w:numPr>
          <w:ilvl w:val="0"/>
          <w:numId w:val="41"/>
        </w:numPr>
        <w:rPr>
          <w:bCs/>
        </w:rPr>
      </w:pPr>
      <w:r>
        <w:rPr>
          <w:rFonts w:hint="eastAsia"/>
          <w:b/>
          <w:bCs/>
        </w:rPr>
        <w:t>“双紧”模式：</w:t>
      </w:r>
      <w:r>
        <w:rPr>
          <w:rFonts w:hint="eastAsia"/>
          <w:bCs/>
        </w:rPr>
        <w:t>即紧缩性财政政策与紧缩性货币政策相配合的模式。这种配合模式采用紧缩的财政政策，政府通常会减少财政支出或增加税收。</w:t>
      </w:r>
    </w:p>
    <w:p>
      <w:pPr>
        <w:ind w:left="360"/>
        <w:rPr>
          <w:b/>
          <w:bCs/>
        </w:rPr>
      </w:pPr>
    </w:p>
    <w:p>
      <w:pPr>
        <w:rPr>
          <w:b/>
          <w:bCs/>
        </w:rPr>
      </w:pPr>
      <w:r>
        <w:rPr>
          <w:rFonts w:hint="eastAsia"/>
          <w:b/>
          <w:bCs/>
        </w:rPr>
        <w:t>简答题：</w:t>
      </w:r>
    </w:p>
    <w:p>
      <w:pPr>
        <w:numPr>
          <w:ilvl w:val="0"/>
          <w:numId w:val="42"/>
        </w:numPr>
        <w:rPr>
          <w:b/>
          <w:bCs/>
        </w:rPr>
      </w:pPr>
      <w:r>
        <w:rPr>
          <w:rFonts w:hint="eastAsia"/>
          <w:b/>
          <w:bCs/>
        </w:rPr>
        <w:t>简述财政政策的含义、目标、类型及政策工具</w:t>
      </w:r>
    </w:p>
    <w:p>
      <w:pPr>
        <w:ind w:left="616" w:hanging="616" w:hangingChars="292"/>
        <w:rPr>
          <w:bCs/>
        </w:rPr>
      </w:pPr>
      <w:r>
        <w:rPr>
          <w:rFonts w:hint="eastAsia"/>
          <w:b/>
          <w:bCs/>
        </w:rPr>
        <w:t>含义：</w:t>
      </w:r>
      <w:r>
        <w:rPr>
          <w:rFonts w:hint="eastAsia"/>
          <w:bCs/>
        </w:rPr>
        <w:t>政府为了实现社会总需求与社会总供给的均衡，对财政收支对比关系进行调整的准则和措施的总称。表现为政府依据财政收支与社会总供求的内在联系，通过调整财政收支的对比关系来调节经济总量，以实现社会供求总量平衡和结构协调这一政府宏观调控的目标。</w:t>
      </w:r>
    </w:p>
    <w:p>
      <w:pPr>
        <w:rPr>
          <w:bCs/>
        </w:rPr>
      </w:pPr>
      <w:r>
        <w:rPr>
          <w:rFonts w:hint="eastAsia"/>
          <w:b/>
          <w:bCs/>
        </w:rPr>
        <w:t>目标</w:t>
      </w:r>
      <w:r>
        <w:rPr>
          <w:rFonts w:hint="eastAsia"/>
          <w:bCs/>
        </w:rPr>
        <w:t>：经济增长、充分就业、物价稳定、国际收支平衡</w:t>
      </w:r>
    </w:p>
    <w:p>
      <w:pPr>
        <w:rPr>
          <w:b/>
          <w:bCs/>
        </w:rPr>
      </w:pPr>
      <w:r>
        <w:rPr>
          <w:rFonts w:hint="eastAsia"/>
          <w:b/>
          <w:bCs/>
        </w:rPr>
        <w:t>财政政策的类型：</w:t>
      </w:r>
    </w:p>
    <w:p>
      <w:pPr>
        <w:ind w:left="714" w:leftChars="340"/>
      </w:pPr>
      <w:r>
        <w:rPr>
          <w:rFonts w:hint="eastAsia"/>
        </w:rPr>
        <w:t>（一）按照财政收支总量对比的态势,政策财政可分为扩张性、紧缩性和均衡性的财政政策三种类型；</w:t>
      </w:r>
    </w:p>
    <w:p>
      <w:pPr>
        <w:ind w:left="735" w:leftChars="350"/>
      </w:pPr>
      <w:r>
        <w:rPr>
          <w:rFonts w:hint="eastAsia"/>
        </w:rPr>
        <w:t>（二）按照财政政策的作用机制不同，可将财政政策分为自动稳定的财政政策和相机抉择的财政政策；（1）汲水政策。按照汉森的财政理论，汲水政策是对付经济波动的财政政策，是在经济萧条时靠付出一定数额的公共投资使经济自动恢复其活力的政策。（2）补偿政策。</w:t>
      </w:r>
    </w:p>
    <w:p>
      <w:pPr>
        <w:ind w:left="720"/>
        <w:rPr>
          <w:b/>
          <w:bCs/>
        </w:rPr>
      </w:pPr>
    </w:p>
    <w:p>
      <w:pPr>
        <w:rPr>
          <w:b/>
          <w:bCs/>
        </w:rPr>
      </w:pPr>
      <w:r>
        <w:rPr>
          <w:rFonts w:hint="eastAsia"/>
          <w:b/>
          <w:bCs/>
        </w:rPr>
        <w:t>政策工具：</w:t>
      </w:r>
    </w:p>
    <w:p>
      <w:pPr>
        <w:ind w:left="720"/>
        <w:rPr>
          <w:bCs/>
        </w:rPr>
      </w:pPr>
      <w:r>
        <w:rPr>
          <w:rFonts w:hint="eastAsia"/>
          <w:bCs/>
        </w:rPr>
        <w:t>1）、财政支出类政策工具</w:t>
      </w:r>
      <w:r>
        <w:rPr>
          <w:bCs/>
        </w:rPr>
        <w:t xml:space="preserve"> </w:t>
      </w:r>
    </w:p>
    <w:p>
      <w:pPr>
        <w:numPr>
          <w:ilvl w:val="1"/>
          <w:numId w:val="43"/>
        </w:numPr>
        <w:rPr>
          <w:bCs/>
        </w:rPr>
      </w:pPr>
      <w:r>
        <w:rPr>
          <w:rFonts w:hint="eastAsia"/>
          <w:bCs/>
        </w:rPr>
        <w:t>购买性支出</w:t>
      </w:r>
    </w:p>
    <w:p>
      <w:pPr>
        <w:numPr>
          <w:ilvl w:val="1"/>
          <w:numId w:val="43"/>
        </w:numPr>
        <w:rPr>
          <w:bCs/>
        </w:rPr>
      </w:pPr>
      <w:r>
        <w:rPr>
          <w:rFonts w:hint="eastAsia"/>
          <w:bCs/>
        </w:rPr>
        <w:t xml:space="preserve">转移性支出政策工具 </w:t>
      </w:r>
    </w:p>
    <w:p>
      <w:pPr>
        <w:ind w:left="720"/>
        <w:rPr>
          <w:bCs/>
        </w:rPr>
      </w:pPr>
      <w:r>
        <w:rPr>
          <w:rFonts w:hint="eastAsia"/>
          <w:bCs/>
        </w:rPr>
        <w:t>2）、财政收入类政策工具</w:t>
      </w:r>
      <w:r>
        <w:rPr>
          <w:bCs/>
        </w:rPr>
        <w:t xml:space="preserve"> </w:t>
      </w:r>
    </w:p>
    <w:p>
      <w:pPr>
        <w:numPr>
          <w:ilvl w:val="1"/>
          <w:numId w:val="43"/>
        </w:numPr>
        <w:rPr>
          <w:bCs/>
        </w:rPr>
      </w:pPr>
      <w:r>
        <w:rPr>
          <w:rFonts w:hint="eastAsia"/>
          <w:bCs/>
        </w:rPr>
        <w:t>税收</w:t>
      </w:r>
    </w:p>
    <w:p>
      <w:pPr>
        <w:numPr>
          <w:ilvl w:val="1"/>
          <w:numId w:val="43"/>
        </w:numPr>
        <w:rPr>
          <w:bCs/>
        </w:rPr>
      </w:pPr>
      <w:r>
        <w:rPr>
          <w:rFonts w:hint="eastAsia"/>
          <w:bCs/>
        </w:rPr>
        <w:t xml:space="preserve">公债 </w:t>
      </w:r>
    </w:p>
    <w:p>
      <w:pPr>
        <w:ind w:left="720"/>
        <w:rPr>
          <w:bCs/>
        </w:rPr>
      </w:pPr>
      <w:r>
        <w:rPr>
          <w:rFonts w:hint="eastAsia"/>
          <w:bCs/>
        </w:rPr>
        <w:t>3）、政府预算工具</w:t>
      </w:r>
    </w:p>
    <w:p>
      <w:pPr>
        <w:ind w:left="720"/>
        <w:rPr>
          <w:bCs/>
        </w:rPr>
      </w:pPr>
    </w:p>
    <w:p>
      <w:pPr>
        <w:numPr>
          <w:ilvl w:val="0"/>
          <w:numId w:val="42"/>
        </w:numPr>
        <w:rPr>
          <w:b/>
          <w:bCs/>
        </w:rPr>
      </w:pPr>
      <w:r>
        <w:rPr>
          <w:rFonts w:hint="eastAsia"/>
          <w:b/>
          <w:bCs/>
        </w:rPr>
        <w:t>如何评价我国当前的经济形势与宏观调控政策的抉择</w:t>
      </w:r>
    </w:p>
    <w:p>
      <w:pPr>
        <w:ind w:left="360"/>
        <w:rPr>
          <w:b/>
          <w:bCs/>
        </w:rPr>
      </w:pPr>
      <w:r>
        <w:rPr>
          <w:rFonts w:hint="eastAsia"/>
          <w:b/>
          <w:bCs/>
        </w:rPr>
        <w:t>中国的积极财政政策与稳健的货币政策：</w:t>
      </w:r>
    </w:p>
    <w:p>
      <w:pPr>
        <w:ind w:left="360"/>
      </w:pPr>
      <w:r>
        <w:rPr>
          <w:rFonts w:hint="eastAsia"/>
        </w:rPr>
        <w:t>一、中国的积极财政政策（一）积极财政政策实施的背景1．东南亚金融危机的对中国外向型经济的巨大影响2．中国正处在经济周期低谷阶段，并出现通货紧缩3．中国经济从“短缺经济”走向“过剩经济”4．就业压力十分严峻（二）积极财政政策的主要内容1．支出政策第一，以增发长期建设国债作为筹措资金的主要渠道。第二，加大政府对基础设施的投资。第三，以提高中低居民收入水平和社会保障水平为主。2．收入政策3．预算政策（三）积极财政政策的成效1．拉动了经济增长2．推动了外贸出口3．促进了经济结构的调整4．缓解就业压力，支持了社会保障体系的建设5．改善了人民群众的生活质量。</w:t>
      </w:r>
    </w:p>
    <w:p>
      <w:pPr>
        <w:ind w:left="360"/>
      </w:pPr>
      <w:r>
        <w:rPr>
          <w:rFonts w:hint="eastAsia"/>
        </w:rPr>
        <w:t>二、中国稳健的货币政策</w:t>
      </w:r>
    </w:p>
    <w:p>
      <w:pPr>
        <w:ind w:left="360"/>
      </w:pPr>
      <w:r>
        <w:rPr>
          <w:rFonts w:hint="eastAsia"/>
        </w:rPr>
        <w:t>（一）实施稳健的政策的原因1．中国货币供应存量偏多2．企业特别是国有企业负债率过高，贷款有效需求不足3．中国经济的主要问题是经济结构失衡，而主要不是货币供应不足</w:t>
      </w:r>
    </w:p>
    <w:p>
      <w:pPr>
        <w:ind w:left="360"/>
      </w:pPr>
      <w:r>
        <w:rPr>
          <w:rFonts w:hint="eastAsia"/>
        </w:rPr>
        <w:t>（二）稳健货币政策的主要内容</w:t>
      </w:r>
    </w:p>
    <w:p>
      <w:pPr>
        <w:ind w:left="315" w:leftChars="150"/>
      </w:pPr>
      <w:r>
        <w:rPr>
          <w:rFonts w:hint="eastAsia"/>
        </w:rPr>
        <w:t>1．灵活运用货币政策工具，保持货币供应量适度增长2．及时调整信贷政策，引导贷款投向，促进经济结构调整3．发挥货币政策确保金融稳定的作用，基本实现了货币政策直接调控向间接调控的转变。</w:t>
      </w:r>
    </w:p>
    <w:p>
      <w:pPr>
        <w:ind w:left="315" w:leftChars="150"/>
      </w:pPr>
      <w:r>
        <w:rPr>
          <w:rFonts w:hint="eastAsia"/>
        </w:rPr>
        <w:t>（三）稳健货币政策的实施效果1．保证了货币供应量和贷款增长与经济发展基本相适应2．信贷结构发生积极变化，促进了经济结构调整3．金融监管得到加强，贷款质量有所提高4．国际收支状况良好，人民币汇率保持稳定。（四）稳健的货币政策对积极财政政策的支持作用1．稳健的货币政策为积极财政政策提供了稳定的金融环境2．稳健的货币政策为积极财政政策提供了强有力的信贷支持3．稳健的货币政策为积极财政政策的扩大内需求提供了支持。</w:t>
      </w:r>
    </w:p>
    <w:p>
      <w:pPr>
        <w:ind w:left="360"/>
        <w:rPr>
          <w:b/>
          <w:bCs/>
        </w:rPr>
      </w:pPr>
    </w:p>
    <w:p>
      <w:pPr>
        <w:numPr>
          <w:ilvl w:val="0"/>
          <w:numId w:val="42"/>
        </w:numPr>
      </w:pPr>
      <w:r>
        <w:rPr>
          <w:rFonts w:hint="eastAsia"/>
          <w:b/>
          <w:bCs/>
        </w:rPr>
        <w:t>财政政策与货币政策协调配合的模式：</w:t>
      </w:r>
    </w:p>
    <w:p>
      <w:pPr>
        <w:ind w:left="360"/>
      </w:pPr>
      <w:r>
        <w:rPr>
          <w:rFonts w:hint="eastAsia"/>
        </w:rPr>
        <w:t>（一）“双松”模式即扩张性财政政策与扩张性货币政策相配合的模式。措施是财政减收增支形成赤字，政府往往通过扩大财政支出或采用减税的手段以刺激社会总需求；中央银行放松银根，可以通过在公开市场上买进债券、降低再贴现率和调低法定存款淮备金率等货币政策，扩大流通中的货币量，以刺激社会的投资。其结果表现为社会总需求增长快于即期总供给增长，并以此推动经济发展。它适宜于在社会总需求不足，总供给过剩的经济条件下使用。</w:t>
      </w:r>
    </w:p>
    <w:p>
      <w:pPr>
        <w:ind w:left="360"/>
      </w:pPr>
      <w:r>
        <w:rPr>
          <w:rFonts w:hint="eastAsia"/>
        </w:rPr>
        <w:t>（二）“双紧”模式只能在社会总供给不足、总需求过旺的经济条件下使用。</w:t>
      </w:r>
    </w:p>
    <w:p>
      <w:pPr>
        <w:ind w:left="360"/>
      </w:pPr>
      <w:r>
        <w:rPr>
          <w:rFonts w:hint="eastAsia"/>
        </w:rPr>
        <w:t>（三）“松”“紧”搭配模式1．松的财政政策与紧的货币政策的搭配这种政策组合的主要目的就是为了在保持经济适度增长的同时，尽可能避免通货膨胀的产生。2．紧的财政政策与松的货币政策折衷政策组合的上安排的存在对社会总需求量以及通货膨胀进行控制的同时，保持经济适度的增长。</w:t>
      </w:r>
    </w:p>
    <w:p>
      <w:pPr>
        <w:ind w:left="360"/>
      </w:pPr>
      <w:r>
        <w:rPr>
          <w:rFonts w:hint="eastAsia"/>
        </w:rPr>
        <w:t>（四）“双中性”模式它的适用前提是社会总供求关系已处于基本平衡的状态。</w:t>
      </w:r>
    </w:p>
    <w:p>
      <w:pPr>
        <w:ind w:left="360"/>
      </w:pPr>
    </w:p>
    <w:p>
      <w:pPr>
        <w:ind w:left="360"/>
      </w:pPr>
    </w:p>
    <w:p>
      <w:pPr>
        <w:ind w:left="360"/>
        <w:rPr>
          <w:b/>
          <w:bCs/>
        </w:rPr>
      </w:pPr>
    </w:p>
    <w:p>
      <w:pPr>
        <w:numPr>
          <w:ilvl w:val="0"/>
          <w:numId w:val="42"/>
        </w:numPr>
        <w:rPr>
          <w:b/>
          <w:bCs/>
        </w:rPr>
      </w:pPr>
      <w:r>
        <w:rPr>
          <w:rFonts w:hint="eastAsia"/>
          <w:b/>
          <w:bCs/>
        </w:rPr>
        <w:t>作图分析“双松”与“双紧”政策的配合</w:t>
      </w:r>
    </w:p>
    <w:p>
      <w:pPr>
        <w:ind w:left="360"/>
        <w:rPr>
          <w:b/>
          <w:bCs/>
        </w:rPr>
      </w:pPr>
      <w:r>
        <w:rPr>
          <w:b/>
          <w:bCs/>
        </w:rPr>
        <w:drawing>
          <wp:inline distT="0" distB="0" distL="0" distR="0">
            <wp:extent cx="3238500" cy="2295525"/>
            <wp:effectExtent l="0" t="0" r="0" b="0"/>
            <wp:docPr id="4" name="对象 3"/>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6643688" cy="4116387"/>
                      <a:chOff x="1143000" y="2170113"/>
                      <a:chExt cx="6643688" cy="4116387"/>
                    </a:xfrm>
                  </a:grpSpPr>
                  <a:grpSp>
                    <a:nvGrpSpPr>
                      <a:cNvPr id="38916" name="Group 28"/>
                      <a:cNvGrpSpPr/>
                    </a:nvGrpSpPr>
                    <a:grpSpPr bwMode="auto">
                      <a:xfrm>
                        <a:off x="1143000" y="2170113"/>
                        <a:ext cx="6643688" cy="4116387"/>
                        <a:chOff x="1620" y="10396"/>
                        <a:chExt cx="6300" cy="4120"/>
                      </a:xfrm>
                    </a:grpSpPr>
                    <a:sp>
                      <a:nvSpPr>
                        <a:cNvPr id="38918" name="Line 29"/>
                        <a:cNvSpPr>
                          <a:spLocks noChangeShapeType="1"/>
                        </a:cNvSpPr>
                      </a:nvSpPr>
                      <a:spPr bwMode="auto">
                        <a:xfrm>
                          <a:off x="4140" y="10451"/>
                          <a:ext cx="2520" cy="2340"/>
                        </a:xfrm>
                        <a:prstGeom prst="line">
                          <a:avLst/>
                        </a:prstGeom>
                        <a:noFill/>
                        <a:ln w="9525">
                          <a:solidFill>
                            <a:srgbClr val="000000"/>
                          </a:solidFill>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19" name="Line 30"/>
                        <a:cNvSpPr>
                          <a:spLocks noChangeShapeType="1"/>
                        </a:cNvSpPr>
                      </a:nvSpPr>
                      <a:spPr bwMode="auto">
                        <a:xfrm>
                          <a:off x="2160" y="10622"/>
                          <a:ext cx="0" cy="3280"/>
                        </a:xfrm>
                        <a:prstGeom prst="line">
                          <a:avLst/>
                        </a:prstGeom>
                        <a:noFill/>
                        <a:ln w="9525">
                          <a:solidFill>
                            <a:srgbClr val="000000"/>
                          </a:solidFill>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20" name="Line 31"/>
                        <a:cNvSpPr>
                          <a:spLocks noChangeShapeType="1"/>
                        </a:cNvSpPr>
                      </a:nvSpPr>
                      <a:spPr bwMode="auto">
                        <a:xfrm>
                          <a:off x="2160" y="13916"/>
                          <a:ext cx="4320" cy="12"/>
                        </a:xfrm>
                        <a:prstGeom prst="line">
                          <a:avLst/>
                        </a:prstGeom>
                        <a:noFill/>
                        <a:ln w="9525">
                          <a:solidFill>
                            <a:srgbClr val="000000"/>
                          </a:solidFill>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21" name="Line 32"/>
                        <a:cNvSpPr>
                          <a:spLocks noChangeShapeType="1"/>
                        </a:cNvSpPr>
                      </a:nvSpPr>
                      <a:spPr bwMode="auto">
                        <a:xfrm flipV="1">
                          <a:off x="3420" y="10712"/>
                          <a:ext cx="2700" cy="2340"/>
                        </a:xfrm>
                        <a:prstGeom prst="line">
                          <a:avLst/>
                        </a:prstGeom>
                        <a:noFill/>
                        <a:ln w="9525">
                          <a:solidFill>
                            <a:srgbClr val="000000"/>
                          </a:solidFill>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22" name="Line 33"/>
                        <a:cNvSpPr>
                          <a:spLocks noChangeShapeType="1"/>
                        </a:cNvSpPr>
                      </a:nvSpPr>
                      <a:spPr bwMode="auto">
                        <a:xfrm>
                          <a:off x="3060" y="11108"/>
                          <a:ext cx="2520" cy="2340"/>
                        </a:xfrm>
                        <a:prstGeom prst="line">
                          <a:avLst/>
                        </a:prstGeom>
                        <a:noFill/>
                        <a:ln w="9525">
                          <a:solidFill>
                            <a:srgbClr val="000000"/>
                          </a:solidFill>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23" name="Text Box 34"/>
                        <a:cNvSpPr txBox="1">
                          <a:spLocks noChangeArrowheads="1"/>
                        </a:cNvSpPr>
                      </a:nvSpPr>
                      <a:spPr bwMode="auto">
                        <a:xfrm>
                          <a:off x="6300" y="10640"/>
                          <a:ext cx="540" cy="384"/>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000" b="0">
                                <a:latin typeface="Calibri" panose="020F0502020204030204" pitchFamily="2" charset="0"/>
                              </a:rPr>
                              <a:t>LM</a:t>
                            </a:r>
                            <a:r>
                              <a:rPr lang="en-US" altLang="zh-CN" sz="1000" b="0" baseline="-25000">
                                <a:latin typeface="Calibri" panose="020F0502020204030204" pitchFamily="2" charset="0"/>
                              </a:rPr>
                              <a:t>1</a:t>
                            </a:r>
                            <a:endParaRPr lang="zh-CN" altLang="zh-CN"/>
                          </a:p>
                        </a:txBody>
                        <a:useSpRect/>
                      </a:txSp>
                    </a:sp>
                    <a:sp>
                      <a:nvSpPr>
                        <a:cNvPr id="38924" name="Text Box 35"/>
                        <a:cNvSpPr txBox="1">
                          <a:spLocks noChangeArrowheads="1"/>
                        </a:cNvSpPr>
                      </a:nvSpPr>
                      <a:spPr bwMode="auto">
                        <a:xfrm>
                          <a:off x="7560" y="13916"/>
                          <a:ext cx="360" cy="312"/>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Y</a:t>
                            </a:r>
                            <a:endParaRPr lang="zh-CN" altLang="zh-CN"/>
                          </a:p>
                        </a:txBody>
                        <a:useSpRect/>
                      </a:txSp>
                    </a:sp>
                    <a:sp>
                      <a:nvSpPr>
                        <a:cNvPr id="38925" name="Text Box 36"/>
                        <a:cNvSpPr txBox="1">
                          <a:spLocks noChangeArrowheads="1"/>
                        </a:cNvSpPr>
                      </a:nvSpPr>
                      <a:spPr bwMode="auto">
                        <a:xfrm>
                          <a:off x="1620" y="10540"/>
                          <a:ext cx="360" cy="376"/>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r</a:t>
                            </a:r>
                            <a:endParaRPr lang="zh-CN" altLang="zh-CN"/>
                          </a:p>
                        </a:txBody>
                        <a:useSpRect/>
                      </a:txSp>
                    </a:sp>
                    <a:sp>
                      <a:nvSpPr>
                        <a:cNvPr id="38926" name="Line 37"/>
                        <a:cNvSpPr>
                          <a:spLocks noChangeShapeType="1"/>
                        </a:cNvSpPr>
                      </a:nvSpPr>
                      <a:spPr bwMode="auto">
                        <a:xfrm>
                          <a:off x="5220" y="11488"/>
                          <a:ext cx="0" cy="2496"/>
                        </a:xfrm>
                        <a:prstGeom prst="line">
                          <a:avLst/>
                        </a:prstGeom>
                        <a:noFill/>
                        <a:ln w="9525">
                          <a:solidFill>
                            <a:srgbClr val="000000"/>
                          </a:solidFill>
                          <a:prstDash val="dashDot"/>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27" name="Line 38"/>
                        <a:cNvSpPr>
                          <a:spLocks noChangeShapeType="1"/>
                        </a:cNvSpPr>
                      </a:nvSpPr>
                      <a:spPr bwMode="auto">
                        <a:xfrm>
                          <a:off x="4320" y="12272"/>
                          <a:ext cx="0" cy="1644"/>
                        </a:xfrm>
                        <a:prstGeom prst="line">
                          <a:avLst/>
                        </a:prstGeom>
                        <a:noFill/>
                        <a:ln w="9525">
                          <a:solidFill>
                            <a:srgbClr val="000000"/>
                          </a:solidFill>
                          <a:prstDash val="dashDot"/>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28" name="Text Box 39"/>
                        <a:cNvSpPr txBox="1">
                          <a:spLocks noChangeArrowheads="1"/>
                        </a:cNvSpPr>
                      </a:nvSpPr>
                      <a:spPr bwMode="auto">
                        <a:xfrm>
                          <a:off x="4140" y="14072"/>
                          <a:ext cx="360" cy="309"/>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Y</a:t>
                            </a:r>
                            <a:r>
                              <a:rPr lang="en-US" altLang="zh-CN" sz="1200" b="0" baseline="-25000">
                                <a:latin typeface="Calibri" panose="020F0502020204030204" pitchFamily="2" charset="0"/>
                              </a:rPr>
                              <a:t>1</a:t>
                            </a:r>
                            <a:endParaRPr lang="zh-CN" altLang="zh-CN"/>
                          </a:p>
                        </a:txBody>
                        <a:useSpRect/>
                      </a:txSp>
                    </a:sp>
                    <a:sp>
                      <a:nvSpPr>
                        <a:cNvPr id="38929" name="Text Box 40"/>
                        <a:cNvSpPr txBox="1">
                          <a:spLocks noChangeArrowheads="1"/>
                        </a:cNvSpPr>
                      </a:nvSpPr>
                      <a:spPr bwMode="auto">
                        <a:xfrm>
                          <a:off x="5040" y="14144"/>
                          <a:ext cx="360" cy="372"/>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Y</a:t>
                            </a:r>
                            <a:r>
                              <a:rPr lang="en-US" altLang="zh-CN" sz="1200" b="0" baseline="-25000">
                                <a:latin typeface="Calibri" panose="020F0502020204030204" pitchFamily="2" charset="0"/>
                              </a:rPr>
                              <a:t>2</a:t>
                            </a:r>
                            <a:endParaRPr lang="zh-CN" altLang="zh-CN"/>
                          </a:p>
                        </a:txBody>
                        <a:useSpRect/>
                      </a:txSp>
                    </a:sp>
                    <a:sp>
                      <a:nvSpPr>
                        <a:cNvPr id="38930" name="Text Box 41"/>
                        <a:cNvSpPr txBox="1">
                          <a:spLocks noChangeArrowheads="1"/>
                        </a:cNvSpPr>
                      </a:nvSpPr>
                      <a:spPr bwMode="auto">
                        <a:xfrm>
                          <a:off x="5940" y="11732"/>
                          <a:ext cx="360" cy="309"/>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E</a:t>
                            </a:r>
                            <a:r>
                              <a:rPr lang="en-US" altLang="zh-CN" sz="1200" b="0" baseline="-25000">
                                <a:latin typeface="Calibri" panose="020F0502020204030204" pitchFamily="2" charset="0"/>
                              </a:rPr>
                              <a:t>2</a:t>
                            </a:r>
                            <a:endParaRPr lang="zh-CN" altLang="zh-CN"/>
                          </a:p>
                        </a:txBody>
                        <a:useSpRect/>
                      </a:txSp>
                    </a:sp>
                    <a:sp>
                      <a:nvSpPr>
                        <a:cNvPr id="38931" name="Text Box 42"/>
                        <a:cNvSpPr txBox="1">
                          <a:spLocks noChangeArrowheads="1"/>
                        </a:cNvSpPr>
                      </a:nvSpPr>
                      <a:spPr bwMode="auto">
                        <a:xfrm>
                          <a:off x="4140" y="11576"/>
                          <a:ext cx="360" cy="312"/>
                        </a:xfrm>
                        <a:prstGeom prst="rect">
                          <a:avLst/>
                        </a:prstGeom>
                        <a:no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E</a:t>
                            </a:r>
                            <a:r>
                              <a:rPr lang="en-US" altLang="zh-CN" sz="1200" b="0" baseline="-25000">
                                <a:latin typeface="Calibri" panose="020F0502020204030204" pitchFamily="2" charset="0"/>
                              </a:rPr>
                              <a:t>1</a:t>
                            </a:r>
                            <a:endParaRPr lang="zh-CN" altLang="zh-CN"/>
                          </a:p>
                        </a:txBody>
                        <a:useSpRect/>
                      </a:txSp>
                    </a:sp>
                    <a:sp>
                      <a:nvSpPr>
                        <a:cNvPr id="38932" name="Line 43"/>
                        <a:cNvSpPr>
                          <a:spLocks noChangeShapeType="1"/>
                        </a:cNvSpPr>
                      </a:nvSpPr>
                      <a:spPr bwMode="auto">
                        <a:xfrm flipH="1">
                          <a:off x="2160" y="12272"/>
                          <a:ext cx="2160" cy="0"/>
                        </a:xfrm>
                        <a:prstGeom prst="line">
                          <a:avLst/>
                        </a:prstGeom>
                        <a:noFill/>
                        <a:ln w="9525">
                          <a:solidFill>
                            <a:srgbClr val="000000"/>
                          </a:solidFill>
                          <a:prstDash val="dashDot"/>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33" name="Line 44"/>
                        <a:cNvSpPr>
                          <a:spLocks noChangeShapeType="1"/>
                        </a:cNvSpPr>
                      </a:nvSpPr>
                      <a:spPr bwMode="auto">
                        <a:xfrm>
                          <a:off x="5940" y="12116"/>
                          <a:ext cx="0" cy="1812"/>
                        </a:xfrm>
                        <a:prstGeom prst="line">
                          <a:avLst/>
                        </a:prstGeom>
                        <a:noFill/>
                        <a:ln w="9525">
                          <a:solidFill>
                            <a:srgbClr val="000000"/>
                          </a:solidFill>
                          <a:prstDash val="dashDot"/>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34" name="Text Box 45"/>
                        <a:cNvSpPr txBox="1">
                          <a:spLocks noChangeArrowheads="1"/>
                        </a:cNvSpPr>
                      </a:nvSpPr>
                      <a:spPr bwMode="auto">
                        <a:xfrm>
                          <a:off x="5940" y="14144"/>
                          <a:ext cx="360" cy="372"/>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Y</a:t>
                            </a:r>
                            <a:r>
                              <a:rPr lang="en-US" altLang="zh-CN" sz="1200" b="0" baseline="-25000">
                                <a:latin typeface="Calibri" panose="020F0502020204030204" pitchFamily="2" charset="0"/>
                              </a:rPr>
                              <a:t>3</a:t>
                            </a:r>
                            <a:endParaRPr lang="zh-CN" altLang="zh-CN"/>
                          </a:p>
                        </a:txBody>
                        <a:useSpRect/>
                      </a:txSp>
                    </a:sp>
                    <a:sp>
                      <a:nvSpPr>
                        <a:cNvPr id="38935" name="Text Box 46"/>
                        <a:cNvSpPr txBox="1">
                          <a:spLocks noChangeArrowheads="1"/>
                        </a:cNvSpPr>
                      </a:nvSpPr>
                      <a:spPr bwMode="auto">
                        <a:xfrm>
                          <a:off x="5040" y="10868"/>
                          <a:ext cx="360" cy="312"/>
                        </a:xfrm>
                        <a:prstGeom prst="rect">
                          <a:avLst/>
                        </a:prstGeom>
                        <a:no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E</a:t>
                            </a:r>
                            <a:r>
                              <a:rPr lang="en-US" altLang="zh-CN" sz="1200" b="0" baseline="-25000">
                                <a:latin typeface="Calibri" panose="020F0502020204030204" pitchFamily="2" charset="0"/>
                              </a:rPr>
                              <a:t>3</a:t>
                            </a:r>
                            <a:endParaRPr lang="zh-CN" altLang="zh-CN"/>
                          </a:p>
                        </a:txBody>
                        <a:useSpRect/>
                      </a:txSp>
                    </a:sp>
                    <a:sp>
                      <a:nvSpPr>
                        <a:cNvPr id="38936" name="Text Box 47"/>
                        <a:cNvSpPr txBox="1">
                          <a:spLocks noChangeArrowheads="1"/>
                        </a:cNvSpPr>
                      </a:nvSpPr>
                      <a:spPr bwMode="auto">
                        <a:xfrm>
                          <a:off x="2880" y="10640"/>
                          <a:ext cx="360" cy="312"/>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000" b="0">
                                <a:latin typeface="Calibri" panose="020F0502020204030204" pitchFamily="2" charset="0"/>
                              </a:rPr>
                              <a:t>IS</a:t>
                            </a:r>
                            <a:r>
                              <a:rPr lang="en-US" altLang="zh-CN" sz="1000" b="0" baseline="-25000">
                                <a:latin typeface="Calibri" panose="020F0502020204030204" pitchFamily="2" charset="0"/>
                              </a:rPr>
                              <a:t>1</a:t>
                            </a:r>
                            <a:endParaRPr lang="zh-CN" altLang="zh-CN"/>
                          </a:p>
                        </a:txBody>
                        <a:useSpRect/>
                      </a:txSp>
                    </a:sp>
                    <a:sp>
                      <a:nvSpPr>
                        <a:cNvPr id="38937" name="Text Box 48"/>
                        <a:cNvSpPr txBox="1">
                          <a:spLocks noChangeArrowheads="1"/>
                        </a:cNvSpPr>
                      </a:nvSpPr>
                      <a:spPr bwMode="auto">
                        <a:xfrm>
                          <a:off x="4140" y="10396"/>
                          <a:ext cx="360" cy="312"/>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000" b="0">
                                <a:latin typeface="Calibri" panose="020F0502020204030204" pitchFamily="2" charset="0"/>
                              </a:rPr>
                              <a:t>IS</a:t>
                            </a:r>
                            <a:r>
                              <a:rPr lang="en-US" altLang="zh-CN" sz="1000" b="0" baseline="-25000">
                                <a:latin typeface="Calibri" panose="020F0502020204030204" pitchFamily="2" charset="0"/>
                              </a:rPr>
                              <a:t>2</a:t>
                            </a:r>
                            <a:endParaRPr lang="zh-CN" altLang="zh-CN"/>
                          </a:p>
                        </a:txBody>
                        <a:useSpRect/>
                      </a:txSp>
                    </a:sp>
                    <a:sp>
                      <a:nvSpPr>
                        <a:cNvPr id="38938" name="Line 49"/>
                        <a:cNvSpPr>
                          <a:spLocks noChangeShapeType="1"/>
                        </a:cNvSpPr>
                      </a:nvSpPr>
                      <a:spPr bwMode="auto">
                        <a:xfrm flipH="1">
                          <a:off x="2160" y="11477"/>
                          <a:ext cx="3060" cy="0"/>
                        </a:xfrm>
                        <a:prstGeom prst="line">
                          <a:avLst/>
                        </a:prstGeom>
                        <a:noFill/>
                        <a:ln w="9525">
                          <a:solidFill>
                            <a:srgbClr val="000000"/>
                          </a:solidFill>
                          <a:prstDash val="dashDot"/>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39" name="Text Box 50"/>
                        <a:cNvSpPr txBox="1">
                          <a:spLocks noChangeArrowheads="1"/>
                        </a:cNvSpPr>
                      </a:nvSpPr>
                      <a:spPr bwMode="auto">
                        <a:xfrm>
                          <a:off x="1620" y="12108"/>
                          <a:ext cx="360" cy="376"/>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r</a:t>
                            </a:r>
                            <a:r>
                              <a:rPr lang="en-US" altLang="zh-CN" sz="1200" b="0" baseline="-25000">
                                <a:latin typeface="Calibri" panose="020F0502020204030204" pitchFamily="2" charset="0"/>
                              </a:rPr>
                              <a:t>1</a:t>
                            </a:r>
                            <a:endParaRPr lang="zh-CN" altLang="zh-CN"/>
                          </a:p>
                        </a:txBody>
                        <a:useSpRect/>
                      </a:txSp>
                    </a:sp>
                    <a:sp>
                      <a:nvSpPr>
                        <a:cNvPr id="38940" name="Text Box 51"/>
                        <a:cNvSpPr txBox="1">
                          <a:spLocks noChangeArrowheads="1"/>
                        </a:cNvSpPr>
                      </a:nvSpPr>
                      <a:spPr bwMode="auto">
                        <a:xfrm>
                          <a:off x="1620" y="11328"/>
                          <a:ext cx="360" cy="376"/>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r</a:t>
                            </a:r>
                            <a:r>
                              <a:rPr lang="en-US" altLang="zh-CN" sz="1200" b="0" baseline="-25000">
                                <a:latin typeface="Calibri" panose="020F0502020204030204" pitchFamily="2" charset="0"/>
                              </a:rPr>
                              <a:t>2</a:t>
                            </a:r>
                            <a:endParaRPr lang="zh-CN" altLang="zh-CN"/>
                          </a:p>
                        </a:txBody>
                        <a:useSpRect/>
                      </a:txSp>
                    </a:sp>
                    <a:sp>
                      <a:nvSpPr>
                        <a:cNvPr id="38941" name="Line 52"/>
                        <a:cNvSpPr>
                          <a:spLocks noChangeShapeType="1"/>
                        </a:cNvSpPr>
                      </a:nvSpPr>
                      <a:spPr bwMode="auto">
                        <a:xfrm flipV="1">
                          <a:off x="4140" y="11336"/>
                          <a:ext cx="2700" cy="2340"/>
                        </a:xfrm>
                        <a:prstGeom prst="line">
                          <a:avLst/>
                        </a:prstGeom>
                        <a:noFill/>
                        <a:ln w="9525">
                          <a:solidFill>
                            <a:srgbClr val="000000"/>
                          </a:solidFill>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42" name="Text Box 53"/>
                        <a:cNvSpPr txBox="1">
                          <a:spLocks noChangeArrowheads="1"/>
                        </a:cNvSpPr>
                      </a:nvSpPr>
                      <a:spPr bwMode="auto">
                        <a:xfrm>
                          <a:off x="6840" y="11492"/>
                          <a:ext cx="540" cy="312"/>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000" b="0">
                                <a:latin typeface="Calibri" panose="020F0502020204030204" pitchFamily="2" charset="0"/>
                              </a:rPr>
                              <a:t>LM</a:t>
                            </a:r>
                            <a:r>
                              <a:rPr lang="en-US" altLang="zh-CN" sz="1000" b="0" baseline="-25000">
                                <a:latin typeface="Calibri" panose="020F0502020204030204" pitchFamily="2" charset="0"/>
                              </a:rPr>
                              <a:t>2</a:t>
                            </a:r>
                            <a:endParaRPr lang="en-US" altLang="zh-CN" sz="1000" b="0"/>
                          </a:p>
                          <a:p>
                            <a:pPr marL="342900" indent="-342900"/>
                            <a:endParaRPr lang="zh-CN" altLang="zh-CN"/>
                          </a:p>
                        </a:txBody>
                        <a:useSpRect/>
                      </a:txSp>
                    </a:sp>
                    <a:sp>
                      <a:nvSpPr>
                        <a:cNvPr id="38943" name="Line 54"/>
                        <a:cNvSpPr>
                          <a:spLocks noChangeShapeType="1"/>
                        </a:cNvSpPr>
                      </a:nvSpPr>
                      <a:spPr bwMode="auto">
                        <a:xfrm flipH="1">
                          <a:off x="2160" y="12116"/>
                          <a:ext cx="3780" cy="0"/>
                        </a:xfrm>
                        <a:prstGeom prst="line">
                          <a:avLst/>
                        </a:prstGeom>
                        <a:noFill/>
                        <a:ln w="9525">
                          <a:solidFill>
                            <a:srgbClr val="000000"/>
                          </a:solidFill>
                          <a:prstDash val="dashDot"/>
                          <a:round/>
                        </a:ln>
                      </a:spPr>
                      <a:txSp>
                        <a:txBody>
                          <a:bodyPr/>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endParaRPr lang="zh-CN" altLang="en-US"/>
                          </a:p>
                        </a:txBody>
                        <a:useSpRect/>
                      </a:txSp>
                    </a:sp>
                    <a:sp>
                      <a:nvSpPr>
                        <a:cNvPr id="38944" name="Text Box 55"/>
                        <a:cNvSpPr txBox="1">
                          <a:spLocks noChangeArrowheads="1"/>
                        </a:cNvSpPr>
                      </a:nvSpPr>
                      <a:spPr bwMode="auto">
                        <a:xfrm>
                          <a:off x="1620" y="11804"/>
                          <a:ext cx="360" cy="376"/>
                        </a:xfrm>
                        <a:prstGeom prst="rect">
                          <a:avLst/>
                        </a:prstGeom>
                        <a:solidFill>
                          <a:srgbClr val="FFFFFF">
                            <a:alpha val="50195"/>
                          </a:srgbClr>
                        </a:solidFill>
                        <a:ln w="9525">
                          <a:solidFill>
                            <a:srgbClr val="FFFFFF"/>
                          </a:solidFill>
                          <a:miter lim="800000"/>
                        </a:ln>
                      </a:spPr>
                      <a:txSp>
                        <a:txBody>
                          <a:bodyPr lIns="0" tIns="0" rIns="0" bIns="0"/>
                          <a:lstStyle>
                            <a:defPPr>
                              <a:defRPr lang="zh-CN"/>
                            </a:defPPr>
                            <a:lvl1pPr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1pPr>
                            <a:lvl2pPr marL="4572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2pPr>
                            <a:lvl3pPr marL="9144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3pPr>
                            <a:lvl4pPr marL="13716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4pPr>
                            <a:lvl5pPr marL="1828800" algn="ctr" rtl="0" fontAlgn="base">
                              <a:spcBef>
                                <a:spcPct val="20000"/>
                              </a:spcBef>
                              <a:spcAft>
                                <a:spcPct val="0"/>
                              </a:spcAft>
                              <a:defRPr kumimoji="1" sz="4400" b="1" kern="1200">
                                <a:solidFill>
                                  <a:srgbClr val="003366"/>
                                </a:solidFill>
                                <a:latin typeface="Times New Roman" panose="02020603050405020304" charset="0"/>
                                <a:ea typeface="黑体" panose="02010609060101010101" charset="-122"/>
                                <a:cs typeface="+mn-cs"/>
                              </a:defRPr>
                            </a:lvl5pPr>
                            <a:lvl6pPr marL="22860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6pPr>
                            <a:lvl7pPr marL="27432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7pPr>
                            <a:lvl8pPr marL="32004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8pPr>
                            <a:lvl9pPr marL="3657600" algn="l" defTabSz="914400" rtl="0" eaLnBrk="1" latinLnBrk="0" hangingPunct="1">
                              <a:defRPr kumimoji="1" sz="4400" b="1" kern="1200">
                                <a:solidFill>
                                  <a:srgbClr val="003366"/>
                                </a:solidFill>
                                <a:latin typeface="Times New Roman" panose="02020603050405020304" charset="0"/>
                                <a:ea typeface="黑体" panose="02010609060101010101" charset="-122"/>
                                <a:cs typeface="+mn-cs"/>
                              </a:defRPr>
                            </a:lvl9pPr>
                          </a:lstStyle>
                          <a:p>
                            <a:pPr marL="342900" indent="-342900" algn="just"/>
                            <a:r>
                              <a:rPr lang="en-US" altLang="zh-CN" sz="1200" b="0">
                                <a:latin typeface="Calibri" panose="020F0502020204030204" pitchFamily="2" charset="0"/>
                              </a:rPr>
                              <a:t>r</a:t>
                            </a:r>
                            <a:r>
                              <a:rPr lang="en-US" altLang="zh-CN" sz="1200" b="0" baseline="-25000">
                                <a:latin typeface="Calibri" panose="020F0502020204030204" pitchFamily="2" charset="0"/>
                              </a:rPr>
                              <a:t>3</a:t>
                            </a:r>
                            <a:endParaRPr lang="zh-CN" altLang="zh-CN"/>
                          </a:p>
                        </a:txBody>
                        <a:useSpRect/>
                      </a:txSp>
                    </a:sp>
                  </a:grpSp>
                </lc:lockedCanvas>
              </a:graphicData>
            </a:graphic>
          </wp:inline>
        </w:drawing>
      </w:r>
    </w:p>
    <w:p>
      <w:pPr>
        <w:ind w:left="360"/>
        <w:rPr>
          <w:b/>
          <w:bCs/>
        </w:rPr>
      </w:pPr>
    </w:p>
    <w:p>
      <w:pPr>
        <w:ind w:left="360"/>
        <w:rPr>
          <w:b/>
          <w:bCs/>
        </w:rPr>
      </w:pPr>
    </w:p>
    <w:p>
      <w:pPr>
        <w:ind w:left="360"/>
        <w:rPr>
          <w:b/>
          <w:bCs/>
        </w:rPr>
      </w:pPr>
    </w:p>
    <w:p>
      <w:pPr>
        <w:ind w:left="360"/>
        <w:rPr>
          <w:b/>
          <w:bCs/>
        </w:rPr>
      </w:pPr>
      <w:r>
        <w:rPr>
          <w:b/>
          <w:bCs/>
        </w:rPr>
        <w:drawing>
          <wp:inline distT="0" distB="0" distL="0" distR="0">
            <wp:extent cx="3562350" cy="2733675"/>
            <wp:effectExtent l="19050" t="0" r="0" b="0"/>
            <wp:docPr id="5" name="图片 6" descr="紧缩性财政政策与紧缩性货币政策相配合.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紧缩性财政政策与紧缩性货币政策相配合.bmp"/>
                    <pic:cNvPicPr>
                      <a:picLocks noChangeAspect="1" noChangeArrowheads="1"/>
                    </pic:cNvPicPr>
                  </pic:nvPicPr>
                  <pic:blipFill>
                    <a:blip r:embed="rId48"/>
                    <a:srcRect/>
                    <a:stretch>
                      <a:fillRect/>
                    </a:stretch>
                  </pic:blipFill>
                  <pic:spPr>
                    <a:xfrm>
                      <a:off x="0" y="0"/>
                      <a:ext cx="3562350" cy="2733675"/>
                    </a:xfrm>
                    <a:prstGeom prst="rect">
                      <a:avLst/>
                    </a:prstGeom>
                    <a:noFill/>
                    <a:ln w="9525">
                      <a:noFill/>
                      <a:miter lim="800000"/>
                      <a:headEnd/>
                      <a:tailEnd/>
                    </a:ln>
                  </pic:spPr>
                </pic:pic>
              </a:graphicData>
            </a:graphic>
          </wp:inline>
        </w:drawing>
      </w: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10</w:t>
    </w:r>
    <w:r>
      <w:rPr>
        <w:rStyle w:val="8"/>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6"/>
    <w:multiLevelType w:val="multilevel"/>
    <w:tmpl w:val="00000006"/>
    <w:lvl w:ilvl="0" w:tentative="0">
      <w:start w:val="1"/>
      <w:numFmt w:val="decimal"/>
      <w:suff w:val="nothing"/>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A"/>
    <w:multiLevelType w:val="singleLevel"/>
    <w:tmpl w:val="0000000A"/>
    <w:lvl w:ilvl="0" w:tentative="0">
      <w:start w:val="6"/>
      <w:numFmt w:val="chineseCounting"/>
      <w:suff w:val="space"/>
      <w:lvlText w:val="第%1章"/>
      <w:lvlJc w:val="left"/>
    </w:lvl>
  </w:abstractNum>
  <w:abstractNum w:abstractNumId="2">
    <w:nsid w:val="00000014"/>
    <w:multiLevelType w:val="singleLevel"/>
    <w:tmpl w:val="00000014"/>
    <w:lvl w:ilvl="0" w:tentative="0">
      <w:start w:val="4"/>
      <w:numFmt w:val="chineseCounting"/>
      <w:suff w:val="nothing"/>
      <w:lvlText w:val="%1、"/>
      <w:lvlJc w:val="left"/>
    </w:lvl>
  </w:abstractNum>
  <w:abstractNum w:abstractNumId="3">
    <w:nsid w:val="00000017"/>
    <w:multiLevelType w:val="singleLevel"/>
    <w:tmpl w:val="00000017"/>
    <w:lvl w:ilvl="0" w:tentative="0">
      <w:start w:val="10"/>
      <w:numFmt w:val="chineseCounting"/>
      <w:suff w:val="space"/>
      <w:lvlText w:val="第%1章"/>
      <w:lvlJc w:val="left"/>
    </w:lvl>
  </w:abstractNum>
  <w:abstractNum w:abstractNumId="4">
    <w:nsid w:val="00000018"/>
    <w:multiLevelType w:val="singleLevel"/>
    <w:tmpl w:val="00000018"/>
    <w:lvl w:ilvl="0" w:tentative="0">
      <w:start w:val="1"/>
      <w:numFmt w:val="decimal"/>
      <w:suff w:val="nothing"/>
      <w:lvlText w:val="%1、"/>
      <w:lvlJc w:val="left"/>
      <w:rPr>
        <w:b/>
      </w:rPr>
    </w:lvl>
  </w:abstractNum>
  <w:abstractNum w:abstractNumId="5">
    <w:nsid w:val="02DE2AD0"/>
    <w:multiLevelType w:val="multilevel"/>
    <w:tmpl w:val="02DE2AD0"/>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0F2D0F"/>
    <w:multiLevelType w:val="multilevel"/>
    <w:tmpl w:val="050F2D0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05C74FCF"/>
    <w:multiLevelType w:val="multilevel"/>
    <w:tmpl w:val="05C74FC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B3B06D3"/>
    <w:multiLevelType w:val="multilevel"/>
    <w:tmpl w:val="0B3B06D3"/>
    <w:lvl w:ilvl="0" w:tentative="0">
      <w:start w:val="3"/>
      <w:numFmt w:val="japaneseCounting"/>
      <w:lvlText w:val="（%1）"/>
      <w:lvlJc w:val="left"/>
      <w:pPr>
        <w:ind w:left="3555" w:hanging="720"/>
      </w:pPr>
      <w:rPr>
        <w:rFonts w:hint="default"/>
      </w:rPr>
    </w:lvl>
    <w:lvl w:ilvl="1" w:tentative="0">
      <w:start w:val="1"/>
      <w:numFmt w:val="lowerLetter"/>
      <w:lvlText w:val="%2)"/>
      <w:lvlJc w:val="left"/>
      <w:pPr>
        <w:ind w:left="3675" w:hanging="420"/>
      </w:pPr>
    </w:lvl>
    <w:lvl w:ilvl="2" w:tentative="0">
      <w:start w:val="1"/>
      <w:numFmt w:val="lowerRoman"/>
      <w:lvlText w:val="%3."/>
      <w:lvlJc w:val="right"/>
      <w:pPr>
        <w:ind w:left="4095" w:hanging="420"/>
      </w:pPr>
    </w:lvl>
    <w:lvl w:ilvl="3" w:tentative="0">
      <w:start w:val="1"/>
      <w:numFmt w:val="decimal"/>
      <w:lvlText w:val="%4."/>
      <w:lvlJc w:val="left"/>
      <w:pPr>
        <w:ind w:left="4515" w:hanging="420"/>
      </w:pPr>
    </w:lvl>
    <w:lvl w:ilvl="4" w:tentative="0">
      <w:start w:val="1"/>
      <w:numFmt w:val="lowerLetter"/>
      <w:lvlText w:val="%5)"/>
      <w:lvlJc w:val="left"/>
      <w:pPr>
        <w:ind w:left="4935" w:hanging="420"/>
      </w:pPr>
    </w:lvl>
    <w:lvl w:ilvl="5" w:tentative="0">
      <w:start w:val="1"/>
      <w:numFmt w:val="lowerRoman"/>
      <w:lvlText w:val="%6."/>
      <w:lvlJc w:val="right"/>
      <w:pPr>
        <w:ind w:left="5355" w:hanging="420"/>
      </w:pPr>
    </w:lvl>
    <w:lvl w:ilvl="6" w:tentative="0">
      <w:start w:val="1"/>
      <w:numFmt w:val="decimal"/>
      <w:lvlText w:val="%7."/>
      <w:lvlJc w:val="left"/>
      <w:pPr>
        <w:ind w:left="5775" w:hanging="420"/>
      </w:pPr>
    </w:lvl>
    <w:lvl w:ilvl="7" w:tentative="0">
      <w:start w:val="1"/>
      <w:numFmt w:val="lowerLetter"/>
      <w:lvlText w:val="%8)"/>
      <w:lvlJc w:val="left"/>
      <w:pPr>
        <w:ind w:left="6195" w:hanging="420"/>
      </w:pPr>
    </w:lvl>
    <w:lvl w:ilvl="8" w:tentative="0">
      <w:start w:val="1"/>
      <w:numFmt w:val="lowerRoman"/>
      <w:lvlText w:val="%9."/>
      <w:lvlJc w:val="right"/>
      <w:pPr>
        <w:ind w:left="6615" w:hanging="420"/>
      </w:pPr>
    </w:lvl>
  </w:abstractNum>
  <w:abstractNum w:abstractNumId="9">
    <w:nsid w:val="0D681205"/>
    <w:multiLevelType w:val="multilevel"/>
    <w:tmpl w:val="0D6812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F352882"/>
    <w:multiLevelType w:val="singleLevel"/>
    <w:tmpl w:val="0F352882"/>
    <w:lvl w:ilvl="0" w:tentative="0">
      <w:start w:val="5"/>
      <w:numFmt w:val="decimal"/>
      <w:suff w:val="space"/>
      <w:lvlText w:val="第%1章"/>
      <w:lvlJc w:val="left"/>
      <w:pPr>
        <w:ind w:left="0" w:firstLine="0"/>
      </w:pPr>
      <w:rPr>
        <w:rFonts w:hint="eastAsia"/>
      </w:rPr>
    </w:lvl>
  </w:abstractNum>
  <w:abstractNum w:abstractNumId="11">
    <w:nsid w:val="100C519B"/>
    <w:multiLevelType w:val="multilevel"/>
    <w:tmpl w:val="100C519B"/>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1DC54F4"/>
    <w:multiLevelType w:val="multilevel"/>
    <w:tmpl w:val="11DC54F4"/>
    <w:lvl w:ilvl="0" w:tentative="0">
      <w:start w:val="5"/>
      <w:numFmt w:val="japaneseCounting"/>
      <w:lvlText w:val="第%1章、"/>
      <w:lvlJc w:val="left"/>
      <w:pPr>
        <w:ind w:left="1320" w:hanging="1320"/>
      </w:pPr>
      <w:rPr>
        <w:rFonts w:hint="default" w:ascii="Cambria" w:hAnsi="Cambria"/>
        <w:b/>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2906369"/>
    <w:multiLevelType w:val="multilevel"/>
    <w:tmpl w:val="129063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2C54D71"/>
    <w:multiLevelType w:val="multilevel"/>
    <w:tmpl w:val="12C54D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3C80E74"/>
    <w:multiLevelType w:val="multilevel"/>
    <w:tmpl w:val="13C80E7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68B09B4"/>
    <w:multiLevelType w:val="multilevel"/>
    <w:tmpl w:val="168B09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68E01AA"/>
    <w:multiLevelType w:val="multilevel"/>
    <w:tmpl w:val="168E01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94B09CF"/>
    <w:multiLevelType w:val="multilevel"/>
    <w:tmpl w:val="194B09C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E304F9D"/>
    <w:multiLevelType w:val="multilevel"/>
    <w:tmpl w:val="1E304F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62357"/>
    <w:multiLevelType w:val="multilevel"/>
    <w:tmpl w:val="1E86235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2723A2B"/>
    <w:multiLevelType w:val="multilevel"/>
    <w:tmpl w:val="22723A2B"/>
    <w:lvl w:ilvl="0" w:tentative="0">
      <w:start w:val="5"/>
      <w:numFmt w:val="decimal"/>
      <w:lvlText w:val="（%1）"/>
      <w:lvlJc w:val="left"/>
      <w:pPr>
        <w:ind w:left="1230" w:hanging="720"/>
      </w:pPr>
      <w:rPr>
        <w:rFonts w:hint="default"/>
        <w:color w:val="000000"/>
      </w:rPr>
    </w:lvl>
    <w:lvl w:ilvl="1" w:tentative="0">
      <w:start w:val="1"/>
      <w:numFmt w:val="lowerLetter"/>
      <w:lvlText w:val="%2)"/>
      <w:lvlJc w:val="left"/>
      <w:pPr>
        <w:ind w:left="1350" w:hanging="420"/>
      </w:pPr>
    </w:lvl>
    <w:lvl w:ilvl="2" w:tentative="0">
      <w:start w:val="1"/>
      <w:numFmt w:val="lowerRoman"/>
      <w:lvlText w:val="%3."/>
      <w:lvlJc w:val="right"/>
      <w:pPr>
        <w:ind w:left="1770" w:hanging="420"/>
      </w:pPr>
    </w:lvl>
    <w:lvl w:ilvl="3" w:tentative="0">
      <w:start w:val="1"/>
      <w:numFmt w:val="decimal"/>
      <w:lvlText w:val="%4."/>
      <w:lvlJc w:val="left"/>
      <w:pPr>
        <w:ind w:left="2190" w:hanging="420"/>
      </w:pPr>
    </w:lvl>
    <w:lvl w:ilvl="4" w:tentative="0">
      <w:start w:val="1"/>
      <w:numFmt w:val="lowerLetter"/>
      <w:lvlText w:val="%5)"/>
      <w:lvlJc w:val="left"/>
      <w:pPr>
        <w:ind w:left="2610" w:hanging="420"/>
      </w:pPr>
    </w:lvl>
    <w:lvl w:ilvl="5" w:tentative="0">
      <w:start w:val="1"/>
      <w:numFmt w:val="lowerRoman"/>
      <w:lvlText w:val="%6."/>
      <w:lvlJc w:val="right"/>
      <w:pPr>
        <w:ind w:left="3030" w:hanging="420"/>
      </w:pPr>
    </w:lvl>
    <w:lvl w:ilvl="6" w:tentative="0">
      <w:start w:val="1"/>
      <w:numFmt w:val="decimal"/>
      <w:lvlText w:val="%7."/>
      <w:lvlJc w:val="left"/>
      <w:pPr>
        <w:ind w:left="3450" w:hanging="420"/>
      </w:pPr>
    </w:lvl>
    <w:lvl w:ilvl="7" w:tentative="0">
      <w:start w:val="1"/>
      <w:numFmt w:val="lowerLetter"/>
      <w:lvlText w:val="%8)"/>
      <w:lvlJc w:val="left"/>
      <w:pPr>
        <w:ind w:left="3870" w:hanging="420"/>
      </w:pPr>
    </w:lvl>
    <w:lvl w:ilvl="8" w:tentative="0">
      <w:start w:val="1"/>
      <w:numFmt w:val="lowerRoman"/>
      <w:lvlText w:val="%9."/>
      <w:lvlJc w:val="right"/>
      <w:pPr>
        <w:ind w:left="4290" w:hanging="420"/>
      </w:pPr>
    </w:lvl>
  </w:abstractNum>
  <w:abstractNum w:abstractNumId="22">
    <w:nsid w:val="2715085D"/>
    <w:multiLevelType w:val="multilevel"/>
    <w:tmpl w:val="2715085D"/>
    <w:lvl w:ilvl="0" w:tentative="0">
      <w:start w:val="1"/>
      <w:numFmt w:val="bullet"/>
      <w:lvlText w:val="•"/>
      <w:lvlJc w:val="left"/>
      <w:pPr>
        <w:tabs>
          <w:tab w:val="left" w:pos="720"/>
        </w:tabs>
        <w:ind w:left="720" w:hanging="360"/>
      </w:pPr>
      <w:rPr>
        <w:rFonts w:hint="default" w:ascii="Arial" w:hAnsi="Arial"/>
      </w:rPr>
    </w:lvl>
    <w:lvl w:ilvl="1" w:tentative="0">
      <w:start w:val="126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3">
    <w:nsid w:val="33E2288A"/>
    <w:multiLevelType w:val="multilevel"/>
    <w:tmpl w:val="33E2288A"/>
    <w:lvl w:ilvl="0" w:tentative="0">
      <w:start w:val="1"/>
      <w:numFmt w:val="decimal"/>
      <w:lvlText w:val="（%1）"/>
      <w:lvlJc w:val="left"/>
      <w:pPr>
        <w:ind w:left="1333" w:hanging="720"/>
      </w:pPr>
      <w:rPr>
        <w:rFonts w:hint="default"/>
      </w:rPr>
    </w:lvl>
    <w:lvl w:ilvl="1" w:tentative="0">
      <w:start w:val="1"/>
      <w:numFmt w:val="lowerLetter"/>
      <w:lvlText w:val="%2)"/>
      <w:lvlJc w:val="left"/>
      <w:pPr>
        <w:ind w:left="1453" w:hanging="420"/>
      </w:pPr>
    </w:lvl>
    <w:lvl w:ilvl="2" w:tentative="0">
      <w:start w:val="1"/>
      <w:numFmt w:val="lowerRoman"/>
      <w:lvlText w:val="%3."/>
      <w:lvlJc w:val="right"/>
      <w:pPr>
        <w:ind w:left="1873" w:hanging="420"/>
      </w:pPr>
    </w:lvl>
    <w:lvl w:ilvl="3" w:tentative="0">
      <w:start w:val="1"/>
      <w:numFmt w:val="decimal"/>
      <w:lvlText w:val="%4."/>
      <w:lvlJc w:val="left"/>
      <w:pPr>
        <w:ind w:left="2293" w:hanging="420"/>
      </w:pPr>
    </w:lvl>
    <w:lvl w:ilvl="4" w:tentative="0">
      <w:start w:val="1"/>
      <w:numFmt w:val="lowerLetter"/>
      <w:lvlText w:val="%5)"/>
      <w:lvlJc w:val="left"/>
      <w:pPr>
        <w:ind w:left="2713" w:hanging="420"/>
      </w:pPr>
    </w:lvl>
    <w:lvl w:ilvl="5" w:tentative="0">
      <w:start w:val="1"/>
      <w:numFmt w:val="lowerRoman"/>
      <w:lvlText w:val="%6."/>
      <w:lvlJc w:val="right"/>
      <w:pPr>
        <w:ind w:left="3133" w:hanging="420"/>
      </w:pPr>
    </w:lvl>
    <w:lvl w:ilvl="6" w:tentative="0">
      <w:start w:val="1"/>
      <w:numFmt w:val="decimal"/>
      <w:lvlText w:val="%7."/>
      <w:lvlJc w:val="left"/>
      <w:pPr>
        <w:ind w:left="3553" w:hanging="420"/>
      </w:pPr>
    </w:lvl>
    <w:lvl w:ilvl="7" w:tentative="0">
      <w:start w:val="1"/>
      <w:numFmt w:val="lowerLetter"/>
      <w:lvlText w:val="%8)"/>
      <w:lvlJc w:val="left"/>
      <w:pPr>
        <w:ind w:left="3973" w:hanging="420"/>
      </w:pPr>
    </w:lvl>
    <w:lvl w:ilvl="8" w:tentative="0">
      <w:start w:val="1"/>
      <w:numFmt w:val="lowerRoman"/>
      <w:lvlText w:val="%9."/>
      <w:lvlJc w:val="right"/>
      <w:pPr>
        <w:ind w:left="4393" w:hanging="420"/>
      </w:pPr>
    </w:lvl>
  </w:abstractNum>
  <w:abstractNum w:abstractNumId="24">
    <w:nsid w:val="33EA5F48"/>
    <w:multiLevelType w:val="multilevel"/>
    <w:tmpl w:val="33EA5F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48B63F2"/>
    <w:multiLevelType w:val="multilevel"/>
    <w:tmpl w:val="348B63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7BE3382"/>
    <w:multiLevelType w:val="multilevel"/>
    <w:tmpl w:val="37BE33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41B0D67"/>
    <w:multiLevelType w:val="multilevel"/>
    <w:tmpl w:val="441B0D67"/>
    <w:lvl w:ilvl="0" w:tentative="0">
      <w:start w:val="1"/>
      <w:numFmt w:val="bullet"/>
      <w:lvlText w:val="•"/>
      <w:lvlJc w:val="left"/>
      <w:pPr>
        <w:tabs>
          <w:tab w:val="left" w:pos="720"/>
        </w:tabs>
        <w:ind w:left="720" w:hanging="360"/>
      </w:pPr>
      <w:rPr>
        <w:rFonts w:hint="default" w:ascii="Arial" w:hAnsi="Arial"/>
      </w:rPr>
    </w:lvl>
    <w:lvl w:ilvl="1" w:tentative="0">
      <w:start w:val="1"/>
      <w:numFmt w:val="decimal"/>
      <w:lvlText w:val="%2、"/>
      <w:lvlJc w:val="left"/>
      <w:pPr>
        <w:tabs>
          <w:tab w:val="left" w:pos="1440"/>
        </w:tabs>
        <w:ind w:left="1440" w:hanging="360"/>
      </w:pPr>
      <w:rPr>
        <w:rFonts w:ascii="Times New Roman" w:hAnsi="Times New Roman" w:eastAsia="宋体" w:cs="Times New Roman"/>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8">
    <w:nsid w:val="479A2B65"/>
    <w:multiLevelType w:val="multilevel"/>
    <w:tmpl w:val="479A2B6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9336ED0"/>
    <w:multiLevelType w:val="multilevel"/>
    <w:tmpl w:val="49336E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07B4E06"/>
    <w:multiLevelType w:val="multilevel"/>
    <w:tmpl w:val="507B4E06"/>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1">
    <w:nsid w:val="52D50EBB"/>
    <w:multiLevelType w:val="multilevel"/>
    <w:tmpl w:val="52D50E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17D4C6B"/>
    <w:multiLevelType w:val="multilevel"/>
    <w:tmpl w:val="617D4C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645F4C6B"/>
    <w:multiLevelType w:val="multilevel"/>
    <w:tmpl w:val="645F4C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65345534"/>
    <w:multiLevelType w:val="multilevel"/>
    <w:tmpl w:val="653455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686E0EF3"/>
    <w:multiLevelType w:val="multilevel"/>
    <w:tmpl w:val="686E0EF3"/>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36">
    <w:nsid w:val="6AF90E40"/>
    <w:multiLevelType w:val="multilevel"/>
    <w:tmpl w:val="6AF90E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27B38DE"/>
    <w:multiLevelType w:val="multilevel"/>
    <w:tmpl w:val="727B38DE"/>
    <w:lvl w:ilvl="0" w:tentative="0">
      <w:start w:val="1"/>
      <w:numFmt w:val="decimal"/>
      <w:lvlText w:val="%1、"/>
      <w:lvlJc w:val="left"/>
      <w:pPr>
        <w:ind w:left="930" w:hanging="360"/>
      </w:pPr>
      <w:rPr>
        <w:rFonts w:hint="default"/>
        <w:b/>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38">
    <w:nsid w:val="72AA2583"/>
    <w:multiLevelType w:val="multilevel"/>
    <w:tmpl w:val="72AA2583"/>
    <w:lvl w:ilvl="0" w:tentative="0">
      <w:start w:val="1"/>
      <w:numFmt w:val="bullet"/>
      <w:lvlText w:val="•"/>
      <w:lvlJc w:val="left"/>
      <w:pPr>
        <w:tabs>
          <w:tab w:val="left" w:pos="720"/>
        </w:tabs>
        <w:ind w:left="720" w:hanging="360"/>
      </w:pPr>
      <w:rPr>
        <w:rFonts w:hint="default" w:ascii="Arial" w:hAnsi="Arial"/>
      </w:rPr>
    </w:lvl>
    <w:lvl w:ilvl="1" w:tentative="0">
      <w:start w:val="122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9">
    <w:nsid w:val="754228F3"/>
    <w:multiLevelType w:val="multilevel"/>
    <w:tmpl w:val="754228F3"/>
    <w:lvl w:ilvl="0" w:tentative="0">
      <w:start w:val="1"/>
      <w:numFmt w:val="decimal"/>
      <w:lvlText w:val="（%1）"/>
      <w:lvlJc w:val="left"/>
      <w:pPr>
        <w:ind w:left="1290" w:hanging="72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40">
    <w:nsid w:val="78F06367"/>
    <w:multiLevelType w:val="multilevel"/>
    <w:tmpl w:val="78F063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7CDD0AA9"/>
    <w:multiLevelType w:val="multilevel"/>
    <w:tmpl w:val="7CDD0AA9"/>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E4608FD"/>
    <w:multiLevelType w:val="multilevel"/>
    <w:tmpl w:val="7E4608FD"/>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5"/>
  </w:num>
  <w:num w:numId="3">
    <w:abstractNumId w:val="11"/>
  </w:num>
  <w:num w:numId="4">
    <w:abstractNumId w:val="33"/>
  </w:num>
  <w:num w:numId="5">
    <w:abstractNumId w:val="21"/>
  </w:num>
  <w:num w:numId="6">
    <w:abstractNumId w:val="41"/>
  </w:num>
  <w:num w:numId="7">
    <w:abstractNumId w:val="32"/>
  </w:num>
  <w:num w:numId="8">
    <w:abstractNumId w:val="2"/>
  </w:num>
  <w:num w:numId="9">
    <w:abstractNumId w:val="10"/>
  </w:num>
  <w:num w:numId="10">
    <w:abstractNumId w:val="0"/>
  </w:num>
  <w:num w:numId="11">
    <w:abstractNumId w:val="12"/>
  </w:num>
  <w:num w:numId="12">
    <w:abstractNumId w:val="42"/>
  </w:num>
  <w:num w:numId="13">
    <w:abstractNumId w:val="9"/>
  </w:num>
  <w:num w:numId="14">
    <w:abstractNumId w:val="1"/>
  </w:num>
  <w:num w:numId="15">
    <w:abstractNumId w:val="36"/>
  </w:num>
  <w:num w:numId="16">
    <w:abstractNumId w:val="7"/>
  </w:num>
  <w:num w:numId="17">
    <w:abstractNumId w:val="35"/>
  </w:num>
  <w:num w:numId="18">
    <w:abstractNumId w:val="39"/>
  </w:num>
  <w:num w:numId="19">
    <w:abstractNumId w:val="23"/>
  </w:num>
  <w:num w:numId="20">
    <w:abstractNumId w:val="3"/>
  </w:num>
  <w:num w:numId="21">
    <w:abstractNumId w:val="4"/>
  </w:num>
  <w:num w:numId="22">
    <w:abstractNumId w:val="31"/>
  </w:num>
  <w:num w:numId="23">
    <w:abstractNumId w:val="26"/>
  </w:num>
  <w:num w:numId="24">
    <w:abstractNumId w:val="37"/>
  </w:num>
  <w:num w:numId="25">
    <w:abstractNumId w:val="6"/>
  </w:num>
  <w:num w:numId="26">
    <w:abstractNumId w:val="29"/>
  </w:num>
  <w:num w:numId="27">
    <w:abstractNumId w:val="18"/>
  </w:num>
  <w:num w:numId="28">
    <w:abstractNumId w:val="20"/>
  </w:num>
  <w:num w:numId="29">
    <w:abstractNumId w:val="28"/>
  </w:num>
  <w:num w:numId="30">
    <w:abstractNumId w:val="19"/>
  </w:num>
  <w:num w:numId="31">
    <w:abstractNumId w:val="24"/>
  </w:num>
  <w:num w:numId="32">
    <w:abstractNumId w:val="22"/>
  </w:num>
  <w:num w:numId="33">
    <w:abstractNumId w:val="30"/>
  </w:num>
  <w:num w:numId="34">
    <w:abstractNumId w:val="14"/>
  </w:num>
  <w:num w:numId="35">
    <w:abstractNumId w:val="40"/>
  </w:num>
  <w:num w:numId="36">
    <w:abstractNumId w:val="15"/>
  </w:num>
  <w:num w:numId="37">
    <w:abstractNumId w:val="17"/>
  </w:num>
  <w:num w:numId="38">
    <w:abstractNumId w:val="13"/>
  </w:num>
  <w:num w:numId="39">
    <w:abstractNumId w:val="8"/>
  </w:num>
  <w:num w:numId="40">
    <w:abstractNumId w:val="27"/>
  </w:num>
  <w:num w:numId="41">
    <w:abstractNumId w:val="16"/>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BE4"/>
    <w:rsid w:val="00050F52"/>
    <w:rsid w:val="000605CC"/>
    <w:rsid w:val="00113352"/>
    <w:rsid w:val="001253C4"/>
    <w:rsid w:val="0014425A"/>
    <w:rsid w:val="00144EE7"/>
    <w:rsid w:val="0015161B"/>
    <w:rsid w:val="00172A27"/>
    <w:rsid w:val="001B4318"/>
    <w:rsid w:val="001E685C"/>
    <w:rsid w:val="00277EB0"/>
    <w:rsid w:val="002C6935"/>
    <w:rsid w:val="00303254"/>
    <w:rsid w:val="003157CA"/>
    <w:rsid w:val="00332FA7"/>
    <w:rsid w:val="003521F4"/>
    <w:rsid w:val="00356A0D"/>
    <w:rsid w:val="003A72A6"/>
    <w:rsid w:val="003B64FD"/>
    <w:rsid w:val="003C2103"/>
    <w:rsid w:val="00417789"/>
    <w:rsid w:val="004661B1"/>
    <w:rsid w:val="004A5399"/>
    <w:rsid w:val="004A7B28"/>
    <w:rsid w:val="004A7C46"/>
    <w:rsid w:val="004C6656"/>
    <w:rsid w:val="004C7E1D"/>
    <w:rsid w:val="004D5A00"/>
    <w:rsid w:val="004E06B2"/>
    <w:rsid w:val="0053074C"/>
    <w:rsid w:val="0053309B"/>
    <w:rsid w:val="00540C55"/>
    <w:rsid w:val="00541A51"/>
    <w:rsid w:val="00593B21"/>
    <w:rsid w:val="005943AA"/>
    <w:rsid w:val="005B2AB0"/>
    <w:rsid w:val="006217A8"/>
    <w:rsid w:val="0067360E"/>
    <w:rsid w:val="00673D31"/>
    <w:rsid w:val="00691DB3"/>
    <w:rsid w:val="0072454C"/>
    <w:rsid w:val="00725CC8"/>
    <w:rsid w:val="00744C7E"/>
    <w:rsid w:val="0075198C"/>
    <w:rsid w:val="007D6F39"/>
    <w:rsid w:val="00802015"/>
    <w:rsid w:val="00843498"/>
    <w:rsid w:val="00856DDB"/>
    <w:rsid w:val="0088067E"/>
    <w:rsid w:val="00884982"/>
    <w:rsid w:val="00884C14"/>
    <w:rsid w:val="008E41AE"/>
    <w:rsid w:val="008F39DC"/>
    <w:rsid w:val="00930074"/>
    <w:rsid w:val="009512AD"/>
    <w:rsid w:val="009D422C"/>
    <w:rsid w:val="00A205ED"/>
    <w:rsid w:val="00A33427"/>
    <w:rsid w:val="00A45796"/>
    <w:rsid w:val="00AF5875"/>
    <w:rsid w:val="00B24CD9"/>
    <w:rsid w:val="00B35CE9"/>
    <w:rsid w:val="00B46CB9"/>
    <w:rsid w:val="00B81C2F"/>
    <w:rsid w:val="00BA06D3"/>
    <w:rsid w:val="00BB067B"/>
    <w:rsid w:val="00BC41AE"/>
    <w:rsid w:val="00BC64B5"/>
    <w:rsid w:val="00BF2C0C"/>
    <w:rsid w:val="00C20473"/>
    <w:rsid w:val="00C22013"/>
    <w:rsid w:val="00C331D7"/>
    <w:rsid w:val="00C5713F"/>
    <w:rsid w:val="00C71EDF"/>
    <w:rsid w:val="00C80803"/>
    <w:rsid w:val="00C908CC"/>
    <w:rsid w:val="00CD397A"/>
    <w:rsid w:val="00D2388D"/>
    <w:rsid w:val="00D72F33"/>
    <w:rsid w:val="00DF57D2"/>
    <w:rsid w:val="00E10148"/>
    <w:rsid w:val="00E1585E"/>
    <w:rsid w:val="00E24B91"/>
    <w:rsid w:val="00E31EE9"/>
    <w:rsid w:val="00E86218"/>
    <w:rsid w:val="00EA6CAD"/>
    <w:rsid w:val="00EC6402"/>
    <w:rsid w:val="00ED2246"/>
    <w:rsid w:val="00F40FEB"/>
    <w:rsid w:val="00F4503B"/>
    <w:rsid w:val="00F50C03"/>
    <w:rsid w:val="465A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itle"/>
    <w:basedOn w:val="1"/>
    <w:next w:val="1"/>
    <w:link w:val="11"/>
    <w:qFormat/>
    <w:uiPriority w:val="10"/>
    <w:pPr>
      <w:spacing w:before="240" w:after="60"/>
      <w:jc w:val="center"/>
      <w:outlineLvl w:val="0"/>
    </w:pPr>
    <w:rPr>
      <w:rFonts w:ascii="Cambria" w:hAnsi="Cambria"/>
      <w:b/>
      <w:bCs/>
      <w:sz w:val="32"/>
      <w:szCs w:val="32"/>
    </w:rPr>
  </w:style>
  <w:style w:type="character" w:styleId="8">
    <w:name w:val="page number"/>
    <w:basedOn w:val="7"/>
    <w:uiPriority w:val="0"/>
  </w:style>
  <w:style w:type="character" w:styleId="9">
    <w:name w:val="Hyperlink"/>
    <w:basedOn w:val="7"/>
    <w:unhideWhenUsed/>
    <w:uiPriority w:val="99"/>
    <w:rPr>
      <w:color w:val="2D64B3"/>
      <w:u w:val="none"/>
    </w:rPr>
  </w:style>
  <w:style w:type="paragraph" w:styleId="10">
    <w:name w:val="List Paragraph"/>
    <w:basedOn w:val="1"/>
    <w:qFormat/>
    <w:uiPriority w:val="34"/>
    <w:pPr>
      <w:ind w:firstLine="420" w:firstLineChars="200"/>
    </w:pPr>
    <w:rPr>
      <w:rFonts w:ascii="Calibri" w:hAnsi="Calibri"/>
      <w:szCs w:val="22"/>
    </w:rPr>
  </w:style>
  <w:style w:type="character" w:customStyle="1" w:styleId="11">
    <w:name w:val="标题 字符"/>
    <w:basedOn w:val="7"/>
    <w:link w:val="5"/>
    <w:uiPriority w:val="10"/>
    <w:rPr>
      <w:rFonts w:ascii="Cambria" w:hAnsi="Cambria" w:cs="Times New Roman"/>
      <w:b/>
      <w:bCs/>
      <w:kern w:val="2"/>
      <w:sz w:val="32"/>
      <w:szCs w:val="32"/>
    </w:rPr>
  </w:style>
  <w:style w:type="character" w:customStyle="1" w:styleId="12">
    <w:name w:val="description5"/>
    <w:basedOn w:val="7"/>
    <w:uiPriority w:val="0"/>
  </w:style>
  <w:style w:type="character" w:customStyle="1" w:styleId="13">
    <w:name w:val="批注框文本 字符"/>
    <w:basedOn w:val="7"/>
    <w:link w:val="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theme" Target="theme/theme1.xml"/><Relationship Id="rId49" Type="http://schemas.openxmlformats.org/officeDocument/2006/relationships/customXml" Target="../customXml/item1.xml"/><Relationship Id="rId48" Type="http://schemas.openxmlformats.org/officeDocument/2006/relationships/image" Target="media/image25.png"/><Relationship Id="rId47" Type="http://schemas.microsoft.com/office/2007/relationships/diagramDrawing" Target="diagrams/drawing1.xml"/><Relationship Id="rId46" Type="http://schemas.openxmlformats.org/officeDocument/2006/relationships/diagramColors" Target="diagrams/colors1.xml"/><Relationship Id="rId45" Type="http://schemas.openxmlformats.org/officeDocument/2006/relationships/diagramQuickStyle" Target="diagrams/quickStyle1.xml"/><Relationship Id="rId44" Type="http://schemas.openxmlformats.org/officeDocument/2006/relationships/diagramLayout" Target="diagrams/layout1.xml"/><Relationship Id="rId43" Type="http://schemas.openxmlformats.org/officeDocument/2006/relationships/diagramData" Target="diagrams/data1.xml"/><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emf"/><Relationship Id="rId4" Type="http://schemas.openxmlformats.org/officeDocument/2006/relationships/footer" Target="footer2.xml"/><Relationship Id="rId39" Type="http://schemas.openxmlformats.org/officeDocument/2006/relationships/image" Target="media/image21.emf"/><Relationship Id="rId38" Type="http://schemas.openxmlformats.org/officeDocument/2006/relationships/image" Target="media/image20.emf"/><Relationship Id="rId37" Type="http://schemas.openxmlformats.org/officeDocument/2006/relationships/image" Target="media/image19.emf"/><Relationship Id="rId36" Type="http://schemas.openxmlformats.org/officeDocument/2006/relationships/image" Target="media/image18.emf"/><Relationship Id="rId35" Type="http://schemas.openxmlformats.org/officeDocument/2006/relationships/image" Target="media/image17.emf"/><Relationship Id="rId34" Type="http://schemas.openxmlformats.org/officeDocument/2006/relationships/image" Target="media/image16.emf"/><Relationship Id="rId33" Type="http://schemas.openxmlformats.org/officeDocument/2006/relationships/image" Target="media/image15.emf"/><Relationship Id="rId32" Type="http://schemas.openxmlformats.org/officeDocument/2006/relationships/oleObject" Target="embeddings/oleObject13.bin"/><Relationship Id="rId31" Type="http://schemas.openxmlformats.org/officeDocument/2006/relationships/image" Target="media/image14.e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3.emf"/><Relationship Id="rId28" Type="http://schemas.openxmlformats.org/officeDocument/2006/relationships/oleObject" Target="embeddings/oleObject11.bin"/><Relationship Id="rId27" Type="http://schemas.openxmlformats.org/officeDocument/2006/relationships/image" Target="media/image12.emf"/><Relationship Id="rId26" Type="http://schemas.openxmlformats.org/officeDocument/2006/relationships/oleObject" Target="embeddings/oleObject10.bin"/><Relationship Id="rId25" Type="http://schemas.openxmlformats.org/officeDocument/2006/relationships/image" Target="media/image11.emf"/><Relationship Id="rId24" Type="http://schemas.openxmlformats.org/officeDocument/2006/relationships/oleObject" Target="embeddings/oleObject9.bin"/><Relationship Id="rId23" Type="http://schemas.openxmlformats.org/officeDocument/2006/relationships/image" Target="media/image10.emf"/><Relationship Id="rId22" Type="http://schemas.openxmlformats.org/officeDocument/2006/relationships/oleObject" Target="embeddings/oleObject8.bin"/><Relationship Id="rId21" Type="http://schemas.openxmlformats.org/officeDocument/2006/relationships/image" Target="media/image9.png"/><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emf"/><Relationship Id="rId17" Type="http://schemas.openxmlformats.org/officeDocument/2006/relationships/oleObject" Target="embeddings/oleObject6.bin"/><Relationship Id="rId16" Type="http://schemas.openxmlformats.org/officeDocument/2006/relationships/image" Target="media/image6.emf"/><Relationship Id="rId15" Type="http://schemas.openxmlformats.org/officeDocument/2006/relationships/oleObject" Target="embeddings/oleObject5.bin"/><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225\Desktop\&#36130;&#25919;&#23398;\Normal.w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0B38BCB-6038-408B-A8CC-EB6CC627DC49}"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AF1641B2-F2C5-4B6F-84A1-B68DBD8B5531}">
      <dgm:prSet phldrT="[文本]"/>
      <dgm:spPr/>
      <dgm:t>
        <a:bodyPr/>
        <a:p>
          <a:r>
            <a:rPr lang="zh-CN" altLang="en-US" dirty="0" smtClean="0"/>
            <a:t>各级政府总预算</a:t>
          </a:r>
          <a:endParaRPr lang="zh-CN" altLang="en-US" dirty="0"/>
        </a:p>
      </dgm:t>
    </dgm:pt>
    <dgm:pt modelId="{024E9650-A746-4CFE-A1ED-0F4B932E897C}" cxnId="{CA7803B3-558F-48AB-BD2C-259AE64703C8}" type="parTrans">
      <dgm:prSet/>
      <dgm:spPr/>
      <dgm:t>
        <a:bodyPr/>
        <a:p>
          <a:endParaRPr lang="zh-CN" altLang="en-US"/>
        </a:p>
      </dgm:t>
    </dgm:pt>
    <dgm:pt modelId="{4996BD48-6A4E-4C65-87C8-376588AD0188}" cxnId="{CA7803B3-558F-48AB-BD2C-259AE64703C8}" type="sibTrans">
      <dgm:prSet/>
      <dgm:spPr/>
      <dgm:t>
        <a:bodyPr/>
        <a:p>
          <a:endParaRPr lang="zh-CN" altLang="en-US"/>
        </a:p>
      </dgm:t>
    </dgm:pt>
    <dgm:pt modelId="{DAFD95AC-D0FC-406E-8D8C-7536D2B02D2F}">
      <dgm:prSet phldrT="[文本]"/>
      <dgm:spPr/>
      <dgm:t>
        <a:bodyPr/>
        <a:p>
          <a:r>
            <a:rPr lang="zh-CN" altLang="en-US" dirty="0" smtClean="0"/>
            <a:t>各级政府本级预算</a:t>
          </a:r>
          <a:endParaRPr lang="zh-CN" altLang="en-US" dirty="0"/>
        </a:p>
      </dgm:t>
    </dgm:pt>
    <dgm:pt modelId="{09E96AFB-5DF2-4DBA-9BF3-65944AE6734B}" cxnId="{5E0DA07F-2D17-4222-B1DA-C8E3547177AF}" type="parTrans">
      <dgm:prSet/>
      <dgm:spPr/>
      <dgm:t>
        <a:bodyPr/>
        <a:p>
          <a:endParaRPr lang="zh-CN" altLang="en-US"/>
        </a:p>
      </dgm:t>
    </dgm:pt>
    <dgm:pt modelId="{2325CCD3-1823-424D-9674-D8B0BDBE65AE}" cxnId="{5E0DA07F-2D17-4222-B1DA-C8E3547177AF}" type="sibTrans">
      <dgm:prSet/>
      <dgm:spPr/>
      <dgm:t>
        <a:bodyPr/>
        <a:p>
          <a:endParaRPr lang="zh-CN" altLang="en-US"/>
        </a:p>
      </dgm:t>
    </dgm:pt>
    <dgm:pt modelId="{CDD35630-BF06-4D46-865D-D055589B889D}">
      <dgm:prSet phldrT="[文本]"/>
      <dgm:spPr/>
      <dgm:t>
        <a:bodyPr/>
        <a:p>
          <a:r>
            <a:rPr lang="zh-CN" altLang="en-US" dirty="0" smtClean="0"/>
            <a:t>本级政府各部门预算</a:t>
          </a:r>
          <a:endParaRPr lang="zh-CN" altLang="en-US" dirty="0"/>
        </a:p>
      </dgm:t>
    </dgm:pt>
    <dgm:pt modelId="{8587360D-2385-4D72-A450-F904D638BBD0}" cxnId="{F51E44F7-16BD-4886-9551-204359E7EC2C}" type="parTrans">
      <dgm:prSet/>
      <dgm:spPr/>
      <dgm:t>
        <a:bodyPr/>
        <a:p>
          <a:endParaRPr lang="zh-CN" altLang="en-US"/>
        </a:p>
      </dgm:t>
    </dgm:pt>
    <dgm:pt modelId="{E8F8BC2C-3238-4DA8-8CBA-D95A370FD0A1}" cxnId="{F51E44F7-16BD-4886-9551-204359E7EC2C}" type="sibTrans">
      <dgm:prSet/>
      <dgm:spPr/>
      <dgm:t>
        <a:bodyPr/>
        <a:p>
          <a:endParaRPr lang="zh-CN" altLang="en-US"/>
        </a:p>
      </dgm:t>
    </dgm:pt>
    <dgm:pt modelId="{4721C461-9B3C-46E8-B389-178E3D7A34CA}">
      <dgm:prSet phldrT="[文本]"/>
      <dgm:spPr/>
      <dgm:t>
        <a:bodyPr/>
        <a:p>
          <a:r>
            <a:rPr lang="zh-CN" altLang="en-US" dirty="0" smtClean="0"/>
            <a:t>直属企事业预算</a:t>
          </a:r>
          <a:endParaRPr lang="zh-CN" altLang="en-US" dirty="0"/>
        </a:p>
      </dgm:t>
    </dgm:pt>
    <dgm:pt modelId="{0BDED959-4CB9-4A4D-B576-F347D296DCCA}" cxnId="{BEA8E7A6-5761-4F6B-ACA7-5A5C45E78209}" type="parTrans">
      <dgm:prSet/>
      <dgm:spPr/>
      <dgm:t>
        <a:bodyPr/>
        <a:p>
          <a:endParaRPr lang="zh-CN" altLang="en-US"/>
        </a:p>
      </dgm:t>
    </dgm:pt>
    <dgm:pt modelId="{E9E4AE52-CF3A-4041-BD85-D91110B11203}" cxnId="{BEA8E7A6-5761-4F6B-ACA7-5A5C45E78209}" type="sibTrans">
      <dgm:prSet/>
      <dgm:spPr/>
      <dgm:t>
        <a:bodyPr/>
        <a:p>
          <a:endParaRPr lang="zh-CN" altLang="en-US"/>
        </a:p>
      </dgm:t>
    </dgm:pt>
    <dgm:pt modelId="{DE4F56D5-7755-4F32-9CB8-580148135565}">
      <dgm:prSet phldrT="[文本]"/>
      <dgm:spPr/>
      <dgm:t>
        <a:bodyPr/>
        <a:p>
          <a:r>
            <a:rPr lang="zh-CN" altLang="en-US" dirty="0" smtClean="0"/>
            <a:t>下级政府总预算</a:t>
          </a:r>
          <a:endParaRPr lang="zh-CN" altLang="en-US" dirty="0"/>
        </a:p>
      </dgm:t>
    </dgm:pt>
    <dgm:pt modelId="{08DFE838-3AD2-4B78-B52B-1674C5C3B3ED}" cxnId="{56F4FF3C-84FC-4960-96BD-278ACFD918E3}" type="parTrans">
      <dgm:prSet/>
      <dgm:spPr/>
      <dgm:t>
        <a:bodyPr/>
        <a:p>
          <a:endParaRPr lang="zh-CN" altLang="en-US"/>
        </a:p>
      </dgm:t>
    </dgm:pt>
    <dgm:pt modelId="{C83B0114-8AFA-4346-8465-0CB0AF5A9FD2}" cxnId="{56F4FF3C-84FC-4960-96BD-278ACFD918E3}" type="sibTrans">
      <dgm:prSet/>
      <dgm:spPr/>
      <dgm:t>
        <a:bodyPr/>
        <a:p>
          <a:endParaRPr lang="zh-CN" altLang="en-US"/>
        </a:p>
      </dgm:t>
    </dgm:pt>
    <dgm:pt modelId="{0F2CA558-B322-488C-9323-C768DA2F0722}">
      <dgm:prSet/>
      <dgm:spPr/>
      <dgm:t>
        <a:bodyPr/>
        <a:p>
          <a:r>
            <a:rPr lang="zh-CN" altLang="en-US" dirty="0" smtClean="0"/>
            <a:t>所属各单位预算</a:t>
          </a:r>
          <a:endParaRPr lang="zh-CN" altLang="en-US" dirty="0"/>
        </a:p>
      </dgm:t>
    </dgm:pt>
    <dgm:pt modelId="{69451E8C-6743-4E2F-B05D-812D05EAB4EE}" cxnId="{2145A615-614C-4B8C-8BAA-AA31271218B4}" type="parTrans">
      <dgm:prSet/>
      <dgm:spPr/>
      <dgm:t>
        <a:bodyPr/>
        <a:p>
          <a:endParaRPr lang="zh-CN" altLang="en-US"/>
        </a:p>
      </dgm:t>
    </dgm:pt>
    <dgm:pt modelId="{D25DB76F-32D4-4079-889E-CE442408C6B2}" cxnId="{2145A615-614C-4B8C-8BAA-AA31271218B4}" type="sibTrans">
      <dgm:prSet/>
      <dgm:spPr/>
      <dgm:t>
        <a:bodyPr/>
        <a:p>
          <a:endParaRPr lang="zh-CN" altLang="en-US"/>
        </a:p>
      </dgm:t>
    </dgm:pt>
    <dgm:pt modelId="{684DB2AC-8320-4211-8294-831ABD69F789}">
      <dgm:prSet/>
      <dgm:spPr/>
      <dgm:t>
        <a:bodyPr/>
        <a:p>
          <a:r>
            <a:rPr lang="zh-CN" altLang="en-US" dirty="0" smtClean="0"/>
            <a:t>本部门机关经费预算</a:t>
          </a:r>
          <a:endParaRPr lang="zh-CN" altLang="en-US" dirty="0"/>
        </a:p>
      </dgm:t>
    </dgm:pt>
    <dgm:pt modelId="{6556D1E9-52E2-40D3-AB14-1A5BAF45CC64}" cxnId="{FF598AF2-00FA-434C-9D6B-BE25FC259ADE}" type="parTrans">
      <dgm:prSet/>
      <dgm:spPr/>
      <dgm:t>
        <a:bodyPr/>
        <a:p>
          <a:endParaRPr lang="zh-CN" altLang="en-US"/>
        </a:p>
      </dgm:t>
    </dgm:pt>
    <dgm:pt modelId="{71DA8C86-1025-42C8-BDE0-A579414B4653}" cxnId="{FF598AF2-00FA-434C-9D6B-BE25FC259ADE}" type="sibTrans">
      <dgm:prSet/>
      <dgm:spPr/>
      <dgm:t>
        <a:bodyPr/>
        <a:p>
          <a:endParaRPr lang="zh-CN" altLang="en-US"/>
        </a:p>
      </dgm:t>
    </dgm:pt>
    <dgm:pt modelId="{27962289-CC69-4F0E-BB80-FB2AEE476A0A}" type="pres">
      <dgm:prSet presAssocID="{D0B38BCB-6038-408B-A8CC-EB6CC627DC49}" presName="diagram" presStyleCnt="0">
        <dgm:presLayoutVars>
          <dgm:chPref val="1"/>
          <dgm:dir/>
          <dgm:animOne val="branch"/>
          <dgm:animLvl val="lvl"/>
          <dgm:resizeHandles val="exact"/>
        </dgm:presLayoutVars>
      </dgm:prSet>
      <dgm:spPr/>
      <dgm:t>
        <a:bodyPr/>
        <a:p>
          <a:endParaRPr lang="zh-CN" altLang="en-US"/>
        </a:p>
      </dgm:t>
    </dgm:pt>
    <dgm:pt modelId="{E6C41BC7-61C0-4308-A762-B80E2318609D}" type="pres">
      <dgm:prSet presAssocID="{AF1641B2-F2C5-4B6F-84A1-B68DBD8B5531}" presName="root1" presStyleCnt="0"/>
      <dgm:spPr/>
    </dgm:pt>
    <dgm:pt modelId="{14EBEAF7-45AC-499B-9B5E-7C0BAEE36D47}" type="pres">
      <dgm:prSet presAssocID="{AF1641B2-F2C5-4B6F-84A1-B68DBD8B5531}" presName="LevelOneTextNode" presStyleLbl="node0" presStyleIdx="0" presStyleCnt="1">
        <dgm:presLayoutVars>
          <dgm:chPref val="3"/>
        </dgm:presLayoutVars>
      </dgm:prSet>
      <dgm:spPr/>
      <dgm:t>
        <a:bodyPr/>
        <a:p>
          <a:endParaRPr lang="zh-CN" altLang="en-US"/>
        </a:p>
      </dgm:t>
    </dgm:pt>
    <dgm:pt modelId="{0153A189-120D-4E8E-B227-1C12876613D5}" type="pres">
      <dgm:prSet presAssocID="{AF1641B2-F2C5-4B6F-84A1-B68DBD8B5531}" presName="level2hierChild" presStyleCnt="0"/>
      <dgm:spPr/>
    </dgm:pt>
    <dgm:pt modelId="{4BC2F5F6-F994-478F-9369-B88CDFD9747E}" type="pres">
      <dgm:prSet presAssocID="{09E96AFB-5DF2-4DBA-9BF3-65944AE6734B}" presName="conn2-1" presStyleLbl="parChTrans1D2" presStyleIdx="0" presStyleCnt="2"/>
      <dgm:spPr/>
      <dgm:t>
        <a:bodyPr/>
        <a:p>
          <a:endParaRPr lang="zh-CN" altLang="en-US"/>
        </a:p>
      </dgm:t>
    </dgm:pt>
    <dgm:pt modelId="{3D9DB427-5D5E-4DD2-90EA-9BF52293944C}" type="pres">
      <dgm:prSet presAssocID="{09E96AFB-5DF2-4DBA-9BF3-65944AE6734B}" presName="connTx" presStyleLbl="parChTrans1D2" presStyleIdx="0" presStyleCnt="2"/>
      <dgm:spPr/>
      <dgm:t>
        <a:bodyPr/>
        <a:p>
          <a:endParaRPr lang="zh-CN" altLang="en-US"/>
        </a:p>
      </dgm:t>
    </dgm:pt>
    <dgm:pt modelId="{AC9C63EC-B742-4EC6-A67A-75B1DC158E5A}" type="pres">
      <dgm:prSet presAssocID="{DAFD95AC-D0FC-406E-8D8C-7536D2B02D2F}" presName="root2" presStyleCnt="0"/>
      <dgm:spPr/>
    </dgm:pt>
    <dgm:pt modelId="{D76DA3C6-0CA2-413A-8250-1F5E870BBA0D}" type="pres">
      <dgm:prSet presAssocID="{DAFD95AC-D0FC-406E-8D8C-7536D2B02D2F}" presName="LevelTwoTextNode" presStyleLbl="node2" presStyleIdx="0" presStyleCnt="2">
        <dgm:presLayoutVars>
          <dgm:chPref val="3"/>
        </dgm:presLayoutVars>
      </dgm:prSet>
      <dgm:spPr/>
      <dgm:t>
        <a:bodyPr/>
        <a:p>
          <a:endParaRPr lang="zh-CN" altLang="en-US"/>
        </a:p>
      </dgm:t>
    </dgm:pt>
    <dgm:pt modelId="{943DA0F7-A666-418B-8F61-58A00A749B6E}" type="pres">
      <dgm:prSet presAssocID="{DAFD95AC-D0FC-406E-8D8C-7536D2B02D2F}" presName="level3hierChild" presStyleCnt="0"/>
      <dgm:spPr/>
    </dgm:pt>
    <dgm:pt modelId="{B3D8351B-B200-4F11-BDF1-C5622FBD30CC}" type="pres">
      <dgm:prSet presAssocID="{8587360D-2385-4D72-A450-F904D638BBD0}" presName="conn2-1" presStyleLbl="parChTrans1D3" presStyleIdx="0" presStyleCnt="2"/>
      <dgm:spPr/>
      <dgm:t>
        <a:bodyPr/>
        <a:p>
          <a:endParaRPr lang="zh-CN" altLang="en-US"/>
        </a:p>
      </dgm:t>
    </dgm:pt>
    <dgm:pt modelId="{4A9C137E-7999-4CC5-81B7-0A9D4552AB81}" type="pres">
      <dgm:prSet presAssocID="{8587360D-2385-4D72-A450-F904D638BBD0}" presName="connTx" presStyleLbl="parChTrans1D3" presStyleIdx="0" presStyleCnt="2"/>
      <dgm:spPr/>
      <dgm:t>
        <a:bodyPr/>
        <a:p>
          <a:endParaRPr lang="zh-CN" altLang="en-US"/>
        </a:p>
      </dgm:t>
    </dgm:pt>
    <dgm:pt modelId="{EB80B595-FB12-4E9B-A512-17E06580949B}" type="pres">
      <dgm:prSet presAssocID="{CDD35630-BF06-4D46-865D-D055589B889D}" presName="root2" presStyleCnt="0"/>
      <dgm:spPr/>
    </dgm:pt>
    <dgm:pt modelId="{72D6D544-069D-4D91-B076-093BE9B674F3}" type="pres">
      <dgm:prSet presAssocID="{CDD35630-BF06-4D46-865D-D055589B889D}" presName="LevelTwoTextNode" presStyleLbl="node3" presStyleIdx="0" presStyleCnt="2">
        <dgm:presLayoutVars>
          <dgm:chPref val="3"/>
        </dgm:presLayoutVars>
      </dgm:prSet>
      <dgm:spPr/>
      <dgm:t>
        <a:bodyPr/>
        <a:p>
          <a:endParaRPr lang="zh-CN" altLang="en-US"/>
        </a:p>
      </dgm:t>
    </dgm:pt>
    <dgm:pt modelId="{00C69548-B0B6-40AA-B644-CDB2AB118979}" type="pres">
      <dgm:prSet presAssocID="{CDD35630-BF06-4D46-865D-D055589B889D}" presName="level3hierChild" presStyleCnt="0"/>
      <dgm:spPr/>
    </dgm:pt>
    <dgm:pt modelId="{850CF412-F277-42B8-89D1-B9DA16B68157}" type="pres">
      <dgm:prSet presAssocID="{6556D1E9-52E2-40D3-AB14-1A5BAF45CC64}" presName="conn2-1" presStyleLbl="parChTrans1D4" presStyleIdx="0" presStyleCnt="2"/>
      <dgm:spPr/>
      <dgm:t>
        <a:bodyPr/>
        <a:p>
          <a:endParaRPr lang="zh-CN" altLang="en-US"/>
        </a:p>
      </dgm:t>
    </dgm:pt>
    <dgm:pt modelId="{4DA40B14-FC88-412D-B276-E4BF7164282C}" type="pres">
      <dgm:prSet presAssocID="{6556D1E9-52E2-40D3-AB14-1A5BAF45CC64}" presName="connTx" presStyleLbl="parChTrans1D4" presStyleIdx="0" presStyleCnt="2"/>
      <dgm:spPr/>
      <dgm:t>
        <a:bodyPr/>
        <a:p>
          <a:endParaRPr lang="zh-CN" altLang="en-US"/>
        </a:p>
      </dgm:t>
    </dgm:pt>
    <dgm:pt modelId="{2D3B6528-1BC2-4E68-8652-24146C93AEB2}" type="pres">
      <dgm:prSet presAssocID="{684DB2AC-8320-4211-8294-831ABD69F789}" presName="root2" presStyleCnt="0"/>
      <dgm:spPr/>
    </dgm:pt>
    <dgm:pt modelId="{D6D55FB8-E428-4B10-897F-0C5926F4F33F}" type="pres">
      <dgm:prSet presAssocID="{684DB2AC-8320-4211-8294-831ABD69F789}" presName="LevelTwoTextNode" presStyleLbl="node4" presStyleIdx="0" presStyleCnt="2">
        <dgm:presLayoutVars>
          <dgm:chPref val="3"/>
        </dgm:presLayoutVars>
      </dgm:prSet>
      <dgm:spPr/>
      <dgm:t>
        <a:bodyPr/>
        <a:p>
          <a:endParaRPr lang="zh-CN" altLang="en-US"/>
        </a:p>
      </dgm:t>
    </dgm:pt>
    <dgm:pt modelId="{0B00E00D-6D38-43C6-883C-8954FA1A111C}" type="pres">
      <dgm:prSet presAssocID="{684DB2AC-8320-4211-8294-831ABD69F789}" presName="level3hierChild" presStyleCnt="0"/>
      <dgm:spPr/>
    </dgm:pt>
    <dgm:pt modelId="{400D84A6-128A-4756-859C-A845C8CB21B5}" type="pres">
      <dgm:prSet presAssocID="{69451E8C-6743-4E2F-B05D-812D05EAB4EE}" presName="conn2-1" presStyleLbl="parChTrans1D4" presStyleIdx="1" presStyleCnt="2"/>
      <dgm:spPr/>
      <dgm:t>
        <a:bodyPr/>
        <a:p>
          <a:endParaRPr lang="zh-CN" altLang="en-US"/>
        </a:p>
      </dgm:t>
    </dgm:pt>
    <dgm:pt modelId="{07A954DC-8AF1-47D7-879C-9F7494E2FF7E}" type="pres">
      <dgm:prSet presAssocID="{69451E8C-6743-4E2F-B05D-812D05EAB4EE}" presName="connTx" presStyleLbl="parChTrans1D4" presStyleIdx="1" presStyleCnt="2"/>
      <dgm:spPr/>
      <dgm:t>
        <a:bodyPr/>
        <a:p>
          <a:endParaRPr lang="zh-CN" altLang="en-US"/>
        </a:p>
      </dgm:t>
    </dgm:pt>
    <dgm:pt modelId="{0223C95B-9A62-4A2D-BEB0-361D38BC1A52}" type="pres">
      <dgm:prSet presAssocID="{0F2CA558-B322-488C-9323-C768DA2F0722}" presName="root2" presStyleCnt="0"/>
      <dgm:spPr/>
    </dgm:pt>
    <dgm:pt modelId="{6A290E12-7865-4890-8BAA-AC86B6D1EF45}" type="pres">
      <dgm:prSet presAssocID="{0F2CA558-B322-488C-9323-C768DA2F0722}" presName="LevelTwoTextNode" presStyleLbl="node4" presStyleIdx="1" presStyleCnt="2">
        <dgm:presLayoutVars>
          <dgm:chPref val="3"/>
        </dgm:presLayoutVars>
      </dgm:prSet>
      <dgm:spPr/>
      <dgm:t>
        <a:bodyPr/>
        <a:p>
          <a:endParaRPr lang="zh-CN" altLang="en-US"/>
        </a:p>
      </dgm:t>
    </dgm:pt>
    <dgm:pt modelId="{DE0B362D-6193-42DF-9C08-E5E9859D7061}" type="pres">
      <dgm:prSet presAssocID="{0F2CA558-B322-488C-9323-C768DA2F0722}" presName="level3hierChild" presStyleCnt="0"/>
      <dgm:spPr/>
    </dgm:pt>
    <dgm:pt modelId="{E0A59F8E-2B97-4A69-AA86-59CDEEEE5145}" type="pres">
      <dgm:prSet presAssocID="{0BDED959-4CB9-4A4D-B576-F347D296DCCA}" presName="conn2-1" presStyleLbl="parChTrans1D3" presStyleIdx="1" presStyleCnt="2"/>
      <dgm:spPr/>
      <dgm:t>
        <a:bodyPr/>
        <a:p>
          <a:endParaRPr lang="zh-CN" altLang="en-US"/>
        </a:p>
      </dgm:t>
    </dgm:pt>
    <dgm:pt modelId="{B1914C8A-B8EA-490E-B431-2A2AC96B1384}" type="pres">
      <dgm:prSet presAssocID="{0BDED959-4CB9-4A4D-B576-F347D296DCCA}" presName="connTx" presStyleLbl="parChTrans1D3" presStyleIdx="1" presStyleCnt="2"/>
      <dgm:spPr/>
      <dgm:t>
        <a:bodyPr/>
        <a:p>
          <a:endParaRPr lang="zh-CN" altLang="en-US"/>
        </a:p>
      </dgm:t>
    </dgm:pt>
    <dgm:pt modelId="{D2B2D999-CF0B-48BF-AAB9-106D1781C5AD}" type="pres">
      <dgm:prSet presAssocID="{4721C461-9B3C-46E8-B389-178E3D7A34CA}" presName="root2" presStyleCnt="0"/>
      <dgm:spPr/>
    </dgm:pt>
    <dgm:pt modelId="{56F0B858-C483-454B-AD2B-0C08ADC74EA3}" type="pres">
      <dgm:prSet presAssocID="{4721C461-9B3C-46E8-B389-178E3D7A34CA}" presName="LevelTwoTextNode" presStyleLbl="node3" presStyleIdx="1" presStyleCnt="2">
        <dgm:presLayoutVars>
          <dgm:chPref val="3"/>
        </dgm:presLayoutVars>
      </dgm:prSet>
      <dgm:spPr/>
      <dgm:t>
        <a:bodyPr/>
        <a:p>
          <a:endParaRPr lang="zh-CN" altLang="en-US"/>
        </a:p>
      </dgm:t>
    </dgm:pt>
    <dgm:pt modelId="{37526C2E-C715-4625-9C47-79AEBF0FA0D4}" type="pres">
      <dgm:prSet presAssocID="{4721C461-9B3C-46E8-B389-178E3D7A34CA}" presName="level3hierChild" presStyleCnt="0"/>
      <dgm:spPr/>
    </dgm:pt>
    <dgm:pt modelId="{7E0596B4-7298-474C-812B-04DE6E28A802}" type="pres">
      <dgm:prSet presAssocID="{08DFE838-3AD2-4B78-B52B-1674C5C3B3ED}" presName="conn2-1" presStyleLbl="parChTrans1D2" presStyleIdx="1" presStyleCnt="2"/>
      <dgm:spPr/>
      <dgm:t>
        <a:bodyPr/>
        <a:p>
          <a:endParaRPr lang="zh-CN" altLang="en-US"/>
        </a:p>
      </dgm:t>
    </dgm:pt>
    <dgm:pt modelId="{2EAA42D7-2EBB-4EDE-8F96-954D84BE6CFC}" type="pres">
      <dgm:prSet presAssocID="{08DFE838-3AD2-4B78-B52B-1674C5C3B3ED}" presName="connTx" presStyleLbl="parChTrans1D2" presStyleIdx="1" presStyleCnt="2"/>
      <dgm:spPr/>
      <dgm:t>
        <a:bodyPr/>
        <a:p>
          <a:endParaRPr lang="zh-CN" altLang="en-US"/>
        </a:p>
      </dgm:t>
    </dgm:pt>
    <dgm:pt modelId="{F52FF17D-6C80-49F1-93D1-0CE33C5EAB13}" type="pres">
      <dgm:prSet presAssocID="{DE4F56D5-7755-4F32-9CB8-580148135565}" presName="root2" presStyleCnt="0"/>
      <dgm:spPr/>
    </dgm:pt>
    <dgm:pt modelId="{6DC9C8B3-552E-4AFC-BB74-29D1B9B35D4C}" type="pres">
      <dgm:prSet presAssocID="{DE4F56D5-7755-4F32-9CB8-580148135565}" presName="LevelTwoTextNode" presStyleLbl="node2" presStyleIdx="1" presStyleCnt="2">
        <dgm:presLayoutVars>
          <dgm:chPref val="3"/>
        </dgm:presLayoutVars>
      </dgm:prSet>
      <dgm:spPr/>
      <dgm:t>
        <a:bodyPr/>
        <a:p>
          <a:endParaRPr lang="zh-CN" altLang="en-US"/>
        </a:p>
      </dgm:t>
    </dgm:pt>
    <dgm:pt modelId="{A0AC8794-3E08-41F6-AC5B-1097237117C4}" type="pres">
      <dgm:prSet presAssocID="{DE4F56D5-7755-4F32-9CB8-580148135565}" presName="level3hierChild" presStyleCnt="0"/>
      <dgm:spPr/>
    </dgm:pt>
  </dgm:ptLst>
  <dgm:cxnLst>
    <dgm:cxn modelId="{5E0DA07F-2D17-4222-B1DA-C8E3547177AF}" srcId="{AF1641B2-F2C5-4B6F-84A1-B68DBD8B5531}" destId="{DAFD95AC-D0FC-406E-8D8C-7536D2B02D2F}" srcOrd="0" destOrd="0" parTransId="{09E96AFB-5DF2-4DBA-9BF3-65944AE6734B}" sibTransId="{2325CCD3-1823-424D-9674-D8B0BDBE65AE}"/>
    <dgm:cxn modelId="{FF598AF2-00FA-434C-9D6B-BE25FC259ADE}" srcId="{CDD35630-BF06-4D46-865D-D055589B889D}" destId="{684DB2AC-8320-4211-8294-831ABD69F789}" srcOrd="0" destOrd="0" parTransId="{6556D1E9-52E2-40D3-AB14-1A5BAF45CC64}" sibTransId="{71DA8C86-1025-42C8-BDE0-A579414B4653}"/>
    <dgm:cxn modelId="{F51E44F7-16BD-4886-9551-204359E7EC2C}" srcId="{DAFD95AC-D0FC-406E-8D8C-7536D2B02D2F}" destId="{CDD35630-BF06-4D46-865D-D055589B889D}" srcOrd="0" destOrd="0" parTransId="{8587360D-2385-4D72-A450-F904D638BBD0}" sibTransId="{E8F8BC2C-3238-4DA8-8CBA-D95A370FD0A1}"/>
    <dgm:cxn modelId="{3B544B44-3E26-4C00-A5AB-D1C8227E472F}" type="presOf" srcId="{0BDED959-4CB9-4A4D-B576-F347D296DCCA}" destId="{B1914C8A-B8EA-490E-B431-2A2AC96B1384}" srcOrd="1" destOrd="0" presId="urn:microsoft.com/office/officeart/2005/8/layout/hierarchy2"/>
    <dgm:cxn modelId="{8C1CDF79-236C-4B89-930F-D4EDD3417EF5}" type="presOf" srcId="{09E96AFB-5DF2-4DBA-9BF3-65944AE6734B}" destId="{3D9DB427-5D5E-4DD2-90EA-9BF52293944C}" srcOrd="1" destOrd="0" presId="urn:microsoft.com/office/officeart/2005/8/layout/hierarchy2"/>
    <dgm:cxn modelId="{5AB66F41-EDF3-4108-B096-25B093EE5982}" type="presOf" srcId="{684DB2AC-8320-4211-8294-831ABD69F789}" destId="{D6D55FB8-E428-4B10-897F-0C5926F4F33F}" srcOrd="0" destOrd="0" presId="urn:microsoft.com/office/officeart/2005/8/layout/hierarchy2"/>
    <dgm:cxn modelId="{CA7803B3-558F-48AB-BD2C-259AE64703C8}" srcId="{D0B38BCB-6038-408B-A8CC-EB6CC627DC49}" destId="{AF1641B2-F2C5-4B6F-84A1-B68DBD8B5531}" srcOrd="0" destOrd="0" parTransId="{024E9650-A746-4CFE-A1ED-0F4B932E897C}" sibTransId="{4996BD48-6A4E-4C65-87C8-376588AD0188}"/>
    <dgm:cxn modelId="{894BCD0E-09BD-4A1C-8556-2597A62A62A3}" type="presOf" srcId="{08DFE838-3AD2-4B78-B52B-1674C5C3B3ED}" destId="{7E0596B4-7298-474C-812B-04DE6E28A802}" srcOrd="0" destOrd="0" presId="urn:microsoft.com/office/officeart/2005/8/layout/hierarchy2"/>
    <dgm:cxn modelId="{C37DED5E-C3DD-4741-8D51-6C35817305F5}" type="presOf" srcId="{09E96AFB-5DF2-4DBA-9BF3-65944AE6734B}" destId="{4BC2F5F6-F994-478F-9369-B88CDFD9747E}" srcOrd="0" destOrd="0" presId="urn:microsoft.com/office/officeart/2005/8/layout/hierarchy2"/>
    <dgm:cxn modelId="{1E815DE1-AEA7-413F-862C-53CD0B5782CE}" type="presOf" srcId="{08DFE838-3AD2-4B78-B52B-1674C5C3B3ED}" destId="{2EAA42D7-2EBB-4EDE-8F96-954D84BE6CFC}" srcOrd="1" destOrd="0" presId="urn:microsoft.com/office/officeart/2005/8/layout/hierarchy2"/>
    <dgm:cxn modelId="{AA218F29-98B8-47EC-B131-2F35E04744B3}" type="presOf" srcId="{DAFD95AC-D0FC-406E-8D8C-7536D2B02D2F}" destId="{D76DA3C6-0CA2-413A-8250-1F5E870BBA0D}" srcOrd="0" destOrd="0" presId="urn:microsoft.com/office/officeart/2005/8/layout/hierarchy2"/>
    <dgm:cxn modelId="{673260DB-F7C1-4FA4-9FF4-466D5D95D148}" type="presOf" srcId="{69451E8C-6743-4E2F-B05D-812D05EAB4EE}" destId="{400D84A6-128A-4756-859C-A845C8CB21B5}" srcOrd="0" destOrd="0" presId="urn:microsoft.com/office/officeart/2005/8/layout/hierarchy2"/>
    <dgm:cxn modelId="{205BC700-1D9E-4917-A6DB-E06A3B326525}" type="presOf" srcId="{6556D1E9-52E2-40D3-AB14-1A5BAF45CC64}" destId="{850CF412-F277-42B8-89D1-B9DA16B68157}" srcOrd="0" destOrd="0" presId="urn:microsoft.com/office/officeart/2005/8/layout/hierarchy2"/>
    <dgm:cxn modelId="{BEA8E7A6-5761-4F6B-ACA7-5A5C45E78209}" srcId="{DAFD95AC-D0FC-406E-8D8C-7536D2B02D2F}" destId="{4721C461-9B3C-46E8-B389-178E3D7A34CA}" srcOrd="1" destOrd="0" parTransId="{0BDED959-4CB9-4A4D-B576-F347D296DCCA}" sibTransId="{E9E4AE52-CF3A-4041-BD85-D91110B11203}"/>
    <dgm:cxn modelId="{2D6AF9B4-983D-4895-B1E0-0E219473373F}" type="presOf" srcId="{D0B38BCB-6038-408B-A8CC-EB6CC627DC49}" destId="{27962289-CC69-4F0E-BB80-FB2AEE476A0A}" srcOrd="0" destOrd="0" presId="urn:microsoft.com/office/officeart/2005/8/layout/hierarchy2"/>
    <dgm:cxn modelId="{EC782824-8D8E-4556-B9C3-8681ACD23C86}" type="presOf" srcId="{0BDED959-4CB9-4A4D-B576-F347D296DCCA}" destId="{E0A59F8E-2B97-4A69-AA86-59CDEEEE5145}" srcOrd="0" destOrd="0" presId="urn:microsoft.com/office/officeart/2005/8/layout/hierarchy2"/>
    <dgm:cxn modelId="{2145A615-614C-4B8C-8BAA-AA31271218B4}" srcId="{CDD35630-BF06-4D46-865D-D055589B889D}" destId="{0F2CA558-B322-488C-9323-C768DA2F0722}" srcOrd="1" destOrd="0" parTransId="{69451E8C-6743-4E2F-B05D-812D05EAB4EE}" sibTransId="{D25DB76F-32D4-4079-889E-CE442408C6B2}"/>
    <dgm:cxn modelId="{AAA6A232-B13A-4F6B-9262-59A3FBF093C5}" type="presOf" srcId="{8587360D-2385-4D72-A450-F904D638BBD0}" destId="{B3D8351B-B200-4F11-BDF1-C5622FBD30CC}" srcOrd="0" destOrd="0" presId="urn:microsoft.com/office/officeart/2005/8/layout/hierarchy2"/>
    <dgm:cxn modelId="{32F5F1B8-ADAF-4D09-B2B1-CCFE6EA19DF8}" type="presOf" srcId="{6556D1E9-52E2-40D3-AB14-1A5BAF45CC64}" destId="{4DA40B14-FC88-412D-B276-E4BF7164282C}" srcOrd="1" destOrd="0" presId="urn:microsoft.com/office/officeart/2005/8/layout/hierarchy2"/>
    <dgm:cxn modelId="{141D050C-A293-4F9E-B944-57F3FCB70E66}" type="presOf" srcId="{8587360D-2385-4D72-A450-F904D638BBD0}" destId="{4A9C137E-7999-4CC5-81B7-0A9D4552AB81}" srcOrd="1" destOrd="0" presId="urn:microsoft.com/office/officeart/2005/8/layout/hierarchy2"/>
    <dgm:cxn modelId="{CB4E9AA9-3A01-4BD6-9991-99A9ABD8B007}" type="presOf" srcId="{CDD35630-BF06-4D46-865D-D055589B889D}" destId="{72D6D544-069D-4D91-B076-093BE9B674F3}" srcOrd="0" destOrd="0" presId="urn:microsoft.com/office/officeart/2005/8/layout/hierarchy2"/>
    <dgm:cxn modelId="{EE4CE404-5DCA-48EF-BE63-C866C863BCF0}" type="presOf" srcId="{0F2CA558-B322-488C-9323-C768DA2F0722}" destId="{6A290E12-7865-4890-8BAA-AC86B6D1EF45}" srcOrd="0" destOrd="0" presId="urn:microsoft.com/office/officeart/2005/8/layout/hierarchy2"/>
    <dgm:cxn modelId="{B1F2C416-1821-4C3D-9441-BD19FE1746D6}" type="presOf" srcId="{4721C461-9B3C-46E8-B389-178E3D7A34CA}" destId="{56F0B858-C483-454B-AD2B-0C08ADC74EA3}" srcOrd="0" destOrd="0" presId="urn:microsoft.com/office/officeart/2005/8/layout/hierarchy2"/>
    <dgm:cxn modelId="{11EB3C77-0FF7-4881-9162-5B174A250C8D}" type="presOf" srcId="{AF1641B2-F2C5-4B6F-84A1-B68DBD8B5531}" destId="{14EBEAF7-45AC-499B-9B5E-7C0BAEE36D47}" srcOrd="0" destOrd="0" presId="urn:microsoft.com/office/officeart/2005/8/layout/hierarchy2"/>
    <dgm:cxn modelId="{56F4FF3C-84FC-4960-96BD-278ACFD918E3}" srcId="{AF1641B2-F2C5-4B6F-84A1-B68DBD8B5531}" destId="{DE4F56D5-7755-4F32-9CB8-580148135565}" srcOrd="1" destOrd="0" parTransId="{08DFE838-3AD2-4B78-B52B-1674C5C3B3ED}" sibTransId="{C83B0114-8AFA-4346-8465-0CB0AF5A9FD2}"/>
    <dgm:cxn modelId="{966C5AE8-D371-4799-AD05-9CCCE2D6EF03}" type="presOf" srcId="{69451E8C-6743-4E2F-B05D-812D05EAB4EE}" destId="{07A954DC-8AF1-47D7-879C-9F7494E2FF7E}" srcOrd="1" destOrd="0" presId="urn:microsoft.com/office/officeart/2005/8/layout/hierarchy2"/>
    <dgm:cxn modelId="{1B0D78B8-F219-44C8-99D2-A104B86E7922}" type="presOf" srcId="{DE4F56D5-7755-4F32-9CB8-580148135565}" destId="{6DC9C8B3-552E-4AFC-BB74-29D1B9B35D4C}" srcOrd="0" destOrd="0" presId="urn:microsoft.com/office/officeart/2005/8/layout/hierarchy2"/>
    <dgm:cxn modelId="{0DD52BDD-C4F8-4CDA-8F1D-BD806430AFC4}" type="presParOf" srcId="{27962289-CC69-4F0E-BB80-FB2AEE476A0A}" destId="{E6C41BC7-61C0-4308-A762-B80E2318609D}" srcOrd="0" destOrd="0" presId="urn:microsoft.com/office/officeart/2005/8/layout/hierarchy2"/>
    <dgm:cxn modelId="{23834A93-9E44-4F42-B5F2-E3F072BC477D}" type="presParOf" srcId="{E6C41BC7-61C0-4308-A762-B80E2318609D}" destId="{14EBEAF7-45AC-499B-9B5E-7C0BAEE36D47}" srcOrd="0" destOrd="0" presId="urn:microsoft.com/office/officeart/2005/8/layout/hierarchy2"/>
    <dgm:cxn modelId="{2AF6DB3E-FE82-42A9-A73B-E511FA072F98}" type="presParOf" srcId="{E6C41BC7-61C0-4308-A762-B80E2318609D}" destId="{0153A189-120D-4E8E-B227-1C12876613D5}" srcOrd="1" destOrd="0" presId="urn:microsoft.com/office/officeart/2005/8/layout/hierarchy2"/>
    <dgm:cxn modelId="{063FED36-6E75-45E9-A1DA-0CCAAC700E9F}" type="presParOf" srcId="{0153A189-120D-4E8E-B227-1C12876613D5}" destId="{4BC2F5F6-F994-478F-9369-B88CDFD9747E}" srcOrd="0" destOrd="0" presId="urn:microsoft.com/office/officeart/2005/8/layout/hierarchy2"/>
    <dgm:cxn modelId="{5224444B-A2C8-4771-963A-E59141FEEADC}" type="presParOf" srcId="{4BC2F5F6-F994-478F-9369-B88CDFD9747E}" destId="{3D9DB427-5D5E-4DD2-90EA-9BF52293944C}" srcOrd="0" destOrd="0" presId="urn:microsoft.com/office/officeart/2005/8/layout/hierarchy2"/>
    <dgm:cxn modelId="{5933E272-3277-43E2-8E48-0867ECAE325A}" type="presParOf" srcId="{0153A189-120D-4E8E-B227-1C12876613D5}" destId="{AC9C63EC-B742-4EC6-A67A-75B1DC158E5A}" srcOrd="1" destOrd="0" presId="urn:microsoft.com/office/officeart/2005/8/layout/hierarchy2"/>
    <dgm:cxn modelId="{F0891ED5-B601-414B-86C1-1BDDAE530C6C}" type="presParOf" srcId="{AC9C63EC-B742-4EC6-A67A-75B1DC158E5A}" destId="{D76DA3C6-0CA2-413A-8250-1F5E870BBA0D}" srcOrd="0" destOrd="0" presId="urn:microsoft.com/office/officeart/2005/8/layout/hierarchy2"/>
    <dgm:cxn modelId="{75DA4966-2D15-472A-999A-3302C8EFE117}" type="presParOf" srcId="{AC9C63EC-B742-4EC6-A67A-75B1DC158E5A}" destId="{943DA0F7-A666-418B-8F61-58A00A749B6E}" srcOrd="1" destOrd="0" presId="urn:microsoft.com/office/officeart/2005/8/layout/hierarchy2"/>
    <dgm:cxn modelId="{C82BD043-1BC3-4746-B821-0B623C9E11D8}" type="presParOf" srcId="{943DA0F7-A666-418B-8F61-58A00A749B6E}" destId="{B3D8351B-B200-4F11-BDF1-C5622FBD30CC}" srcOrd="0" destOrd="0" presId="urn:microsoft.com/office/officeart/2005/8/layout/hierarchy2"/>
    <dgm:cxn modelId="{85A1FFAB-9D2C-4070-A461-17AED4754298}" type="presParOf" srcId="{B3D8351B-B200-4F11-BDF1-C5622FBD30CC}" destId="{4A9C137E-7999-4CC5-81B7-0A9D4552AB81}" srcOrd="0" destOrd="0" presId="urn:microsoft.com/office/officeart/2005/8/layout/hierarchy2"/>
    <dgm:cxn modelId="{E5B27E30-5F52-4836-88CC-A4FD24395ABC}" type="presParOf" srcId="{943DA0F7-A666-418B-8F61-58A00A749B6E}" destId="{EB80B595-FB12-4E9B-A512-17E06580949B}" srcOrd="1" destOrd="0" presId="urn:microsoft.com/office/officeart/2005/8/layout/hierarchy2"/>
    <dgm:cxn modelId="{FA7FEF45-DB6F-41EE-BBA2-F178058FE0E0}" type="presParOf" srcId="{EB80B595-FB12-4E9B-A512-17E06580949B}" destId="{72D6D544-069D-4D91-B076-093BE9B674F3}" srcOrd="0" destOrd="0" presId="urn:microsoft.com/office/officeart/2005/8/layout/hierarchy2"/>
    <dgm:cxn modelId="{51E103A3-396B-45B9-ACDC-790D9F835591}" type="presParOf" srcId="{EB80B595-FB12-4E9B-A512-17E06580949B}" destId="{00C69548-B0B6-40AA-B644-CDB2AB118979}" srcOrd="1" destOrd="0" presId="urn:microsoft.com/office/officeart/2005/8/layout/hierarchy2"/>
    <dgm:cxn modelId="{747A9743-606B-427F-9EB0-F3227CF178ED}" type="presParOf" srcId="{00C69548-B0B6-40AA-B644-CDB2AB118979}" destId="{850CF412-F277-42B8-89D1-B9DA16B68157}" srcOrd="0" destOrd="0" presId="urn:microsoft.com/office/officeart/2005/8/layout/hierarchy2"/>
    <dgm:cxn modelId="{43922C63-6FC9-498F-A2C5-47942B70F874}" type="presParOf" srcId="{850CF412-F277-42B8-89D1-B9DA16B68157}" destId="{4DA40B14-FC88-412D-B276-E4BF7164282C}" srcOrd="0" destOrd="0" presId="urn:microsoft.com/office/officeart/2005/8/layout/hierarchy2"/>
    <dgm:cxn modelId="{75550E79-A275-47C5-864B-149305BB023D}" type="presParOf" srcId="{00C69548-B0B6-40AA-B644-CDB2AB118979}" destId="{2D3B6528-1BC2-4E68-8652-24146C93AEB2}" srcOrd="1" destOrd="0" presId="urn:microsoft.com/office/officeart/2005/8/layout/hierarchy2"/>
    <dgm:cxn modelId="{9C745341-715C-4038-955C-03203295AB14}" type="presParOf" srcId="{2D3B6528-1BC2-4E68-8652-24146C93AEB2}" destId="{D6D55FB8-E428-4B10-897F-0C5926F4F33F}" srcOrd="0" destOrd="0" presId="urn:microsoft.com/office/officeart/2005/8/layout/hierarchy2"/>
    <dgm:cxn modelId="{4E0EBC75-F71C-4522-9B2D-ED35A4163873}" type="presParOf" srcId="{2D3B6528-1BC2-4E68-8652-24146C93AEB2}" destId="{0B00E00D-6D38-43C6-883C-8954FA1A111C}" srcOrd="1" destOrd="0" presId="urn:microsoft.com/office/officeart/2005/8/layout/hierarchy2"/>
    <dgm:cxn modelId="{AF123F1B-6517-4677-889E-BF867BA0830C}" type="presParOf" srcId="{00C69548-B0B6-40AA-B644-CDB2AB118979}" destId="{400D84A6-128A-4756-859C-A845C8CB21B5}" srcOrd="2" destOrd="0" presId="urn:microsoft.com/office/officeart/2005/8/layout/hierarchy2"/>
    <dgm:cxn modelId="{5089E709-EF68-454E-A7CE-BD79A0E48D05}" type="presParOf" srcId="{400D84A6-128A-4756-859C-A845C8CB21B5}" destId="{07A954DC-8AF1-47D7-879C-9F7494E2FF7E}" srcOrd="0" destOrd="0" presId="urn:microsoft.com/office/officeart/2005/8/layout/hierarchy2"/>
    <dgm:cxn modelId="{8C23B07C-6D72-41B5-8A68-D834578768D2}" type="presParOf" srcId="{00C69548-B0B6-40AA-B644-CDB2AB118979}" destId="{0223C95B-9A62-4A2D-BEB0-361D38BC1A52}" srcOrd="3" destOrd="0" presId="urn:microsoft.com/office/officeart/2005/8/layout/hierarchy2"/>
    <dgm:cxn modelId="{02AECFD7-F345-40FA-B23A-2E84A8F282E1}" type="presParOf" srcId="{0223C95B-9A62-4A2D-BEB0-361D38BC1A52}" destId="{6A290E12-7865-4890-8BAA-AC86B6D1EF45}" srcOrd="0" destOrd="0" presId="urn:microsoft.com/office/officeart/2005/8/layout/hierarchy2"/>
    <dgm:cxn modelId="{28F7F192-7D98-4EF1-A4F7-25532ECF6DE5}" type="presParOf" srcId="{0223C95B-9A62-4A2D-BEB0-361D38BC1A52}" destId="{DE0B362D-6193-42DF-9C08-E5E9859D7061}" srcOrd="1" destOrd="0" presId="urn:microsoft.com/office/officeart/2005/8/layout/hierarchy2"/>
    <dgm:cxn modelId="{511C1BA3-5E75-468F-975B-CCFE59365404}" type="presParOf" srcId="{943DA0F7-A666-418B-8F61-58A00A749B6E}" destId="{E0A59F8E-2B97-4A69-AA86-59CDEEEE5145}" srcOrd="2" destOrd="0" presId="urn:microsoft.com/office/officeart/2005/8/layout/hierarchy2"/>
    <dgm:cxn modelId="{1926BA0E-9AC0-46FB-921E-DAB2A994B6EC}" type="presParOf" srcId="{E0A59F8E-2B97-4A69-AA86-59CDEEEE5145}" destId="{B1914C8A-B8EA-490E-B431-2A2AC96B1384}" srcOrd="0" destOrd="0" presId="urn:microsoft.com/office/officeart/2005/8/layout/hierarchy2"/>
    <dgm:cxn modelId="{363410B1-6014-4231-B36A-B5E4B615BC3B}" type="presParOf" srcId="{943DA0F7-A666-418B-8F61-58A00A749B6E}" destId="{D2B2D999-CF0B-48BF-AAB9-106D1781C5AD}" srcOrd="3" destOrd="0" presId="urn:microsoft.com/office/officeart/2005/8/layout/hierarchy2"/>
    <dgm:cxn modelId="{E90D88FD-051A-4B23-961B-A6D73CD67119}" type="presParOf" srcId="{D2B2D999-CF0B-48BF-AAB9-106D1781C5AD}" destId="{56F0B858-C483-454B-AD2B-0C08ADC74EA3}" srcOrd="0" destOrd="0" presId="urn:microsoft.com/office/officeart/2005/8/layout/hierarchy2"/>
    <dgm:cxn modelId="{1B1902E5-E2B5-48C2-AA56-69871523D35D}" type="presParOf" srcId="{D2B2D999-CF0B-48BF-AAB9-106D1781C5AD}" destId="{37526C2E-C715-4625-9C47-79AEBF0FA0D4}" srcOrd="1" destOrd="0" presId="urn:microsoft.com/office/officeart/2005/8/layout/hierarchy2"/>
    <dgm:cxn modelId="{BC47EA6E-8C44-4C75-A1E5-F4F9EDF6F5BA}" type="presParOf" srcId="{0153A189-120D-4E8E-B227-1C12876613D5}" destId="{7E0596B4-7298-474C-812B-04DE6E28A802}" srcOrd="2" destOrd="0" presId="urn:microsoft.com/office/officeart/2005/8/layout/hierarchy2"/>
    <dgm:cxn modelId="{C110FEE4-F571-4AB1-BDA3-C40AF58F0C66}" type="presParOf" srcId="{7E0596B4-7298-474C-812B-04DE6E28A802}" destId="{2EAA42D7-2EBB-4EDE-8F96-954D84BE6CFC}" srcOrd="0" destOrd="0" presId="urn:microsoft.com/office/officeart/2005/8/layout/hierarchy2"/>
    <dgm:cxn modelId="{D4ED3BCE-11ED-4204-8C73-932960FAE3EF}" type="presParOf" srcId="{0153A189-120D-4E8E-B227-1C12876613D5}" destId="{F52FF17D-6C80-49F1-93D1-0CE33C5EAB13}" srcOrd="3" destOrd="0" presId="urn:microsoft.com/office/officeart/2005/8/layout/hierarchy2"/>
    <dgm:cxn modelId="{80998403-EB9F-4B16-8391-920CEAE50F6D}" type="presParOf" srcId="{F52FF17D-6C80-49F1-93D1-0CE33C5EAB13}" destId="{6DC9C8B3-552E-4AFC-BB74-29D1B9B35D4C}" srcOrd="0" destOrd="0" presId="urn:microsoft.com/office/officeart/2005/8/layout/hierarchy2"/>
    <dgm:cxn modelId="{28662F52-3229-47F2-845B-A143A29B3476}" type="presParOf" srcId="{F52FF17D-6C80-49F1-93D1-0CE33C5EAB13}" destId="{A0AC8794-3E08-41F6-AC5B-1097237117C4}" srcOrd="1" destOrd="0" presId="urn:microsoft.com/office/officeart/2005/8/layout/hierarchy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BEAF7-45AC-499B-9B5E-7C0BAEE36D47}">
      <dsp:nvSpPr>
        <dsp:cNvPr id="0" name=""/>
        <dsp:cNvSpPr/>
      </dsp:nvSpPr>
      <dsp:spPr>
        <a:xfrm>
          <a:off x="876" y="1052691"/>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各级政府总预算</a:t>
          </a:r>
          <a:endParaRPr lang="zh-CN" altLang="en-US" sz="1300" kern="1200" dirty="0"/>
        </a:p>
      </dsp:txBody>
      <dsp:txXfrm>
        <a:off x="13965" y="1065780"/>
        <a:ext cx="867590" cy="420706"/>
      </dsp:txXfrm>
    </dsp:sp>
    <dsp:sp modelId="{4BC2F5F6-F994-478F-9369-B88CDFD9747E}">
      <dsp:nvSpPr>
        <dsp:cNvPr id="0" name=""/>
        <dsp:cNvSpPr/>
      </dsp:nvSpPr>
      <dsp:spPr>
        <a:xfrm rot="19457599">
          <a:off x="853263" y="1127922"/>
          <a:ext cx="440271" cy="39462"/>
        </a:xfrm>
        <a:custGeom>
          <a:avLst/>
          <a:gdLst/>
          <a:ahLst/>
          <a:cxnLst/>
          <a:rect l="0" t="0" r="0" b="0"/>
          <a:pathLst>
            <a:path>
              <a:moveTo>
                <a:pt x="0" y="19731"/>
              </a:moveTo>
              <a:lnTo>
                <a:pt x="440271" y="19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62392" y="1136647"/>
        <a:ext cx="22013" cy="22013"/>
      </dsp:txXfrm>
    </dsp:sp>
    <dsp:sp modelId="{D76DA3C6-0CA2-413A-8250-1F5E870BBA0D}">
      <dsp:nvSpPr>
        <dsp:cNvPr id="0" name=""/>
        <dsp:cNvSpPr/>
      </dsp:nvSpPr>
      <dsp:spPr>
        <a:xfrm>
          <a:off x="1252153" y="795732"/>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各级政府本级预算</a:t>
          </a:r>
          <a:endParaRPr lang="zh-CN" altLang="en-US" sz="1300" kern="1200" dirty="0"/>
        </a:p>
      </dsp:txBody>
      <dsp:txXfrm>
        <a:off x="1265242" y="808821"/>
        <a:ext cx="867590" cy="420706"/>
      </dsp:txXfrm>
    </dsp:sp>
    <dsp:sp modelId="{B3D8351B-B200-4F11-BDF1-C5622FBD30CC}">
      <dsp:nvSpPr>
        <dsp:cNvPr id="0" name=""/>
        <dsp:cNvSpPr/>
      </dsp:nvSpPr>
      <dsp:spPr>
        <a:xfrm rot="19457599">
          <a:off x="2104539" y="870964"/>
          <a:ext cx="440271" cy="39462"/>
        </a:xfrm>
        <a:custGeom>
          <a:avLst/>
          <a:gdLst/>
          <a:ahLst/>
          <a:cxnLst/>
          <a:rect l="0" t="0" r="0" b="0"/>
          <a:pathLst>
            <a:path>
              <a:moveTo>
                <a:pt x="0" y="19731"/>
              </a:moveTo>
              <a:lnTo>
                <a:pt x="440271" y="1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3668" y="879688"/>
        <a:ext cx="22013" cy="22013"/>
      </dsp:txXfrm>
    </dsp:sp>
    <dsp:sp modelId="{72D6D544-069D-4D91-B076-093BE9B674F3}">
      <dsp:nvSpPr>
        <dsp:cNvPr id="0" name=""/>
        <dsp:cNvSpPr/>
      </dsp:nvSpPr>
      <dsp:spPr>
        <a:xfrm>
          <a:off x="2503429" y="538774"/>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本级政府各部门预算</a:t>
          </a:r>
          <a:endParaRPr lang="zh-CN" altLang="en-US" sz="1300" kern="1200" dirty="0"/>
        </a:p>
      </dsp:txBody>
      <dsp:txXfrm>
        <a:off x="2516518" y="551863"/>
        <a:ext cx="867590" cy="420706"/>
      </dsp:txXfrm>
    </dsp:sp>
    <dsp:sp modelId="{850CF412-F277-42B8-89D1-B9DA16B68157}">
      <dsp:nvSpPr>
        <dsp:cNvPr id="0" name=""/>
        <dsp:cNvSpPr/>
      </dsp:nvSpPr>
      <dsp:spPr>
        <a:xfrm rot="19457599">
          <a:off x="3355815" y="614005"/>
          <a:ext cx="440271" cy="39462"/>
        </a:xfrm>
        <a:custGeom>
          <a:avLst/>
          <a:gdLst/>
          <a:ahLst/>
          <a:cxnLst/>
          <a:rect l="0" t="0" r="0" b="0"/>
          <a:pathLst>
            <a:path>
              <a:moveTo>
                <a:pt x="0" y="19731"/>
              </a:moveTo>
              <a:lnTo>
                <a:pt x="440271" y="1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64944" y="622730"/>
        <a:ext cx="22013" cy="22013"/>
      </dsp:txXfrm>
    </dsp:sp>
    <dsp:sp modelId="{D6D55FB8-E428-4B10-897F-0C5926F4F33F}">
      <dsp:nvSpPr>
        <dsp:cNvPr id="0" name=""/>
        <dsp:cNvSpPr/>
      </dsp:nvSpPr>
      <dsp:spPr>
        <a:xfrm>
          <a:off x="3754705" y="281815"/>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本部门机关经费预算</a:t>
          </a:r>
          <a:endParaRPr lang="zh-CN" altLang="en-US" sz="1300" kern="1200" dirty="0"/>
        </a:p>
      </dsp:txBody>
      <dsp:txXfrm>
        <a:off x="3767794" y="294904"/>
        <a:ext cx="867590" cy="420706"/>
      </dsp:txXfrm>
    </dsp:sp>
    <dsp:sp modelId="{400D84A6-128A-4756-859C-A845C8CB21B5}">
      <dsp:nvSpPr>
        <dsp:cNvPr id="0" name=""/>
        <dsp:cNvSpPr/>
      </dsp:nvSpPr>
      <dsp:spPr>
        <a:xfrm rot="2142401">
          <a:off x="3355815" y="870964"/>
          <a:ext cx="440271" cy="39462"/>
        </a:xfrm>
        <a:custGeom>
          <a:avLst/>
          <a:gdLst/>
          <a:ahLst/>
          <a:cxnLst/>
          <a:rect l="0" t="0" r="0" b="0"/>
          <a:pathLst>
            <a:path>
              <a:moveTo>
                <a:pt x="0" y="19731"/>
              </a:moveTo>
              <a:lnTo>
                <a:pt x="440271" y="1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64944" y="879688"/>
        <a:ext cx="22013" cy="22013"/>
      </dsp:txXfrm>
    </dsp:sp>
    <dsp:sp modelId="{6A290E12-7865-4890-8BAA-AC86B6D1EF45}">
      <dsp:nvSpPr>
        <dsp:cNvPr id="0" name=""/>
        <dsp:cNvSpPr/>
      </dsp:nvSpPr>
      <dsp:spPr>
        <a:xfrm>
          <a:off x="3754705" y="795732"/>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所属各单位预算</a:t>
          </a:r>
          <a:endParaRPr lang="zh-CN" altLang="en-US" sz="1300" kern="1200" dirty="0"/>
        </a:p>
      </dsp:txBody>
      <dsp:txXfrm>
        <a:off x="3767794" y="808821"/>
        <a:ext cx="867590" cy="420706"/>
      </dsp:txXfrm>
    </dsp:sp>
    <dsp:sp modelId="{E0A59F8E-2B97-4A69-AA86-59CDEEEE5145}">
      <dsp:nvSpPr>
        <dsp:cNvPr id="0" name=""/>
        <dsp:cNvSpPr/>
      </dsp:nvSpPr>
      <dsp:spPr>
        <a:xfrm rot="2142401">
          <a:off x="2104539" y="1127922"/>
          <a:ext cx="440271" cy="39462"/>
        </a:xfrm>
        <a:custGeom>
          <a:avLst/>
          <a:gdLst/>
          <a:ahLst/>
          <a:cxnLst/>
          <a:rect l="0" t="0" r="0" b="0"/>
          <a:pathLst>
            <a:path>
              <a:moveTo>
                <a:pt x="0" y="19731"/>
              </a:moveTo>
              <a:lnTo>
                <a:pt x="440271" y="1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13668" y="1136647"/>
        <a:ext cx="22013" cy="22013"/>
      </dsp:txXfrm>
    </dsp:sp>
    <dsp:sp modelId="{56F0B858-C483-454B-AD2B-0C08ADC74EA3}">
      <dsp:nvSpPr>
        <dsp:cNvPr id="0" name=""/>
        <dsp:cNvSpPr/>
      </dsp:nvSpPr>
      <dsp:spPr>
        <a:xfrm>
          <a:off x="2503429" y="1052691"/>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直属企事业预算</a:t>
          </a:r>
          <a:endParaRPr lang="zh-CN" altLang="en-US" sz="1300" kern="1200" dirty="0"/>
        </a:p>
      </dsp:txBody>
      <dsp:txXfrm>
        <a:off x="2516518" y="1065780"/>
        <a:ext cx="867590" cy="420706"/>
      </dsp:txXfrm>
    </dsp:sp>
    <dsp:sp modelId="{7E0596B4-7298-474C-812B-04DE6E28A802}">
      <dsp:nvSpPr>
        <dsp:cNvPr id="0" name=""/>
        <dsp:cNvSpPr/>
      </dsp:nvSpPr>
      <dsp:spPr>
        <a:xfrm rot="2142401">
          <a:off x="853263" y="1384881"/>
          <a:ext cx="440271" cy="39462"/>
        </a:xfrm>
        <a:custGeom>
          <a:avLst/>
          <a:gdLst/>
          <a:ahLst/>
          <a:cxnLst/>
          <a:rect l="0" t="0" r="0" b="0"/>
          <a:pathLst>
            <a:path>
              <a:moveTo>
                <a:pt x="0" y="19731"/>
              </a:moveTo>
              <a:lnTo>
                <a:pt x="440271" y="19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62392" y="1393605"/>
        <a:ext cx="22013" cy="22013"/>
      </dsp:txXfrm>
    </dsp:sp>
    <dsp:sp modelId="{6DC9C8B3-552E-4AFC-BB74-29D1B9B35D4C}">
      <dsp:nvSpPr>
        <dsp:cNvPr id="0" name=""/>
        <dsp:cNvSpPr/>
      </dsp:nvSpPr>
      <dsp:spPr>
        <a:xfrm>
          <a:off x="1252153" y="1309649"/>
          <a:ext cx="893768" cy="446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下级政府总预算</a:t>
          </a:r>
          <a:endParaRPr lang="zh-CN" altLang="en-US" sz="1300" kern="1200" dirty="0"/>
        </a:p>
      </dsp:txBody>
      <dsp:txXfrm>
        <a:off x="1265242" y="1322738"/>
        <a:ext cx="867590" cy="4207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215"/>
    <customShpInfo spid="_x0000_s1216"/>
    <customShpInfo spid="_x0000_s1218"/>
    <customShpInfo spid="_x0000_s1217"/>
    <customShpInfo spid="_x0000_s1219"/>
    <customShpInfo spid="_x0000_s1220"/>
    <customShpInfo spid="_x0000_s1221"/>
    <customShpInfo spid="_x0000_s1367"/>
    <customShpInfo spid="_x0000_s1366"/>
    <customShpInfo spid="_x0000_s1365"/>
    <customShpInfo spid="_x0000_s1364"/>
    <customShpInfo spid="_x0000_s1363"/>
    <customShpInfo spid="_x0000_s13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B36A74-67F5-4EEE-863C-246DF08165F1}">
  <ds:schemaRefs/>
</ds:datastoreItem>
</file>

<file path=docProps/app.xml><?xml version="1.0" encoding="utf-8"?>
<Properties xmlns="http://schemas.openxmlformats.org/officeDocument/2006/extended-properties" xmlns:vt="http://schemas.openxmlformats.org/officeDocument/2006/docPropsVTypes">
  <Template>Normal.wpt</Template>
  <Pages>29</Pages>
  <Words>24392</Words>
  <Characters>24538</Characters>
  <Lines>213</Lines>
  <Paragraphs>60</Paragraphs>
  <TotalTime>957</TotalTime>
  <ScaleCrop>false</ScaleCrop>
  <LinksUpToDate>false</LinksUpToDate>
  <CharactersWithSpaces>25167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2014-12-25T13:18:00Z</dcterms:created>
  <dc:creator>lenovo</dc:creator>
  <cp:lastModifiedBy>GROWING</cp:lastModifiedBy>
  <cp:lastPrinted>2014-12-27T09:05:00Z</cp:lastPrinted>
  <dcterms:modified xsi:type="dcterms:W3CDTF">2022-05-12T07:28:28Z</dcterms:modified>
  <dc:title>政府活动的经济基础与财政职能</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69C430484AF4423293E6A0EFA9A49604</vt:lpwstr>
  </property>
</Properties>
</file>