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57" w:type="dxa"/>
        <w:jc w:val="lef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8"/>
        <w:gridCol w:w="10348"/>
      </w:tblGrid>
      <w:tr>
        <w:trPr>
          <w:trHeight w:val="283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Calibri"/>
                <w:color w:val="000000"/>
                <w:sz w:val="12"/>
                <w:szCs w:val="12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2"/>
                <w:szCs w:val="12"/>
                <w:lang w:eastAsia="es-ES"/>
              </w:rPr>
              <w:t>CALIF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12"/>
                <w:szCs w:val="12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2"/>
                <w:szCs w:val="12"/>
                <w:lang w:eastAsia="es-ES"/>
              </w:rPr>
              <w:t>CRITERIOS DE CALIFICACIÓN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4"/>
                <w:szCs w:val="14"/>
                <w:lang w:eastAsia="es-ES"/>
              </w:rPr>
              <w:t>La actividad no se ejecuta de acuerdo a los requisitos normativos aplicables   y procedimientos internos de la organización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4"/>
                <w:szCs w:val="14"/>
                <w:lang w:eastAsia="es-ES"/>
              </w:rPr>
              <w:t>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4"/>
                <w:szCs w:val="14"/>
                <w:lang w:eastAsia="es-ES"/>
              </w:rPr>
              <w:t>La actividad es realizada de acuerdo a los requisitos normativos aplicables  y procedimientos internos de la organización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4"/>
                <w:szCs w:val="14"/>
                <w:lang w:eastAsia="es-ES"/>
              </w:rPr>
              <w:t>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4"/>
                <w:szCs w:val="14"/>
                <w:lang w:eastAsia="es-ES"/>
              </w:rPr>
              <w:t>La actividad es realizada de acuerdo a los requisitos normativos aplicables  y  sobrepasa los procedimientos internos de la organización</w:t>
            </w:r>
          </w:p>
        </w:tc>
      </w:tr>
    </w:tbl>
    <w:p>
      <w:pPr>
        <w:pStyle w:val="Normal"/>
        <w:rPr>
          <w:sz w:val="2"/>
        </w:rPr>
      </w:pPr>
      <w:r>
        <w:rPr>
          <w:sz w:val="2"/>
        </w:rPr>
      </w:r>
    </w:p>
    <w:tbl>
      <w:tblPr>
        <w:tblStyle w:val="Cuadrculaclara"/>
        <w:tblW w:w="11040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0"/>
        <w:gridCol w:w="5030"/>
        <w:gridCol w:w="4510"/>
        <w:gridCol w:w="1010"/>
      </w:tblGrid>
      <w:tr>
        <w:trPr>
          <w:trHeight w:val="44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000000"/>
              <w:insideH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  <w:t>Fecha:</w:t>
            </w:r>
          </w:p>
        </w:tc>
        <w:tc>
          <w:tcPr>
            <w:tcW w:w="5520" w:type="dxa"/>
            <w:gridSpan w:val="2"/>
            <w:tcBorders>
              <w:bottom w:val="single" w:sz="18" w:space="0" w:color="000000"/>
              <w:insideH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  <w:t>Hora: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  <w:t>Director Técnico:</w:t>
            </w:r>
          </w:p>
        </w:tc>
        <w:tc>
          <w:tcPr>
            <w:tcW w:w="552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b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color w:val="000000"/>
                <w:sz w:val="18"/>
                <w:szCs w:val="18"/>
                <w:lang w:eastAsia="es-ES"/>
              </w:rPr>
              <w:t>Técnico:</w:t>
            </w:r>
          </w:p>
        </w:tc>
      </w:tr>
      <w:tr>
        <w:trPr>
          <w:trHeight w:val="448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  <w:t>Firma: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55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b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color w:val="000000"/>
                <w:sz w:val="18"/>
                <w:szCs w:val="18"/>
                <w:lang w:eastAsia="es-ES"/>
              </w:rPr>
              <w:t>Firma: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4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  <w:t>PLACA:</w:t>
            </w:r>
          </w:p>
        </w:tc>
      </w:tr>
      <w:tr>
        <w:trPr>
          <w:trHeight w:val="448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4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 w:val="false"/>
                <w:bCs/>
                <w:color w:val="000000"/>
                <w:sz w:val="18"/>
                <w:szCs w:val="18"/>
                <w:lang w:eastAsia="es-ES"/>
              </w:rPr>
              <w:t>Observaciones: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b w:val="false"/>
                <w:b w:val="false"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 w:val="false"/>
                <w:bCs/>
                <w:color w:val="000000"/>
                <w:sz w:val="18"/>
                <w:szCs w:val="18"/>
                <w:lang w:eastAsia="es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 w:eastAsia="Times New Roman" w:cs="Calibri"/>
                <w:b w:val="false"/>
                <w:b w:val="false"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 w:val="false"/>
                <w:bCs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4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30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 w:val="false"/>
                <w:b w:val="false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4"/>
                <w:szCs w:val="24"/>
                <w:lang w:eastAsia="es-ES"/>
              </w:rPr>
              <w:t>CRITERIOS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b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color w:val="000000"/>
                <w:sz w:val="18"/>
                <w:szCs w:val="18"/>
                <w:lang w:eastAsia="es-ES"/>
              </w:rPr>
              <w:t xml:space="preserve">Calif.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  <w:t>VISUAL</w:t>
            </w:r>
          </w:p>
        </w:tc>
        <w:tc>
          <w:tcPr>
            <w:tcW w:w="10550" w:type="dxa"/>
            <w:gridSpan w:val="3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5. El vehículo cumple las condiciones de   PRE-REVISION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El vehículo es trasladado de forma adecuada al área de REVISION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Uso adecuado de elementos de protección personal (seguridad)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Ubicación adecuada del vehículo en el foso (Centrado y acorde a las líneas guía)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NTC 5385 4.16.1.6..Utilización correcta y oportuna de la TABLET (Registro Inmediato de los defectos y fotos)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Utilización de la linterna. (Uso)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Movimientos cortos y repetidos del detector de holguras (electro-bomba)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Uso y manejo adecuado del profundímetro (puesta a cero, ubicación y registro ) 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Uso y manejo del vehículo como propiedad del cliente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6.1.1 Carrocería y Chasís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exact" w:line="25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6.1.2 Limpiaparabrisas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exact" w:line="25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6.1.3 peldaños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exact" w:line="25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6.1.4 Retrovisores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exact" w:line="252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6.1.5. Soporte Exterior de La Rueda de Repuesto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exact" w:line="252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6.1.6 Vidrios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exact" w:line="25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6.1.7 Dispositivos de retención de la carga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exact" w:line="25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6.2.1 Habitáculo del conductor y pasajeros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exact" w:line="252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6.2.2 Cinturones de seguridad y sus anclajes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exact" w:line="25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6.2.3 Dispositivo de control de velocidad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exact" w:line="252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6.3.1 Dispositivos sonoros no permitidos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exact" w:line="252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6.3.2 Bocina, pito o dispositivo acústico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exact" w:line="252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6.4.1 Alumbrado y señalización (mediante inspección sensorial  se busca detectar)</w:t>
            </w:r>
          </w:p>
          <w:p>
            <w:pPr>
              <w:pStyle w:val="Normal"/>
              <w:spacing w:lineRule="exact" w:line="252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exact" w:line="25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6.5. Salida de Emergencia, (Res. 5666 del 2003)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exact" w:line="25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6.6. Emisiones Contaminantes (NTC 4231 Diésel), (NTC 4983 Gasolina) Y (Res. 910 del 2008)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05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6.6.3. Tubo de descarga horizontal (superior a 3 ton ó 19 pasajeros),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Debe 3 metros del suelo en modelos anterior 2001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0550" w:type="dxa"/>
            <w:gridSpan w:val="3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Roturas o perforaciones en el sistema de escape</w:t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05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6.7. Sistema de Frenos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6.7.1. Pedal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6.7.2. Guayas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6.7.3. Bomba de vacío (Booster) o compresor y anclajes</w:t>
            </w:r>
          </w:p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(Aplica para vehículos con circuito neumático para el sistema de frenado)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6.7.4. Válvula de regulación del freno de estacionamiento (parqueo o de mano)</w:t>
            </w:r>
          </w:p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Aplica para vehículos con circuito neumático para el sistema de frenado)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6.7.5. Válvulas de frenado</w:t>
            </w:r>
          </w:p>
          <w:p>
            <w:pPr>
              <w:pStyle w:val="Normal"/>
              <w:spacing w:lineRule="auto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(Aplica para vehículos con circuito neumático para el sistema de frenado)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6.7.6.Tanques o depósitos de presión</w:t>
            </w:r>
          </w:p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(Aplica para vehículos con circuito neumático para el sistema de frenado)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6.7.7. Acoplamiento de los frenos de la unidad tractora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6.7.8. Servofreno (Booster). Cilindro de mando (sistemas hidráulicos)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6.7.9. Tubos y mangueras de frenos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6.7.10. Cilindros del sistema de frenado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6.7.11. Válvula que permite o limite el frenado y válvula censora o compensadora de carga o la que haga sus veces (de estar presente)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419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0550" w:type="dxa"/>
            <w:gridSpan w:val="3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b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6.7.12.</w:t>
            </w:r>
            <w:r>
              <w:rPr>
                <w:rFonts w:eastAsia="Times New Roman" w:cs="Calibri" w:ascii="Verdana" w:hAnsi="Verdana"/>
                <w:b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Condiciones a medir (presión de llantas, labrado, antibloqueo, control de tracción, tracción integral mecánica.</w:t>
            </w:r>
          </w:p>
        </w:tc>
      </w:tr>
      <w:tr>
        <w:trPr>
          <w:trHeight w:val="41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0550" w:type="dxa"/>
            <w:gridSpan w:val="3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b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color w:val="000000"/>
                <w:sz w:val="18"/>
                <w:szCs w:val="18"/>
                <w:lang w:eastAsia="es-ES"/>
              </w:rPr>
            </w:r>
          </w:p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b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color w:val="000000"/>
                <w:sz w:val="18"/>
                <w:szCs w:val="18"/>
                <w:lang w:eastAsia="es-ES"/>
              </w:rPr>
            </w:r>
          </w:p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Calibri" w:ascii="Verdana" w:hAnsi="Verdana"/>
                <w:b/>
                <w:color w:val="000000"/>
                <w:sz w:val="18"/>
                <w:szCs w:val="18"/>
                <w:lang w:eastAsia="es-ES"/>
              </w:rPr>
              <w:t>6.8. Suspensión</w:t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6.8.1. Mediante inspección sensorial y detector de holguras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6.10.1. Dirección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6.10.2. Uso de equipo de desviación Lateral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6.11 Rines y Llantas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6.12. Motor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6.13. Sistema de Combustible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6.14. Transmisión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Placas En vehículos de servicio público (resolución 2999 del 2003)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Uso obligatorio de Cintas Retrarreflectivas (Resolución 3246 del 2018)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ind w:left="-64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Requisitos vehículos de Enseñanza NTC 5375 ANEXO a (Res 3245 del 2009)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0550" w:type="dxa"/>
            <w:gridSpan w:val="3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  <w:t>FRENOS 7.6.6.</w:t>
            </w:r>
          </w:p>
        </w:tc>
        <w:tc>
          <w:tcPr>
            <w:tcW w:w="10550" w:type="dxa"/>
            <w:gridSpan w:val="3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Alinea correctamente el vehículo usando las líneas guía</w:t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Detiene totalmente el vehículo al borde del plato de alineación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Inicia y configura el aplicativo de software de manera adecuada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Pasa sobre el plato de alineación a velocidad no superior a 2KM/h  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Suelta el volante durante el paso sobre el plato de alineación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Graba y envía la prueba de alineación mediante el adecuado uso del control remoto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que la presión de llantas sea adecuada para la prueba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Verificar que el labrado cumple para iniciar la prueba de frenos (1.6.mm hasta 3.5 ton y 2mm después)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que no exista carga en el frenómetro al dar inicio al programa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que los frenos estén secos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Inicia y configura el aplicativo de software de manera adecuada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Realiza la prueba de frenos con el motor encendido para garantizar que el pulmón del servofreno esté cargado.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Ingresa al frenómetro de manera controlada, protegiendo la propiedad del cliente y el equipo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el eje delantero del vehículo centrado en los rodillos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Verifica que la presión del aire en el manómetro del vehículo (mínimo 90 PSI). Para el caso de los frenos de aire. 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9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La pisada de frenado es lenta, continua y hasta que el pedal llegue  al final de su recorrido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Graba y envía la prueba del eje delantero de manera correcta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1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Ingresa el segundo eje del vehículo al frenómetro de manera controlada, protegiendo la propiedad del cliente y el equipo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el eje trasero del vehículo centrado en los rodillos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La pisada de frenado es lenta, continua y hasta que el pedal llegue  al final de su recorrido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Graba y envía la prueba del eje delantero de manera correcta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Realiza la prueba del freno de parqueo, </w:t>
            </w:r>
            <w:r>
              <w:rPr>
                <w:rFonts w:eastAsia="Times New Roman" w:cs="Calibri" w:ascii="Verdana" w:hAnsi="Verdana"/>
                <w:bCs/>
                <w:iCs/>
                <w:color w:val="000000"/>
                <w:sz w:val="18"/>
                <w:szCs w:val="18"/>
                <w:lang w:eastAsia="es-ES"/>
              </w:rPr>
              <w:t>activando el freno de parqueo muy lentamente y aumentando la fuerza aplicada hasta que la palanca ó el pedal lleguen al final de su recorrido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Nota: Cuando se trata de un vehículo con tracción integral permanente 4WD, el técnico configura y utiliza el equipo de manera adecuada.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Grabas y envía toda la prueba de manera correcta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4"/>
                <w:szCs w:val="18"/>
                <w:lang w:eastAsia="es-ES"/>
              </w:rPr>
              <w:t>LUCES 6.4.2.</w:t>
            </w:r>
          </w:p>
        </w:tc>
        <w:tc>
          <w:tcPr>
            <w:tcW w:w="10550" w:type="dxa"/>
            <w:gridSpan w:val="3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6.4.2. LUXOMETRO</w:t>
            </w:r>
          </w:p>
        </w:tc>
      </w:tr>
      <w:tr>
        <w:trPr>
          <w:trHeight w:val="346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que los faros se encuentren limpios y secos previo inicio de la prueba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el vehículo de forma adecuada paralela y perpendicularmente utilizando las líneas guía.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481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el luxómetro a la distancia establecida por el fabricante utilizando el flexómetro de manera correcta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que el luxómetro esté nivelado mediante la observación del nivel.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la simetría utilizando el haz de luz roja y hace correctamente los ajustes necesarios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Hace uso correcto y configura adecuadamente el software para la realización de la prueba 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57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Incluye de ser necesario la cantidad de luces adicionales con que cuente el vehículo que pueden estar encendidas al mismo tiempo y que pueden afectar la sumatoria total de luces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que el motor esté encendido, y el vehículo esté en neutro y con el freno de parqueo activado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97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correctamente la luz láser en el centro de la farola y centro del bombillo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Realiza la prueba de luces de acuerdo a las instrucciones del aplicativo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Registra los resultados de la prueba adecuadamente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6"/>
                <w:szCs w:val="18"/>
                <w:lang w:eastAsia="es-ES"/>
              </w:rPr>
              <w:t>SUSPENSION 6.8.</w:t>
            </w:r>
          </w:p>
        </w:tc>
        <w:tc>
          <w:tcPr>
            <w:tcW w:w="10550" w:type="dxa"/>
            <w:gridSpan w:val="3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71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que el equipo no presente carga previa realización de la prueba.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Alinea el vehículo paralelamente a las líneas guía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51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Realiza correcto ingreso y configuración del aplicativo para realización de la prueba. 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Ubica el vehículo sobre las placas de manera correcta  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5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Sigue las instrucciones de ejecución de la prueba del software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Registra y envía los resultados de la prueba de manera adecuada en el software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0550" w:type="dxa"/>
            <w:gridSpan w:val="3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0"/>
                <w:szCs w:val="10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0"/>
                <w:szCs w:val="10"/>
                <w:lang w:eastAsia="es-ES"/>
              </w:rPr>
              <w:t>GASES NTC 4983</w:t>
            </w:r>
          </w:p>
        </w:tc>
        <w:tc>
          <w:tcPr>
            <w:tcW w:w="10550" w:type="dxa"/>
            <w:gridSpan w:val="3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Realiza limpieza del equipo de manera adecuada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Ingresa al aplicativo y verifica en el mismo el estado de puesta a cero, test de fugas y calibración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6"/>
                <w:szCs w:val="10"/>
                <w:lang w:eastAsia="es-ES"/>
              </w:rPr>
              <w:t>GASES NTC 4983</w:t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Verifica que el termo higrómetro esté en línea y se verifiquen </w:t>
            </w:r>
            <w:r>
              <w:rPr>
                <w:rFonts w:eastAsia="Times New Roman" w:cs="Calibri" w:ascii="Verdana" w:hAnsi="Verdana"/>
                <w:color w:val="000000"/>
                <w:sz w:val="17"/>
                <w:szCs w:val="17"/>
                <w:lang w:eastAsia="es-ES"/>
              </w:rPr>
              <w:t>las condiciones ambientales</w:t>
            </w:r>
            <w:r>
              <w:rPr>
                <w:rFonts w:eastAsia="Times New Roman" w:cs="Calibri" w:ascii="Verdana" w:hAnsi="Verdana"/>
                <w:color w:val="000000"/>
                <w:sz w:val="16"/>
                <w:szCs w:val="18"/>
                <w:lang w:eastAsia="es-ES"/>
              </w:rPr>
              <w:t xml:space="preserve"> </w:t>
            </w: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(temperatura 5 C° Y 55C°) y humedad Relativa (30% y 90%)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0"/>
                <w:szCs w:val="10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0"/>
                <w:szCs w:val="10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Ejecuta auto-cero del equipo verificando que todo el conjunto de mangueras, trampa y sonda toma de muestra se encuentren debidamente conectados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Ejecuta el test de fugas cuando es necesario de acuerdo a las instrucciones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Realiza correctamente la calibración con gas asegurando que se utilicen las pipetas registradas y siguiendo las instrucciones del aplicativo y demás contenidas en procedimientos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el estado de sondas y filtros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Posiciona el vehículo de forma adecuada, en neutro y con freno de parqueo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Enciende las luces del vehículo y verifica que ningún otro elemento o equipo del vehículo que consuma energía esté encendido.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Una vez “capturada” la placa del vehículo, realiza una inspección previa del vehículo y mediante la lista de chequeo desplegada verifica las condiciones de realización de la prueba.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de forma correcta los sensores de relanti rpm (400 r/min-1100r/min (+/-150) en crucero a 2500 rpm +/-250)  y temperatura mínima (45 C° bloque ó 60 C° aceite en puntos adecuados del vehículo)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Realiza de manera correcta la prueba de gases siguiendo las instrucciones del software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Verdana" w:hAnsi="Verdana" w:eastAsia="Times New Roman" w:cs="Calibri"/>
                <w:b w:val="false"/>
                <w:b w:val="false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8"/>
                <w:szCs w:val="18"/>
                <w:lang w:eastAsia="es-ES"/>
              </w:rPr>
              <w:t>OPACIDAD NTC 4231</w:t>
            </w:r>
          </w:p>
        </w:tc>
        <w:tc>
          <w:tcPr>
            <w:tcW w:w="10550" w:type="dxa"/>
            <w:gridSpan w:val="3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Verifica que el termo higrómetro esté en línea y se verifiquen </w:t>
            </w:r>
            <w:r>
              <w:rPr>
                <w:rFonts w:eastAsia="Times New Roman" w:cs="Calibri" w:ascii="Verdana" w:hAnsi="Verdana"/>
                <w:color w:val="000000"/>
                <w:sz w:val="17"/>
                <w:szCs w:val="17"/>
                <w:lang w:eastAsia="es-ES"/>
              </w:rPr>
              <w:t>las condiciones ambientales</w:t>
            </w:r>
            <w:r>
              <w:rPr>
                <w:rFonts w:eastAsia="Times New Roman" w:cs="Calibri" w:ascii="Verdana" w:hAnsi="Verdana"/>
                <w:color w:val="000000"/>
                <w:sz w:val="16"/>
                <w:szCs w:val="18"/>
                <w:lang w:eastAsia="es-ES"/>
              </w:rPr>
              <w:t xml:space="preserve"> </w:t>
            </w: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(temperatura 5 C° y 55C°) y humedad Relativa menor a 90%)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Realiza limpieza del equipo de manera adecuada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Verifica precalentamiento del opacímetro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de forma correcta los sensores de rpm y temperatura 50C° optima, si menor no debe variar 10C°inicio y fin en (puntos adecuados del vehículo)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Verifica que el termo higrómetro esté en línea y se verifiquen las condiciones ambientales 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 xml:space="preserve">Enciende las luces del vehículo y verifica que ningún otro elemento o equipo del vehículo que consuma energía esté encendido. 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Sigue las instrucciones indicadas por el software.</w:t>
            </w:r>
          </w:p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Realiza la inspección previa del vehículo mediante la lista de chequeo desplegada y verifica las condiciones de realización de la prueba.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Existencias de fugas en el tubo, uniones del múltiple y silenciador del sistema de escape del vehículo.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Ausencia de tapones de aceite o fugas en el mismo.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Incorrecta operación del sistema de refrigeración.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Mide y registra correctamente el diámetro exterior del exhosto.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Sigue adecuadamente instrucciones para calcular las RPM gobernadas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Introduce sonda de muestreo cumpliendo con lo establecido en normas e instructivos ( en exhosto de doble salida el que más humé)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Realiza la toma de muestra de acuerdo a las instrucciones del aplicativo.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both"/>
              <w:rPr>
                <w:rFonts w:ascii="Verdana" w:hAnsi="Verdana" w:eastAsia="Times New Roman" w:cs="Calibri"/>
                <w:color w:val="000000"/>
                <w:sz w:val="16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16"/>
                <w:szCs w:val="18"/>
                <w:lang w:eastAsia="es-ES"/>
              </w:rPr>
              <w:t>RUIDOS NTC 4194</w:t>
            </w:r>
          </w:p>
        </w:tc>
        <w:tc>
          <w:tcPr>
            <w:tcW w:w="10550" w:type="dxa"/>
            <w:gridSpan w:val="3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correctamente el sensor de revoluciones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Ubica el sonómetro a la distancia, altura y ángulo correcto</w:t>
            </w:r>
          </w:p>
        </w:tc>
        <w:tc>
          <w:tcPr>
            <w:tcW w:w="1010" w:type="dxa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9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9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eastAsia="Times New Roman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ascii="Verdana" w:hAnsi="Verdana"/>
                <w:color w:val="000000"/>
                <w:sz w:val="18"/>
                <w:szCs w:val="18"/>
                <w:lang w:eastAsia="es-ES"/>
              </w:rPr>
              <w:t>Hace uso adecuado y sigue las instrucciones del software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4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Normal"/>
              <w:spacing w:lineRule="auto" w:before="0" w:after="0"/>
              <w:ind w:left="80" w:hanging="0"/>
              <w:jc w:val="center"/>
              <w:rPr>
                <w:rFonts w:ascii="Verdana" w:hAnsi="Verdana"/>
                <w:b w:val="false"/>
                <w:b w:val="false"/>
                <w:sz w:val="20"/>
                <w:szCs w:val="20"/>
              </w:rPr>
            </w:pPr>
            <w:r>
              <w:rPr>
                <w:rFonts w:eastAsia="" w:cs="" w:cstheme="majorBidi" w:eastAsiaTheme="majorEastAsia" w:ascii="Verdana" w:hAnsi="Verdana"/>
                <w:b/>
                <w:bCs/>
                <w:sz w:val="20"/>
                <w:szCs w:val="20"/>
              </w:rPr>
              <w:t>CONCEPTO Y OBSERVACIONES DE LA SUPERVISIÓN</w:t>
            </w:r>
          </w:p>
        </w:tc>
      </w:tr>
      <w:tr>
        <w:trPr>
          <w:trHeight w:val="1498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4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before="0" w:after="0"/>
              <w:ind w:left="80" w:hanging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09" w:right="707" w:header="708" w:top="765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108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56"/>
        <w:gridCol w:w="778"/>
        <w:gridCol w:w="780"/>
      </w:tblGrid>
      <w:tr>
        <w:trPr/>
        <w:tc>
          <w:tcPr>
            <w:tcW w:w="9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la competencia para inspeccionar</w:t>
            </w:r>
          </w:p>
        </w:tc>
        <w:tc>
          <w:tcPr>
            <w:tcW w:w="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108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96"/>
        <w:gridCol w:w="3615"/>
        <w:gridCol w:w="3603"/>
      </w:tblGrid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3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SUB-CATEGORIA</w:t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</w:tr>
      <w:tr>
        <w:trPr/>
        <w:tc>
          <w:tcPr>
            <w:tcW w:w="3596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PESADOS</w:t>
            </w:r>
          </w:p>
        </w:tc>
        <w:tc>
          <w:tcPr>
            <w:tcW w:w="3615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</w:t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PLANCHON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ESTACAS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FURGON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TANQUE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DOBLE TROQUE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VOLCO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CUATRO MANOS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TRACTO CAMION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TRANSPORTE DE PASAJEROS</w:t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TANDEM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AEROVAN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CONSTRUCCCION</w:t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MIXER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GRUA SOBRECAMION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BOMBA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 GRUA PLATAFORMA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MANLEEF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 ESPECIAL</w:t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 DE ENSEÑANZA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CARROS DE BOMBEROS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AMBULANCIA</w:t>
            </w:r>
          </w:p>
        </w:tc>
      </w:tr>
      <w:tr>
        <w:trPr/>
        <w:tc>
          <w:tcPr>
            <w:tcW w:w="3596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LIVIANOS</w:t>
            </w:r>
            <w:bookmarkStart w:id="0" w:name="_GoBack"/>
            <w:bookmarkEnd w:id="0"/>
          </w:p>
        </w:tc>
        <w:tc>
          <w:tcPr>
            <w:tcW w:w="3615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LIVIANO FAMILIAR</w:t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AUTOMOVIL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CAMIONETA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CAMPERO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 ESPECIAL</w:t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AMBULANCIA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SUV-TAXI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CARROS FUNEBRES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ENSEÑANZA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tcBorders/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TRANSPORTE DE PASAJEROS</w:t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MICROBUS</w:t>
            </w:r>
          </w:p>
        </w:tc>
      </w:tr>
      <w:tr>
        <w:trPr/>
        <w:tc>
          <w:tcPr>
            <w:tcW w:w="3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MICROBUS ESCOLAR</w:t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sectPr>
          <w:type w:val="continuous"/>
          <w:pgSz w:w="12240" w:h="15840"/>
          <w:pgMar w:left="709" w:right="707" w:header="708" w:top="765" w:footer="708" w:bottom="1417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2240" w:h="15840"/>
      <w:pgMar w:left="709" w:right="707" w:header="708" w:top="765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-150495</wp:posOffset>
              </wp:positionH>
              <wp:positionV relativeFrom="paragraph">
                <wp:posOffset>-188595</wp:posOffset>
              </wp:positionV>
              <wp:extent cx="1848485" cy="248920"/>
              <wp:effectExtent l="11430" t="11430" r="17145" b="16510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80" cy="24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rPr/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0"/>
                              <w:lang w:val="es-CO"/>
                            </w:rPr>
                            <w:t>Código: RT-R-031</w:t>
                          </w:r>
                        </w:p>
                      </w:txbxContent>
                    </wps:txbx>
                    <wps:bodyPr lIns="90000" rIns="9000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" fillcolor="white" stroked="t" style="position:absolute;margin-left:-11.85pt;margin-top:-14.85pt;width:145.45pt;height:19.5pt">
              <w10:wrap type="square"/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NormalWeb"/>
                      <w:spacing w:beforeAutospacing="0" w:before="0" w:afterAutospacing="0" w:after="0"/>
                      <w:rPr/>
                    </w:pPr>
                    <w:r>
                      <w:rPr>
                        <w:rFonts w:cs="Arial" w:ascii="Arial" w:hAnsi="Arial"/>
                        <w:color w:val="000000"/>
                        <w:sz w:val="20"/>
                        <w:szCs w:val="20"/>
                        <w:lang w:val="es-CO"/>
                      </w:rPr>
                      <w:t>Código: RT-R-031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883285</wp:posOffset>
              </wp:positionH>
              <wp:positionV relativeFrom="paragraph">
                <wp:posOffset>59690</wp:posOffset>
              </wp:positionV>
              <wp:extent cx="786130" cy="286385"/>
              <wp:effectExtent l="16510" t="12065" r="17145" b="1651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52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rPr>
                              <w:sz w:val="22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  <w:lang w:val="es-CO"/>
                            </w:rPr>
                            <w:t xml:space="preserve">     </w:t>
                          </w: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  <w:szCs w:val="16"/>
                              <w:lang w:val="es-CO"/>
                            </w:rPr>
                            <w:t>Versión: 2</w:t>
                          </w:r>
                        </w:p>
                      </w:txbxContent>
                    </wps:txbx>
                    <wps:bodyPr lIns="90000" rIns="9000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" fillcolor="white" stroked="t" style="position:absolute;margin-left:69.55pt;margin-top:4.7pt;width:61.8pt;height:22.45pt">
              <w10:wrap type="square"/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NormalWeb"/>
                      <w:spacing w:beforeAutospacing="0" w:before="0" w:afterAutospacing="0" w:after="0"/>
                      <w:rPr>
                        <w:sz w:val="22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  <w:lang w:val="es-CO"/>
                      </w:rPr>
                      <w:t xml:space="preserve">     </w:t>
                    </w:r>
                    <w:r>
                      <w:rPr>
                        <w:rFonts w:cs="Arial" w:ascii="Arial" w:hAnsi="Arial"/>
                        <w:color w:val="000000"/>
                        <w:sz w:val="14"/>
                        <w:szCs w:val="16"/>
                        <w:lang w:val="es-CO"/>
                      </w:rPr>
                      <w:t>Versión: 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column">
                <wp:posOffset>-150495</wp:posOffset>
              </wp:positionH>
              <wp:positionV relativeFrom="paragraph">
                <wp:posOffset>59690</wp:posOffset>
              </wp:positionV>
              <wp:extent cx="1082040" cy="286385"/>
              <wp:effectExtent l="11430" t="12065" r="12065" b="16510"/>
              <wp:wrapNone/>
              <wp:docPr id="5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144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rPr/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  <w:lang w:val="es-CO"/>
                            </w:rPr>
                            <w:t>Fecha: 2018-08-11</w:t>
                          </w:r>
                        </w:p>
                      </w:txbxContent>
                    </wps:txbx>
                    <wps:bodyPr lIns="90000" rIns="9000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" fillcolor="white" stroked="t" style="position:absolute;margin-left:-11.85pt;margin-top:4.7pt;width:85.1pt;height:22.45pt">
              <w10:wrap type="square"/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NormalWeb"/>
                      <w:spacing w:beforeAutospacing="0" w:before="0" w:afterAutospacing="0" w:after="0"/>
                      <w:rPr/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  <w:lang w:val="es-CO"/>
                      </w:rPr>
                      <w:t>Fecha: 2018-08-11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column">
                <wp:posOffset>5288280</wp:posOffset>
              </wp:positionH>
              <wp:positionV relativeFrom="paragraph">
                <wp:posOffset>-188595</wp:posOffset>
              </wp:positionV>
              <wp:extent cx="1705610" cy="534670"/>
              <wp:effectExtent l="11430" t="11430" r="17145" b="16510"/>
              <wp:wrapNone/>
              <wp:docPr id="7" name="Rectangl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4960" cy="533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505585" cy="424815"/>
                                <wp:effectExtent l="0" t="0" r="0" b="0"/>
                                <wp:docPr id="9" name="Imagen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n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05585" cy="4248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5" fillcolor="white" stroked="t" style="position:absolute;margin-left:416.4pt;margin-top:-14.85pt;width:134.2pt;height:42pt">
              <w10:wrap type="none"/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rFonts w:eastAsia="Times New Roman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505585" cy="424815"/>
                          <wp:effectExtent l="0" t="0" r="0" b="0"/>
                          <wp:docPr id="10" name="Imagen 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n 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05585" cy="4248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1">
              <wp:simplePos x="0" y="0"/>
              <wp:positionH relativeFrom="column">
                <wp:posOffset>1668780</wp:posOffset>
              </wp:positionH>
              <wp:positionV relativeFrom="paragraph">
                <wp:posOffset>-188595</wp:posOffset>
              </wp:positionV>
              <wp:extent cx="3620135" cy="543560"/>
              <wp:effectExtent l="11430" t="11430" r="17145" b="17145"/>
              <wp:wrapNone/>
              <wp:docPr id="11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440" cy="542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eastAsia="Verdana" w:cs="Verdana" w:ascii="Verdana" w:hAnsi="Verdana"/>
                              <w:b/>
                              <w:bCs/>
                              <w:color w:val="000000"/>
                              <w:sz w:val="20"/>
                              <w:szCs w:val="22"/>
                              <w:lang w:val="es-CO"/>
                            </w:rPr>
                            <w:t>SUPERVISION TECNICA AL PROCESO DE REVISION TECNICO MECANICA Y EMISIONES CONTAMINANTES (Pesado- Liviano)</w:t>
                          </w:r>
                        </w:p>
                      </w:txbxContent>
                    </wps:txbx>
                    <wps:bodyPr lIns="90000" rIns="90000" tIns="36360" bIns="3636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6" fillcolor="white" stroked="t" style="position:absolute;margin-left:131.4pt;margin-top:-14.85pt;width:284.95pt;height:42.7pt">
              <w10:wrap type="square"/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NormalWeb"/>
                      <w:spacing w:beforeAutospacing="0" w:before="0" w:afterAutospacing="0" w:after="0"/>
                      <w:jc w:val="center"/>
                      <w:rPr>
                        <w:sz w:val="22"/>
                      </w:rPr>
                    </w:pPr>
                    <w:r>
                      <w:rPr>
                        <w:rFonts w:eastAsia="Verdana" w:cs="Verdana" w:ascii="Verdana" w:hAnsi="Verdana"/>
                        <w:b/>
                        <w:bCs/>
                        <w:color w:val="000000"/>
                        <w:sz w:val="20"/>
                        <w:szCs w:val="22"/>
                        <w:lang w:val="es-CO"/>
                      </w:rPr>
                      <w:t>SUPERVISION TECNICA AL PROCESO DE REVISION TECNICO MECANICA Y EMISIONES CONTAMINANTES (Pesado- Liviano)</w:t>
                    </w:r>
                  </w:p>
                </w:txbxContent>
              </v:textbox>
            </v:rect>
          </w:pict>
        </mc:Fallback>
      </mc:AlternateContent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0e5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7568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7568c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d02a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i w:val="false"/>
      <w:color w:val="008000"/>
      <w:sz w:val="28"/>
      <w:szCs w:val="28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a7568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7568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7568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d02a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c2e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54e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clara">
    <w:name w:val="Light Grid"/>
    <w:basedOn w:val="Tablanormal"/>
    <w:uiPriority w:val="62"/>
    <w:rsid w:val="00ef37b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B8E7-9E49-41F5-ABA1-3D4C8D7B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LibreOffice_project/00m0$Build-2</Application>
  <Pages>10</Pages>
  <Words>1644</Words>
  <Characters>8878</Characters>
  <CharactersWithSpaces>10340</CharactersWithSpaces>
  <Paragraphs>204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2018-10-23T22:37:00Z</dcterms:created>
  <dc:creator>calidad</dc:creator>
  <dc:description/>
  <dc:language>es-CO</dc:language>
  <cp:lastModifiedBy/>
  <cp:lastPrinted>2017-08-29T13:11:00Z</cp:lastPrinted>
  <dcterms:modified xsi:type="dcterms:W3CDTF">2018-11-13T10:38:25Z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