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BF25" w14:textId="77777777" w:rsidR="00600097" w:rsidRPr="00600097" w:rsidRDefault="00600097" w:rsidP="00600097">
      <w:pPr>
        <w:rPr>
          <w:b/>
          <w:bCs/>
        </w:rPr>
      </w:pPr>
      <w:r w:rsidRPr="00600097">
        <w:rPr>
          <w:b/>
          <w:bCs/>
        </w:rPr>
        <w:t>Summary of Employee Performance Analysis</w:t>
      </w:r>
    </w:p>
    <w:p w14:paraId="75C4D637" w14:textId="77777777" w:rsidR="00600097" w:rsidRPr="00600097" w:rsidRDefault="00600097" w:rsidP="00600097">
      <w:r w:rsidRPr="00600097">
        <w:t xml:space="preserve">This project involves </w:t>
      </w:r>
      <w:proofErr w:type="spellStart"/>
      <w:r w:rsidRPr="00600097">
        <w:t>analyzing</w:t>
      </w:r>
      <w:proofErr w:type="spellEnd"/>
      <w:r w:rsidRPr="00600097">
        <w:t xml:space="preserve"> employee performance data to uncover key insights and trends. The dataset includes variables like departments, recruitment channels, age, gender, education, previous year ratings, KPI achievements, training count, and awards.</w:t>
      </w:r>
    </w:p>
    <w:p w14:paraId="1B5AEBC7" w14:textId="77777777" w:rsidR="00600097" w:rsidRPr="00600097" w:rsidRDefault="00600097" w:rsidP="00600097">
      <w:r w:rsidRPr="00600097">
        <w:pict w14:anchorId="27E8CD11">
          <v:rect id="_x0000_i1043" style="width:0;height:1.5pt" o:hralign="center" o:hrstd="t" o:hr="t" fillcolor="#a0a0a0" stroked="f"/>
        </w:pict>
      </w:r>
    </w:p>
    <w:p w14:paraId="0A13E512" w14:textId="77777777" w:rsidR="00600097" w:rsidRPr="00600097" w:rsidRDefault="00600097" w:rsidP="00600097">
      <w:pPr>
        <w:rPr>
          <w:b/>
          <w:bCs/>
        </w:rPr>
      </w:pPr>
      <w:r w:rsidRPr="00600097">
        <w:rPr>
          <w:b/>
          <w:bCs/>
        </w:rPr>
        <w:t>Key Insights</w:t>
      </w:r>
    </w:p>
    <w:p w14:paraId="3847AAB9" w14:textId="77777777" w:rsidR="00600097" w:rsidRPr="00600097" w:rsidRDefault="00600097" w:rsidP="00600097">
      <w:pPr>
        <w:numPr>
          <w:ilvl w:val="0"/>
          <w:numId w:val="1"/>
        </w:numPr>
      </w:pPr>
      <w:r w:rsidRPr="00600097">
        <w:rPr>
          <w:b/>
          <w:bCs/>
        </w:rPr>
        <w:t>Employee Demographics:</w:t>
      </w:r>
    </w:p>
    <w:p w14:paraId="306D441D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Total employees </w:t>
      </w:r>
      <w:proofErr w:type="spellStart"/>
      <w:r w:rsidRPr="00600097">
        <w:t>analyzed</w:t>
      </w:r>
      <w:proofErr w:type="spellEnd"/>
      <w:r w:rsidRPr="00600097">
        <w:t xml:space="preserve">: </w:t>
      </w:r>
      <w:r w:rsidRPr="00600097">
        <w:rPr>
          <w:b/>
          <w:bCs/>
        </w:rPr>
        <w:t>16,643</w:t>
      </w:r>
      <w:r w:rsidRPr="00600097">
        <w:t>.</w:t>
      </w:r>
    </w:p>
    <w:p w14:paraId="6ADADC42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Average age: </w:t>
      </w:r>
      <w:r w:rsidRPr="00600097">
        <w:rPr>
          <w:b/>
          <w:bCs/>
        </w:rPr>
        <w:t>35 years</w:t>
      </w:r>
      <w:r w:rsidRPr="00600097">
        <w:t>.</w:t>
      </w:r>
    </w:p>
    <w:p w14:paraId="6940B401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Gender distribution: </w:t>
      </w:r>
      <w:r w:rsidRPr="00600097">
        <w:rPr>
          <w:b/>
          <w:bCs/>
        </w:rPr>
        <w:t>74% male</w:t>
      </w:r>
      <w:r w:rsidRPr="00600097">
        <w:t xml:space="preserve">, </w:t>
      </w:r>
      <w:r w:rsidRPr="00600097">
        <w:rPr>
          <w:b/>
          <w:bCs/>
        </w:rPr>
        <w:t>26% female</w:t>
      </w:r>
      <w:r w:rsidRPr="00600097">
        <w:t>.</w:t>
      </w:r>
    </w:p>
    <w:p w14:paraId="72467715" w14:textId="77777777" w:rsidR="00600097" w:rsidRPr="00600097" w:rsidRDefault="00600097" w:rsidP="00600097">
      <w:pPr>
        <w:numPr>
          <w:ilvl w:val="0"/>
          <w:numId w:val="1"/>
        </w:numPr>
      </w:pPr>
      <w:r w:rsidRPr="00600097">
        <w:rPr>
          <w:b/>
          <w:bCs/>
        </w:rPr>
        <w:t>Departmental Insights:</w:t>
      </w:r>
    </w:p>
    <w:p w14:paraId="14534FFA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Largest department: </w:t>
      </w:r>
      <w:r w:rsidRPr="00600097">
        <w:rPr>
          <w:b/>
          <w:bCs/>
        </w:rPr>
        <w:t>Sales &amp; Marketing</w:t>
      </w:r>
      <w:r w:rsidRPr="00600097">
        <w:t xml:space="preserve"> (4,957 employees).</w:t>
      </w:r>
    </w:p>
    <w:p w14:paraId="5B2FDA4C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Highest average length of service: </w:t>
      </w:r>
      <w:r w:rsidRPr="00600097">
        <w:rPr>
          <w:b/>
          <w:bCs/>
        </w:rPr>
        <w:t>Operations &amp; Legal</w:t>
      </w:r>
      <w:r w:rsidRPr="00600097">
        <w:t xml:space="preserve"> (6.28 years).</w:t>
      </w:r>
    </w:p>
    <w:p w14:paraId="55D68374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Department with most employees achieving a rating of 5: </w:t>
      </w:r>
      <w:r w:rsidRPr="00600097">
        <w:rPr>
          <w:b/>
          <w:bCs/>
        </w:rPr>
        <w:t>Operations &amp; Legal</w:t>
      </w:r>
      <w:r w:rsidRPr="00600097">
        <w:t>.</w:t>
      </w:r>
    </w:p>
    <w:p w14:paraId="217DDDEC" w14:textId="77777777" w:rsidR="00600097" w:rsidRPr="00600097" w:rsidRDefault="00600097" w:rsidP="00600097">
      <w:pPr>
        <w:numPr>
          <w:ilvl w:val="0"/>
          <w:numId w:val="1"/>
        </w:numPr>
      </w:pPr>
      <w:r w:rsidRPr="00600097">
        <w:rPr>
          <w:b/>
          <w:bCs/>
        </w:rPr>
        <w:t>Performance Trends:</w:t>
      </w:r>
    </w:p>
    <w:p w14:paraId="74B765F9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>40.6% of employees received a previous year rating of 4 or higher.</w:t>
      </w:r>
    </w:p>
    <w:p w14:paraId="3ACFE6FC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Employees aged above 40: </w:t>
      </w:r>
      <w:r w:rsidRPr="00600097">
        <w:rPr>
          <w:b/>
          <w:bCs/>
        </w:rPr>
        <w:t>3,329</w:t>
      </w:r>
      <w:r w:rsidRPr="00600097">
        <w:t xml:space="preserve">; they have an average service tenure of </w:t>
      </w:r>
      <w:r w:rsidRPr="00600097">
        <w:rPr>
          <w:b/>
          <w:bCs/>
        </w:rPr>
        <w:t>10.15 years</w:t>
      </w:r>
      <w:r w:rsidRPr="00600097">
        <w:t>.</w:t>
      </w:r>
    </w:p>
    <w:p w14:paraId="54DD302E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The strongest correlation exists between </w:t>
      </w:r>
      <w:r w:rsidRPr="00600097">
        <w:rPr>
          <w:b/>
          <w:bCs/>
        </w:rPr>
        <w:t>age and service tenure</w:t>
      </w:r>
      <w:r w:rsidRPr="00600097">
        <w:t xml:space="preserve"> (0.63).</w:t>
      </w:r>
    </w:p>
    <w:p w14:paraId="448E3E5C" w14:textId="77777777" w:rsidR="00600097" w:rsidRPr="00600097" w:rsidRDefault="00600097" w:rsidP="00600097">
      <w:pPr>
        <w:numPr>
          <w:ilvl w:val="0"/>
          <w:numId w:val="1"/>
        </w:numPr>
      </w:pPr>
      <w:r w:rsidRPr="00600097">
        <w:rPr>
          <w:b/>
          <w:bCs/>
        </w:rPr>
        <w:t>Training &amp; Education:</w:t>
      </w:r>
    </w:p>
    <w:p w14:paraId="1FFB2D9C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Average number of trainings attended: </w:t>
      </w:r>
      <w:r w:rsidRPr="00600097">
        <w:rPr>
          <w:b/>
          <w:bCs/>
        </w:rPr>
        <w:t>1.25 per employee</w:t>
      </w:r>
      <w:r w:rsidRPr="00600097">
        <w:t>.</w:t>
      </w:r>
    </w:p>
    <w:p w14:paraId="02117984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Departments with the highest training averages: </w:t>
      </w:r>
      <w:r w:rsidRPr="00600097">
        <w:rPr>
          <w:b/>
          <w:bCs/>
        </w:rPr>
        <w:t>Technology &amp; Analytics</w:t>
      </w:r>
      <w:r w:rsidRPr="00600097">
        <w:t xml:space="preserve"> (1.29) and </w:t>
      </w:r>
      <w:r w:rsidRPr="00600097">
        <w:rPr>
          <w:b/>
          <w:bCs/>
        </w:rPr>
        <w:t>Procurement &amp; Finance</w:t>
      </w:r>
      <w:r w:rsidRPr="00600097">
        <w:t xml:space="preserve"> (1.33).</w:t>
      </w:r>
    </w:p>
    <w:p w14:paraId="736F6723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>No employees reported zero training sessions.</w:t>
      </w:r>
    </w:p>
    <w:p w14:paraId="13D48DAD" w14:textId="77777777" w:rsidR="00600097" w:rsidRPr="00600097" w:rsidRDefault="00600097" w:rsidP="00600097">
      <w:pPr>
        <w:numPr>
          <w:ilvl w:val="0"/>
          <w:numId w:val="1"/>
        </w:numPr>
      </w:pPr>
      <w:r w:rsidRPr="00600097">
        <w:rPr>
          <w:b/>
          <w:bCs/>
        </w:rPr>
        <w:t>Recruitment Insights:</w:t>
      </w:r>
    </w:p>
    <w:p w14:paraId="5C4BD5E0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Recruitment channels: </w:t>
      </w:r>
      <w:r w:rsidRPr="00600097">
        <w:rPr>
          <w:b/>
          <w:bCs/>
        </w:rPr>
        <w:t>56% via other, 42% sourcing, 2% referrals</w:t>
      </w:r>
      <w:r w:rsidRPr="00600097">
        <w:t>.</w:t>
      </w:r>
    </w:p>
    <w:p w14:paraId="6458DCC5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>Highest retention (tenure &gt; 5 years): Recruitment through "other" channels.</w:t>
      </w:r>
    </w:p>
    <w:p w14:paraId="401A6F12" w14:textId="77777777" w:rsidR="00600097" w:rsidRPr="00600097" w:rsidRDefault="00600097" w:rsidP="00600097">
      <w:pPr>
        <w:numPr>
          <w:ilvl w:val="0"/>
          <w:numId w:val="1"/>
        </w:numPr>
      </w:pPr>
      <w:r w:rsidRPr="00600097">
        <w:rPr>
          <w:b/>
          <w:bCs/>
        </w:rPr>
        <w:t>Regional Insights:</w:t>
      </w:r>
    </w:p>
    <w:p w14:paraId="5123E8E5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lastRenderedPageBreak/>
        <w:t xml:space="preserve">Most employees from </w:t>
      </w:r>
      <w:r w:rsidRPr="00600097">
        <w:rPr>
          <w:b/>
          <w:bCs/>
        </w:rPr>
        <w:t>State 1 (6,912)</w:t>
      </w:r>
      <w:r w:rsidRPr="00600097">
        <w:t>.</w:t>
      </w:r>
    </w:p>
    <w:p w14:paraId="69AA6D7C" w14:textId="77777777" w:rsidR="00600097" w:rsidRPr="00600097" w:rsidRDefault="00600097" w:rsidP="00600097">
      <w:pPr>
        <w:numPr>
          <w:ilvl w:val="1"/>
          <w:numId w:val="1"/>
        </w:numPr>
      </w:pPr>
      <w:r w:rsidRPr="00600097">
        <w:t xml:space="preserve">Highest average tenure: </w:t>
      </w:r>
      <w:r w:rsidRPr="00600097">
        <w:rPr>
          <w:b/>
          <w:bCs/>
        </w:rPr>
        <w:t>State 1 (6.51 years)</w:t>
      </w:r>
      <w:r w:rsidRPr="00600097">
        <w:t>.</w:t>
      </w:r>
    </w:p>
    <w:p w14:paraId="4A371526" w14:textId="77777777" w:rsidR="00600097" w:rsidRPr="00600097" w:rsidRDefault="00600097" w:rsidP="00600097">
      <w:r w:rsidRPr="00600097">
        <w:pict w14:anchorId="290FCD1C">
          <v:rect id="_x0000_i1044" style="width:0;height:1.5pt" o:hralign="center" o:hrstd="t" o:hr="t" fillcolor="#a0a0a0" stroked="f"/>
        </w:pict>
      </w:r>
    </w:p>
    <w:p w14:paraId="3E332A3F" w14:textId="77777777" w:rsidR="00600097" w:rsidRPr="00600097" w:rsidRDefault="00600097" w:rsidP="00600097">
      <w:pPr>
        <w:rPr>
          <w:b/>
          <w:bCs/>
        </w:rPr>
      </w:pPr>
      <w:r w:rsidRPr="00600097">
        <w:rPr>
          <w:b/>
          <w:bCs/>
        </w:rPr>
        <w:t>Key Features of the Project</w:t>
      </w:r>
    </w:p>
    <w:p w14:paraId="4BE88BC0" w14:textId="77777777" w:rsidR="00600097" w:rsidRPr="00600097" w:rsidRDefault="00600097" w:rsidP="00600097">
      <w:pPr>
        <w:numPr>
          <w:ilvl w:val="0"/>
          <w:numId w:val="2"/>
        </w:numPr>
      </w:pPr>
      <w:r w:rsidRPr="00600097">
        <w:rPr>
          <w:b/>
          <w:bCs/>
        </w:rPr>
        <w:t>Data Cleaning:</w:t>
      </w:r>
    </w:p>
    <w:p w14:paraId="33462EED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 xml:space="preserve">Addressed missing values in </w:t>
      </w:r>
      <w:r w:rsidRPr="00600097">
        <w:rPr>
          <w:b/>
          <w:bCs/>
        </w:rPr>
        <w:t>previous ratings</w:t>
      </w:r>
      <w:r w:rsidRPr="00600097">
        <w:t xml:space="preserve"> and </w:t>
      </w:r>
      <w:r w:rsidRPr="00600097">
        <w:rPr>
          <w:b/>
          <w:bCs/>
        </w:rPr>
        <w:t>education</w:t>
      </w:r>
      <w:r w:rsidRPr="00600097">
        <w:t>.</w:t>
      </w:r>
    </w:p>
    <w:p w14:paraId="2682FC56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>Handled duplicated entries and standardized data.</w:t>
      </w:r>
    </w:p>
    <w:p w14:paraId="0A17389A" w14:textId="77777777" w:rsidR="00600097" w:rsidRPr="00600097" w:rsidRDefault="00600097" w:rsidP="00600097">
      <w:pPr>
        <w:numPr>
          <w:ilvl w:val="0"/>
          <w:numId w:val="2"/>
        </w:numPr>
      </w:pPr>
      <w:r w:rsidRPr="00600097">
        <w:rPr>
          <w:b/>
          <w:bCs/>
        </w:rPr>
        <w:t>Performance Metrics:</w:t>
      </w:r>
    </w:p>
    <w:p w14:paraId="37E318C1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 xml:space="preserve">Utilized </w:t>
      </w:r>
      <w:r w:rsidRPr="00600097">
        <w:rPr>
          <w:b/>
          <w:bCs/>
        </w:rPr>
        <w:t>KPIs, previous ratings, and average training scores</w:t>
      </w:r>
      <w:r w:rsidRPr="00600097">
        <w:t xml:space="preserve"> to gauge performance.</w:t>
      </w:r>
    </w:p>
    <w:p w14:paraId="1E396F6B" w14:textId="77777777" w:rsidR="00600097" w:rsidRPr="00600097" w:rsidRDefault="00600097" w:rsidP="00600097">
      <w:pPr>
        <w:numPr>
          <w:ilvl w:val="0"/>
          <w:numId w:val="2"/>
        </w:numPr>
      </w:pPr>
      <w:r w:rsidRPr="00600097">
        <w:rPr>
          <w:b/>
          <w:bCs/>
        </w:rPr>
        <w:t>Advanced Grouping:</w:t>
      </w:r>
    </w:p>
    <w:p w14:paraId="1C742467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>Merged departments into broader categories for meaningful analysis (e.g., Technology &amp; Analytics).</w:t>
      </w:r>
    </w:p>
    <w:p w14:paraId="2EA556AA" w14:textId="77777777" w:rsidR="00600097" w:rsidRPr="00600097" w:rsidRDefault="00600097" w:rsidP="00600097">
      <w:pPr>
        <w:numPr>
          <w:ilvl w:val="0"/>
          <w:numId w:val="2"/>
        </w:numPr>
      </w:pPr>
      <w:r w:rsidRPr="00600097">
        <w:rPr>
          <w:b/>
          <w:bCs/>
        </w:rPr>
        <w:t>Visualization:</w:t>
      </w:r>
    </w:p>
    <w:p w14:paraId="17FA8A08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>Bar charts for gender and department distribution.</w:t>
      </w:r>
    </w:p>
    <w:p w14:paraId="018E1952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>Histograms for age and performance ratings.</w:t>
      </w:r>
    </w:p>
    <w:p w14:paraId="436E0C0C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>Boxplots for tenure across departments.</w:t>
      </w:r>
    </w:p>
    <w:p w14:paraId="6FD0F71C" w14:textId="77777777" w:rsidR="00600097" w:rsidRPr="00600097" w:rsidRDefault="00600097" w:rsidP="00600097">
      <w:pPr>
        <w:numPr>
          <w:ilvl w:val="0"/>
          <w:numId w:val="2"/>
        </w:numPr>
      </w:pPr>
      <w:r w:rsidRPr="00600097">
        <w:rPr>
          <w:b/>
          <w:bCs/>
        </w:rPr>
        <w:t>SQL Integration:</w:t>
      </w:r>
    </w:p>
    <w:p w14:paraId="3EA4CECE" w14:textId="77777777" w:rsidR="00600097" w:rsidRPr="00600097" w:rsidRDefault="00600097" w:rsidP="00600097">
      <w:pPr>
        <w:numPr>
          <w:ilvl w:val="1"/>
          <w:numId w:val="2"/>
        </w:numPr>
      </w:pPr>
      <w:r w:rsidRPr="00600097">
        <w:t>Used SQL queries for insights like top-rated departments and high-training groups.</w:t>
      </w:r>
    </w:p>
    <w:p w14:paraId="539E8263" w14:textId="77777777" w:rsidR="00600097" w:rsidRPr="00600097" w:rsidRDefault="00600097" w:rsidP="00600097">
      <w:r w:rsidRPr="00600097">
        <w:pict w14:anchorId="5E3C6D08">
          <v:rect id="_x0000_i1045" style="width:0;height:1.5pt" o:hralign="center" o:hrstd="t" o:hr="t" fillcolor="#a0a0a0" stroked="f"/>
        </w:pict>
      </w:r>
    </w:p>
    <w:p w14:paraId="02FCE9BC" w14:textId="77777777" w:rsidR="00600097" w:rsidRPr="00600097" w:rsidRDefault="00600097" w:rsidP="00600097">
      <w:pPr>
        <w:rPr>
          <w:b/>
          <w:bCs/>
        </w:rPr>
      </w:pPr>
      <w:r w:rsidRPr="00600097">
        <w:rPr>
          <w:b/>
          <w:bCs/>
        </w:rPr>
        <w:t>Recommendations for the Project</w:t>
      </w:r>
    </w:p>
    <w:p w14:paraId="3B9F75A3" w14:textId="77777777" w:rsidR="00600097" w:rsidRPr="00600097" w:rsidRDefault="00600097" w:rsidP="00600097">
      <w:pPr>
        <w:numPr>
          <w:ilvl w:val="0"/>
          <w:numId w:val="3"/>
        </w:numPr>
      </w:pPr>
      <w:r w:rsidRPr="00600097">
        <w:t>Highlight top-performing employees and departments with visual dashboards (e.g., Power BI or Tableau).</w:t>
      </w:r>
    </w:p>
    <w:p w14:paraId="6F70CBBA" w14:textId="77777777" w:rsidR="00600097" w:rsidRPr="00600097" w:rsidRDefault="00600097" w:rsidP="00600097">
      <w:pPr>
        <w:numPr>
          <w:ilvl w:val="0"/>
          <w:numId w:val="3"/>
        </w:numPr>
      </w:pPr>
      <w:r w:rsidRPr="00600097">
        <w:t>Explore more advanced metrics like promotion likelihood or attrition risk using machine learning.</w:t>
      </w:r>
    </w:p>
    <w:p w14:paraId="5544836C" w14:textId="77777777" w:rsidR="00600097" w:rsidRPr="00600097" w:rsidRDefault="00600097" w:rsidP="00600097">
      <w:pPr>
        <w:numPr>
          <w:ilvl w:val="0"/>
          <w:numId w:val="3"/>
        </w:numPr>
      </w:pPr>
      <w:r w:rsidRPr="00600097">
        <w:t>Implement retention strategies for employees in critical departments like R&amp;D and Technology &amp; Analytics.</w:t>
      </w:r>
    </w:p>
    <w:p w14:paraId="4731D7B3" w14:textId="77777777" w:rsidR="00600097" w:rsidRDefault="00600097"/>
    <w:sectPr w:rsidR="0060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82E"/>
    <w:multiLevelType w:val="multilevel"/>
    <w:tmpl w:val="18FC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04BD7"/>
    <w:multiLevelType w:val="multilevel"/>
    <w:tmpl w:val="91F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B5BA1"/>
    <w:multiLevelType w:val="multilevel"/>
    <w:tmpl w:val="1834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74747">
    <w:abstractNumId w:val="2"/>
  </w:num>
  <w:num w:numId="2" w16cid:durableId="1417480473">
    <w:abstractNumId w:val="1"/>
  </w:num>
  <w:num w:numId="3" w16cid:durableId="121597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97"/>
    <w:rsid w:val="00600097"/>
    <w:rsid w:val="00A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B9BB"/>
  <w15:chartTrackingRefBased/>
  <w15:docId w15:val="{73F1BF21-9181-41AF-8B1A-50523766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Thatikonda</dc:creator>
  <cp:keywords/>
  <dc:description/>
  <cp:lastModifiedBy>Sai Teja Thatikonda</cp:lastModifiedBy>
  <cp:revision>1</cp:revision>
  <dcterms:created xsi:type="dcterms:W3CDTF">2025-01-21T05:59:00Z</dcterms:created>
  <dcterms:modified xsi:type="dcterms:W3CDTF">2025-01-21T06:00:00Z</dcterms:modified>
</cp:coreProperties>
</file>