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порядка лабораторной рабоы №5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Порядок выполнения лабораторной работы:</w:t>
      </w:r>
    </w:p>
    <w:p>
      <w:pPr>
        <w:pStyle w:val="FirstParagraph"/>
      </w:pPr>
      <w:r>
        <w:t xml:space="preserve">1.1 Откроем Midnight Commander с помощью команды mc. Используя клавиши ↑ , ↓ и Enter , перейдём в каталог ~/work/arch-pc , созданный при выполнении лабораторной работы №4. Затем с помощью функциональной клавиши F7 создаем папку lab05 и перейдем в созданный каталог.</w:t>
      </w:r>
    </w:p>
    <w:p>
      <w:pPr>
        <w:pStyle w:val="CaptionedFigure"/>
      </w:pPr>
      <w:r>
        <w:drawing>
          <wp:inline>
            <wp:extent cx="3733800" cy="1955181"/>
            <wp:effectExtent b="0" l="0" r="0" t="0"/>
            <wp:docPr descr="рис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1.2 Используя строку ввода и командой touch, создайем файл lab5-1.asm</w:t>
      </w:r>
    </w:p>
    <w:p>
      <w:pPr>
        <w:pStyle w:val="CaptionedFigure"/>
      </w:pPr>
      <w:r>
        <w:drawing>
          <wp:inline>
            <wp:extent cx="3733800" cy="851568"/>
            <wp:effectExtent b="0" l="0" r="0" t="0"/>
            <wp:docPr descr="рис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1.3 С помощью функциональной клавиши F4 откроем файл lab5-1.asm для редактирова-</w:t>
      </w:r>
      <w:r>
        <w:t xml:space="preserve"> </w:t>
      </w:r>
      <w:r>
        <w:t xml:space="preserve">ния во встроенном редакторе. Используем редактор nano. Введем текст программы из листинга 5.1, сохраним изменения и закроем файл.</w:t>
      </w:r>
    </w:p>
    <w:p>
      <w:pPr>
        <w:pStyle w:val="CaptionedFigure"/>
      </w:pPr>
      <w:r>
        <w:drawing>
          <wp:inline>
            <wp:extent cx="3733800" cy="1964473"/>
            <wp:effectExtent b="0" l="0" r="0" t="0"/>
            <wp:docPr descr="рис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1.4 С помощью функциональной клавиши F3 откроем файл lab5-1.asm для просмотра.</w:t>
      </w:r>
      <w:r>
        <w:t xml:space="preserve"> </w:t>
      </w:r>
      <w:r>
        <w:t xml:space="preserve">Убедимся, что файл содержит текст программы.</w:t>
      </w:r>
    </w:p>
    <w:p>
      <w:pPr>
        <w:pStyle w:val="CaptionedFigure"/>
      </w:pPr>
      <w:r>
        <w:drawing>
          <wp:inline>
            <wp:extent cx="3733800" cy="2188497"/>
            <wp:effectExtent b="0" l="0" r="0" t="0"/>
            <wp:docPr descr="рис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1.5 Оттранслируем текст программы lab5-1.asm в объектный файл. Выполним компо-</w:t>
      </w:r>
      <w:r>
        <w:t xml:space="preserve"> </w:t>
      </w:r>
      <w:r>
        <w:t xml:space="preserve">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“</w:t>
      </w:r>
      <w:r>
        <w:t xml:space="preserve">Ваши ФИО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233181"/>
            <wp:effectExtent b="0" l="0" r="0" t="0"/>
            <wp:docPr descr="рис 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2.1 Подключение внешнего файла in_out.asm:</w:t>
      </w:r>
      <w:r>
        <w:t xml:space="preserve"> </w:t>
      </w:r>
      <w:r>
        <w:t xml:space="preserve">Для начала скачаем файл in_out.asm</w:t>
      </w:r>
      <w:r>
        <w:t xml:space="preserve"> </w:t>
      </w:r>
      <w:r>
        <w:t xml:space="preserve">cо страницы курса в ТУИС, затем подключим его. Но нужно помнить, что in_out.asm должен лежать в том же каталоге, что и файл с программой, в которой он используется.</w:t>
      </w:r>
    </w:p>
    <w:p>
      <w:pPr>
        <w:pStyle w:val="BodyText"/>
      </w:pPr>
      <w:r>
        <w:t xml:space="preserve">В одной из панелей mc откроем каталог с файлом lab5-1.asm. В другой панели каталог</w:t>
      </w:r>
      <w:r>
        <w:t xml:space="preserve"> </w:t>
      </w:r>
      <w:r>
        <w:t xml:space="preserve">со скаченным файлом in_out.asm (для перемещения между панелями используем Tab).</w:t>
      </w:r>
      <w:r>
        <w:t xml:space="preserve"> </w:t>
      </w:r>
      <w:r>
        <w:t xml:space="preserve">Скопируем файл in_out.asm в каталог с файлом lab5-1.asm с помощью функциональной</w:t>
      </w:r>
      <w:r>
        <w:t xml:space="preserve"> </w:t>
      </w:r>
      <w:r>
        <w:t xml:space="preserve">клавиши F5.</w:t>
      </w:r>
    </w:p>
    <w:p>
      <w:pPr>
        <w:pStyle w:val="BodyText"/>
      </w:pPr>
      <w:r>
        <w:t xml:space="preserve">С помощью функциональной клавиши F6 создайем копию файла lab5-1.asm с именем</w:t>
      </w:r>
      <w:r>
        <w:t xml:space="preserve"> </w:t>
      </w:r>
      <w:r>
        <w:t xml:space="preserve">lab5-2.asm. Выделяем файл lab5-1.asm, нажимаем клавишу F6 , вводим имя файла</w:t>
      </w:r>
      <w:r>
        <w:t xml:space="preserve"> </w:t>
      </w:r>
      <w:r>
        <w:t xml:space="preserve">lab5-2.asm и нажимаем клавишу Enter.</w:t>
      </w:r>
    </w:p>
    <w:p>
      <w:pPr>
        <w:pStyle w:val="CaptionedFigure"/>
      </w:pPr>
      <w:r>
        <w:drawing>
          <wp:inline>
            <wp:extent cx="3733800" cy="1700650"/>
            <wp:effectExtent b="0" l="0" r="0" t="0"/>
            <wp:docPr descr="рис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2.2 Исправим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(используем подпрограммы sprintLF, sread и quit) в</w:t>
      </w:r>
      <w:r>
        <w:t xml:space="preserve"> </w:t>
      </w:r>
      <w:r>
        <w:t xml:space="preserve">соответствии с листингом 5.2.</w:t>
      </w:r>
    </w:p>
    <w:p>
      <w:pPr>
        <w:pStyle w:val="CaptionedFigure"/>
      </w:pPr>
      <w:r>
        <w:drawing>
          <wp:inline>
            <wp:extent cx="3733800" cy="1700650"/>
            <wp:effectExtent b="0" l="0" r="0" t="0"/>
            <wp:docPr descr="рис 7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Создаем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44446"/>
            <wp:effectExtent b="0" l="0" r="0" t="0"/>
            <wp:docPr descr="рис 8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2.3 В файле lab5-2.asm заменим подпрограмму sprintLF на sprint. Создаем исполняе-</w:t>
      </w:r>
      <w:r>
        <w:t xml:space="preserve"> </w:t>
      </w:r>
      <w:r>
        <w:t xml:space="preserve">мый файл и проверьте его работу.</w:t>
      </w:r>
    </w:p>
    <w:p>
      <w:pPr>
        <w:pStyle w:val="BodyText"/>
      </w:pPr>
      <w:r>
        <w:t xml:space="preserve">В чем же разница?</w:t>
      </w:r>
      <w:r>
        <w:t xml:space="preserve"> </w:t>
      </w:r>
      <w:r>
        <w:t xml:space="preserve">А разница в том, что sprintLF переводит на следующую строку, а sprint не переводит.</w:t>
      </w:r>
    </w:p>
    <w:p>
      <w:pPr>
        <w:pStyle w:val="BodyText"/>
      </w:pPr>
      <w:r>
        <w:t xml:space="preserve">ВЫВОД: Мы ознакомились с работой в Midnight Commander, научились подключать внешний файл in_out.asm.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работы:</w:t>
      </w:r>
    </w:p>
    <w:p>
      <w:pPr>
        <w:pStyle w:val="FirstParagraph"/>
      </w:pPr>
      <w:r>
        <w:t xml:space="preserve">1.1 Создаем копию файла lab5-1.asm. Вносим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3733800" cy="1034021"/>
            <wp:effectExtent b="0" l="0" r="0" t="0"/>
            <wp:docPr descr="рис 9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Получим исполняемый файл и проверим его работу. На приглашение ввести строку</w:t>
      </w:r>
      <w:r>
        <w:t xml:space="preserve"> </w:t>
      </w:r>
      <w:r>
        <w:t xml:space="preserve">введем свое имя и фамилию.</w:t>
      </w:r>
    </w:p>
    <w:p>
      <w:pPr>
        <w:pStyle w:val="CaptionedFigure"/>
      </w:pPr>
      <w:r>
        <w:drawing>
          <wp:inline>
            <wp:extent cx="3733800" cy="1034021"/>
            <wp:effectExtent b="0" l="0" r="0" t="0"/>
            <wp:docPr descr="рис 10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1.2 Создаем копию файла lab5-2.asm. Исправим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3733800" cy="1197915"/>
            <wp:effectExtent b="0" l="0" r="0" t="0"/>
            <wp:docPr descr="рис 11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3733800" cy="503601"/>
            <wp:effectExtent b="0" l="0" r="0" t="0"/>
            <wp:docPr descr="рис 12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ВЫВОД: Мы выполнили задание для самостоятельной работы.</w:t>
      </w:r>
    </w:p>
    <w:bookmarkEnd w:id="59"/>
    <w:bookmarkStart w:id="60" w:name="вывод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 лабораторной работы</w:t>
      </w:r>
    </w:p>
    <w:p>
      <w:pPr>
        <w:pStyle w:val="FirstParagraph"/>
      </w:pPr>
      <w:r>
        <w:t xml:space="preserve">Мы приобрели практические навыки работы в Midnight Commander и освоили инструкции</w:t>
      </w:r>
      <w:r>
        <w:t xml:space="preserve"> </w:t>
      </w:r>
      <w:r>
        <w:t xml:space="preserve">языка ассемблера mov и int.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Баазова Нина Эдгаровна</dc:creator>
  <dc:language>ru-RU</dc:language>
  <cp:keywords/>
  <dcterms:created xsi:type="dcterms:W3CDTF">2023-12-07T15:53:56Z</dcterms:created>
  <dcterms:modified xsi:type="dcterms:W3CDTF">2023-12-07T15:53:56Z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