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r>
        <w:rPr>
          <w:b/>
        </w:rPr>
        <w:t>课程概要：</w:t>
      </w:r>
    </w:p>
    <w:p>
      <w:pPr>
        <w:pStyle w:val="4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埋点插桩基础知识</w:t>
      </w:r>
    </w:p>
    <w:p>
      <w:pPr>
        <w:pStyle w:val="4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Servlet处理埋点</w:t>
      </w:r>
    </w:p>
    <w:p>
      <w:pPr>
        <w:pStyle w:val="4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Redis 调用埋点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7"/>
        <w:spacing w:before="720"/>
        <w:jc w:val="left"/>
      </w:pPr>
      <w:r>
        <w:rPr>
          <w:color w:val="FF0000"/>
        </w:rPr>
        <w:t>一、埋点插桩基础知识</w:t>
      </w:r>
    </w:p>
    <w:p>
      <w:pPr>
        <w:pStyle w:val="4"/>
        <w:pBdr>
          <w:top w:val="single" w:color="auto" w:sz="0" w:space="0"/>
        </w:pBdr>
        <w:jc w:val="left"/>
      </w:pPr>
      <w:r>
        <w:rPr>
          <w:b/>
        </w:rPr>
        <w:t>什么是埋点：</w:t>
      </w:r>
    </w:p>
    <w:p>
      <w:pPr>
        <w:pStyle w:val="4"/>
        <w:jc w:val="left"/>
      </w:pPr>
      <w:r>
        <w:t>埋点就是在方法前后插入代码或指令，去获取方法的执行时间或参数等信息。</w:t>
      </w:r>
    </w:p>
    <w:p>
      <w:pPr>
        <w:pStyle w:val="4"/>
        <w:jc w:val="left"/>
      </w:pPr>
      <w:r>
        <w:t>常用办法有：</w:t>
      </w:r>
    </w:p>
    <w:p>
      <w:pPr>
        <w:pStyle w:val="4"/>
        <w:numPr>
          <w:ilvl w:val="0"/>
          <w:numId w:val="2"/>
        </w:numPr>
        <w:jc w:val="left"/>
      </w:pPr>
      <w:r>
        <w:t>硬编码</w:t>
      </w:r>
    </w:p>
    <w:p>
      <w:pPr>
        <w:pStyle w:val="4"/>
        <w:numPr>
          <w:ilvl w:val="0"/>
          <w:numId w:val="2"/>
        </w:numPr>
        <w:jc w:val="left"/>
      </w:pPr>
      <w:r>
        <w:t>AOP拦截</w:t>
      </w:r>
    </w:p>
    <w:p>
      <w:pPr>
        <w:pStyle w:val="4"/>
        <w:numPr>
          <w:ilvl w:val="0"/>
          <w:numId w:val="2"/>
        </w:numPr>
        <w:jc w:val="left"/>
      </w:pPr>
      <w:r>
        <w:rPr>
          <w:highlight w:val="lightGray"/>
        </w:rPr>
        <w:t>动态字节码插桩</w:t>
      </w:r>
    </w:p>
    <w:p>
      <w:pPr>
        <w:pStyle w:val="4"/>
        <w:jc w:val="left"/>
      </w:pPr>
    </w:p>
    <w:p>
      <w:pPr>
        <w:pStyle w:val="4"/>
        <w:jc w:val="left"/>
      </w:pPr>
      <w:r>
        <w:rPr>
          <w:highlight w:val="lightGray"/>
        </w:rPr>
        <w:t>.java   ====&gt; class  ===&gt;系统指令</w:t>
      </w:r>
    </w:p>
    <w:p>
      <w:pPr>
        <w:pStyle w:val="4"/>
        <w:jc w:val="left"/>
      </w:pPr>
      <w:r>
        <w:t>翻译 成我们人类可以阅读的系统指令</w:t>
      </w:r>
    </w:p>
    <w:p>
      <w:pPr>
        <w:pStyle w:val="4"/>
        <w:jc w:val="left"/>
      </w:pPr>
      <w:r>
        <w:rPr>
          <w:b/>
        </w:rPr>
        <w:t>什么是插桩：</w:t>
      </w:r>
    </w:p>
    <w:p>
      <w:pPr>
        <w:pStyle w:val="4"/>
        <w:ind w:firstLine="420"/>
        <w:jc w:val="left"/>
      </w:pPr>
      <w:r>
        <w:t>JAVA源代码要先编译成Class文件，文件的内容就由若干条JVM指令组成的集合（即代码逻辑）。插桩的过程就是将这这些指令，拆开来，然后在插入监控所需指令，最后进行重新组装生成新的Class字节。</w:t>
      </w:r>
    </w:p>
    <w:p>
      <w:pPr>
        <w:pStyle w:val="4"/>
        <w:numPr>
          <w:ilvl w:val="0"/>
          <w:numId w:val="3"/>
        </w:numPr>
        <w:jc w:val="left"/>
      </w:pPr>
      <w:r>
        <w:t>演示将Class转换成可读的指令码</w:t>
      </w:r>
    </w:p>
    <w:p>
      <w:pPr>
        <w:pStyle w:val="4"/>
        <w:jc w:val="left"/>
      </w:pPr>
      <w:r>
        <w:rPr>
          <w:b/>
        </w:rPr>
        <w:t>字节码插桩所用到的技术：</w:t>
      </w:r>
    </w:p>
    <w:p>
      <w:pPr>
        <w:pStyle w:val="4"/>
        <w:numPr>
          <w:ilvl w:val="0"/>
          <w:numId w:val="4"/>
        </w:numPr>
        <w:jc w:val="left"/>
        <w:rPr>
          <w:color w:val="333333"/>
        </w:rPr>
      </w:pPr>
      <w:r>
        <w:t>javaagent  代理拦截（插桩的入口）</w:t>
      </w:r>
    </w:p>
    <w:p>
      <w:pPr>
        <w:pStyle w:val="4"/>
        <w:numPr>
          <w:ilvl w:val="0"/>
          <w:numId w:val="4"/>
        </w:numPr>
        <w:jc w:val="left"/>
        <w:rPr>
          <w:color w:val="333333"/>
        </w:rPr>
      </w:pPr>
      <w:r>
        <w:t>javassist 字节码修改工具 (怎么插)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Java Agent</w:t>
      </w:r>
    </w:p>
    <w:p>
      <w:pPr>
        <w:pStyle w:val="4"/>
        <w:jc w:val="left"/>
      </w:pPr>
      <w:r>
        <w:tab/>
        <w:t>javaagent 是java1.5之后引入的特性，其主要作用是在class 被加载之前对其拦截，已插入我们的监听字节码</w:t>
      </w:r>
    </w:p>
    <w:p>
      <w:pPr>
        <w:pStyle w:val="4"/>
        <w:jc w:val="center"/>
      </w:pPr>
      <w:r>
        <w:drawing>
          <wp:inline distT="0" distB="0" distL="0" distR="0">
            <wp:extent cx="5020310" cy="2517775"/>
            <wp:effectExtent l="0" t="0" r="8890" b="1206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5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javassit介绍</w:t>
      </w:r>
    </w:p>
    <w:p>
      <w:pPr>
        <w:pStyle w:val="4"/>
        <w:jc w:val="left"/>
      </w:pPr>
      <w:r>
        <w:tab/>
        <w:t>Javassist是一个开源的分析、编辑和创建Java字节码的类库。其主要的优点，在于简单，而且快速。直接使用java编码的形式，而不需要了解虚拟机指令，就能动态改变类的结构，或者动态生成</w:t>
      </w:r>
    </w:p>
    <w:p>
      <w:pPr>
        <w:pStyle w:val="4"/>
        <w:jc w:val="left"/>
      </w:pPr>
      <w:r>
        <w:rPr>
          <w:b/>
        </w:rPr>
        <w:t>注</w:t>
      </w:r>
      <w:r>
        <w:t>：也可以使用ASM实现，但需要会操作字节码指令，学习使用成本高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numPr>
          <w:ilvl w:val="0"/>
          <w:numId w:val="5"/>
        </w:numPr>
        <w:jc w:val="left"/>
      </w:pPr>
      <w:r>
        <w:t>javaagent 快速演示</w:t>
      </w:r>
    </w:p>
    <w:p>
      <w:pPr>
        <w:pStyle w:val="4"/>
        <w:numPr>
          <w:ilvl w:val="0"/>
          <w:numId w:val="6"/>
        </w:numPr>
        <w:jc w:val="left"/>
      </w:pPr>
      <w:r>
        <w:t>javassist 快速演示</w:t>
      </w:r>
    </w:p>
    <w:p>
      <w:pPr>
        <w:pStyle w:val="4"/>
        <w:jc w:val="left"/>
      </w:pPr>
    </w:p>
    <w:p>
      <w:pPr>
        <w:pStyle w:val="7"/>
        <w:pBdr>
          <w:bottom w:val="single" w:color="auto" w:sz="0" w:space="0"/>
        </w:pBdr>
        <w:spacing w:before="720"/>
        <w:jc w:val="left"/>
        <w:rPr>
          <w:sz w:val="25"/>
          <w:szCs w:val="25"/>
        </w:rPr>
      </w:pPr>
      <w:r>
        <w:rPr>
          <w:color w:val="FF7800"/>
          <w:sz w:val="28"/>
          <w:szCs w:val="28"/>
        </w:rPr>
        <w:t>二、Servlet处理埋点</w:t>
      </w:r>
    </w:p>
    <w:p>
      <w:pPr>
        <w:pStyle w:val="4"/>
        <w:jc w:val="left"/>
      </w:pPr>
      <w:r>
        <w:rPr>
          <w:b/>
          <w:color w:val="000000"/>
        </w:rPr>
        <w:t>Servlet埋点目的</w:t>
      </w:r>
    </w:p>
    <w:p>
      <w:pPr>
        <w:pStyle w:val="4"/>
        <w:numPr>
          <w:ilvl w:val="0"/>
          <w:numId w:val="7"/>
        </w:numPr>
        <w:jc w:val="left"/>
      </w:pPr>
      <w:r>
        <w:t>生成TraceId</w:t>
      </w:r>
    </w:p>
    <w:p>
      <w:pPr>
        <w:pStyle w:val="4"/>
        <w:numPr>
          <w:ilvl w:val="0"/>
          <w:numId w:val="7"/>
        </w:numPr>
        <w:jc w:val="left"/>
      </w:pPr>
      <w:r>
        <w:t>开启关闭监控会话</w:t>
      </w:r>
    </w:p>
    <w:p>
      <w:pPr>
        <w:pStyle w:val="4"/>
        <w:numPr>
          <w:ilvl w:val="0"/>
          <w:numId w:val="7"/>
        </w:numPr>
        <w:jc w:val="left"/>
      </w:pPr>
      <w:r>
        <w:t>捕捉Http请求（url、客户端IP、参数、响应时长、响应状态码）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埋点埋在哪？</w:t>
      </w:r>
    </w:p>
    <w:p>
      <w:pPr>
        <w:pStyle w:val="4"/>
        <w:numPr>
          <w:ilvl w:val="1"/>
          <w:numId w:val="8"/>
        </w:numPr>
        <w:jc w:val="left"/>
      </w:pPr>
      <w:r>
        <w:t>每一个Control方法</w:t>
      </w:r>
    </w:p>
    <w:p>
      <w:pPr>
        <w:pStyle w:val="4"/>
        <w:numPr>
          <w:ilvl w:val="1"/>
          <w:numId w:val="8"/>
        </w:numPr>
        <w:jc w:val="left"/>
      </w:pPr>
      <w:r>
        <w:t>DispatcherServlet.doDispatch方法</w:t>
      </w:r>
    </w:p>
    <w:p>
      <w:pPr>
        <w:pStyle w:val="4"/>
        <w:numPr>
          <w:ilvl w:val="1"/>
          <w:numId w:val="8"/>
        </w:numPr>
        <w:jc w:val="left"/>
      </w:pPr>
      <w:r>
        <w:t xml:space="preserve">HttpServlet.service 方法 </w:t>
      </w:r>
    </w:p>
    <w:p>
      <w:pPr>
        <w:pStyle w:val="4"/>
        <w:jc w:val="left"/>
      </w:pPr>
      <w:r>
        <w:rPr>
          <w:b/>
        </w:rPr>
        <w:t>方案对比：</w:t>
      </w:r>
    </w:p>
    <w:tbl>
      <w:tblPr>
        <w:tblStyle w:val="2"/>
        <w:tblW w:w="89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15"/>
        <w:gridCol w:w="1957"/>
        <w:gridCol w:w="3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15" w:type="dxa"/>
            <w:vAlign w:val="center"/>
          </w:tcPr>
          <w:p>
            <w:r>
              <w:t>方案</w:t>
            </w:r>
          </w:p>
        </w:tc>
        <w:tc>
          <w:tcPr>
            <w:tcW w:w="1957" w:type="dxa"/>
            <w:vAlign w:val="center"/>
          </w:tcPr>
          <w:p>
            <w:r>
              <w:t>优点</w:t>
            </w:r>
          </w:p>
        </w:tc>
        <w:tc>
          <w:tcPr>
            <w:tcW w:w="3835" w:type="dxa"/>
            <w:vAlign w:val="center"/>
          </w:tcPr>
          <w:p>
            <w:r>
              <w:t>缺点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55" w:hRule="atLeast"/>
        </w:trPr>
        <w:tc>
          <w:tcPr>
            <w:tcW w:w="3115" w:type="dxa"/>
            <w:vAlign w:val="center"/>
          </w:tcPr>
          <w:p>
            <w:r>
              <w:t>应用层Control类</w:t>
            </w:r>
          </w:p>
        </w:tc>
        <w:tc>
          <w:tcPr>
            <w:tcW w:w="1957" w:type="dxa"/>
            <w:vAlign w:val="center"/>
          </w:tcPr>
          <w:p>
            <w:r>
              <w:t>简单，风险因素低</w:t>
            </w:r>
          </w:p>
        </w:tc>
        <w:tc>
          <w:tcPr>
            <w:tcW w:w="3835" w:type="dxa"/>
            <w:vAlign w:val="center"/>
          </w:tcPr>
          <w:p>
            <w:r>
              <w:t>判别成本高，有局限性，只能根据 HttpServlet 子类或@RequestMapping进行识别。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15" w:type="dxa"/>
            <w:vAlign w:val="top"/>
          </w:tcPr>
          <w:p>
            <w:r>
              <w:rPr>
                <w:sz w:val="22"/>
              </w:rPr>
              <w:t>DispatcherServlet.doDispatch</w:t>
            </w:r>
          </w:p>
        </w:tc>
        <w:tc>
          <w:tcPr>
            <w:tcW w:w="1957" w:type="dxa"/>
            <w:vAlign w:val="top"/>
          </w:tcPr>
          <w:p>
            <w:r>
              <w:rPr>
                <w:sz w:val="22"/>
              </w:rPr>
              <w:t>简单，适应性强</w:t>
            </w:r>
          </w:p>
        </w:tc>
        <w:tc>
          <w:tcPr>
            <w:tcW w:w="3835" w:type="dxa"/>
            <w:vAlign w:val="top"/>
          </w:tcPr>
          <w:p>
            <w:r>
              <w:rPr>
                <w:sz w:val="22"/>
              </w:rPr>
              <w:t>1、只能针对spring mvc 项目
2、spring boot  项目不支持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15" w:type="dxa"/>
            <w:vAlign w:val="top"/>
          </w:tcPr>
          <w:p>
            <w:r>
              <w:rPr>
                <w:sz w:val="22"/>
              </w:rPr>
              <w:t>HttpServlet.service</w:t>
            </w:r>
          </w:p>
        </w:tc>
        <w:tc>
          <w:tcPr>
            <w:tcW w:w="1957" w:type="dxa"/>
            <w:vAlign w:val="top"/>
          </w:tcPr>
          <w:p>
            <w:r>
              <w:rPr>
                <w:sz w:val="22"/>
              </w:rPr>
              <w:t>适应性强，与应用层和框架无关</w:t>
            </w:r>
          </w:p>
        </w:tc>
        <w:tc>
          <w:tcPr>
            <w:tcW w:w="3835" w:type="dxa"/>
            <w:vAlign w:val="top"/>
          </w:tcPr>
          <w:p>
            <w:r>
              <w:rPr>
                <w:sz w:val="22"/>
              </w:rPr>
              <w:t>1、不同的容器ClassPath不一样，存在兼容性问题。
2、存在风险，几乎所有请求都会经过此方法
3、业务异常无法捕获</w:t>
            </w:r>
          </w:p>
        </w:tc>
      </w:tr>
    </w:tbl>
    <w:p>
      <w:pPr>
        <w:pStyle w:val="4"/>
        <w:jc w:val="left"/>
      </w:pPr>
      <w:r>
        <w:t>总合比较还是选择 HttpServlet.service 会更好些。</w:t>
      </w:r>
    </w:p>
    <w:p>
      <w:pPr>
        <w:pStyle w:val="4"/>
        <w:jc w:val="left"/>
      </w:pPr>
    </w:p>
    <w:p>
      <w:pPr>
        <w:pStyle w:val="4"/>
        <w:jc w:val="left"/>
      </w:pPr>
      <w:r>
        <w:t>HttpServlet.service 埋点需要做的工作：</w:t>
      </w:r>
    </w:p>
    <w:p>
      <w:pPr>
        <w:pStyle w:val="4"/>
        <w:numPr>
          <w:ilvl w:val="0"/>
          <w:numId w:val="9"/>
        </w:numPr>
        <w:jc w:val="left"/>
      </w:pPr>
      <w:r>
        <w:t>字节码插桩</w:t>
      </w:r>
    </w:p>
    <w:p>
      <w:pPr>
        <w:pStyle w:val="4"/>
        <w:numPr>
          <w:ilvl w:val="0"/>
          <w:numId w:val="9"/>
        </w:numPr>
        <w:jc w:val="left"/>
      </w:pPr>
      <w:r>
        <w:t>请求拦截并获取请求信息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字节码插桩流程：</w:t>
      </w:r>
    </w:p>
    <w:p>
      <w:pPr>
        <w:pStyle w:val="4"/>
        <w:jc w:val="left"/>
      </w:pPr>
      <w:r>
        <w:t>字节码插是指在数据装载前在HttpServlet.service 插入监控指令，以拦截Http请求，其插桩的过程如下图。</w:t>
      </w:r>
    </w:p>
    <w:p>
      <w:pPr>
        <w:pStyle w:val="4"/>
        <w:ind w:firstLine="420"/>
        <w:jc w:val="left"/>
      </w:pPr>
    </w:p>
    <w:p>
      <w:pPr>
        <w:pStyle w:val="4"/>
        <w:ind w:left="720" w:firstLine="420"/>
        <w:jc w:val="left"/>
      </w:pPr>
      <w:r>
        <w:drawing>
          <wp:inline distT="0" distB="0" distL="0" distR="0">
            <wp:extent cx="1931035" cy="3208655"/>
            <wp:effectExtent l="0" t="0" r="4445" b="698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1543" cy="32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0"/>
        </w:numPr>
        <w:jc w:val="left"/>
      </w:pPr>
      <w:r>
        <w:t xml:space="preserve">代码演示插桩过程 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请求拦截流程：</w:t>
      </w:r>
    </w:p>
    <w:p>
      <w:pPr>
        <w:pStyle w:val="4"/>
        <w:ind w:firstLine="420"/>
        <w:jc w:val="left"/>
      </w:pPr>
      <w:r>
        <w:t>请求拦截是指具体Http请求过来时进行拦截过滤，这么做主要是为了完成两个目的：</w:t>
      </w:r>
    </w:p>
    <w:p>
      <w:pPr>
        <w:pStyle w:val="4"/>
        <w:numPr>
          <w:ilvl w:val="1"/>
          <w:numId w:val="11"/>
        </w:numPr>
        <w:jc w:val="left"/>
      </w:pPr>
      <w:r>
        <w:t>开启监控会话</w:t>
      </w:r>
    </w:p>
    <w:p>
      <w:pPr>
        <w:pStyle w:val="4"/>
        <w:numPr>
          <w:ilvl w:val="1"/>
          <w:numId w:val="11"/>
        </w:numPr>
        <w:jc w:val="left"/>
      </w:pPr>
      <w:r>
        <w:t>开启对Servlet响应过程的监控</w:t>
      </w:r>
    </w:p>
    <w:p>
      <w:pPr>
        <w:pStyle w:val="4"/>
        <w:ind w:firstLine="420"/>
        <w:jc w:val="left"/>
      </w:pPr>
      <w:r>
        <w:drawing>
          <wp:inline distT="0" distB="0" distL="0" distR="0">
            <wp:extent cx="5207000" cy="3900805"/>
            <wp:effectExtent l="0" t="0" r="5080" b="63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9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4"/>
        <w:ind w:firstLine="420"/>
        <w:jc w:val="left"/>
      </w:pPr>
      <w:r>
        <w:rPr>
          <w:b/>
        </w:rPr>
        <w:t>代码演示追踪过程：</w:t>
      </w:r>
    </w:p>
    <w:p>
      <w:pPr>
        <w:pStyle w:val="4"/>
        <w:numPr>
          <w:ilvl w:val="0"/>
          <w:numId w:val="12"/>
        </w:numPr>
        <w:ind w:left="480"/>
        <w:jc w:val="left"/>
      </w:pPr>
      <w:r>
        <w:t>方法开始 开启监控会话</w:t>
      </w:r>
    </w:p>
    <w:p>
      <w:pPr>
        <w:pStyle w:val="4"/>
        <w:numPr>
          <w:ilvl w:val="0"/>
          <w:numId w:val="13"/>
        </w:numPr>
        <w:ind w:left="480"/>
        <w:jc w:val="left"/>
      </w:pPr>
      <w:r>
        <w:t>采集请求信息</w:t>
      </w:r>
    </w:p>
    <w:p>
      <w:pPr>
        <w:pStyle w:val="4"/>
        <w:numPr>
          <w:ilvl w:val="0"/>
          <w:numId w:val="14"/>
        </w:numPr>
        <w:ind w:left="480"/>
        <w:jc w:val="left"/>
      </w:pPr>
      <w:r>
        <w:t>采集响应信息</w:t>
      </w:r>
    </w:p>
    <w:p>
      <w:pPr>
        <w:pStyle w:val="4"/>
        <w:numPr>
          <w:ilvl w:val="0"/>
          <w:numId w:val="15"/>
        </w:numPr>
        <w:ind w:left="480"/>
        <w:jc w:val="left"/>
      </w:pPr>
      <w:r>
        <w:t>关闭监控会话</w:t>
      </w:r>
    </w:p>
    <w:p>
      <w:pPr>
        <w:pStyle w:val="4"/>
        <w:jc w:val="left"/>
      </w:pPr>
    </w:p>
    <w:p>
      <w:pPr>
        <w:pStyle w:val="7"/>
        <w:pBdr>
          <w:bottom w:val="single" w:color="auto" w:sz="0" w:space="0"/>
          <w:between w:val="single" w:color="auto" w:sz="0" w:space="0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三、Redis 调用埋点</w:t>
      </w:r>
    </w:p>
    <w:p>
      <w:pPr>
        <w:pStyle w:val="4"/>
        <w:jc w:val="left"/>
      </w:pPr>
      <w:r>
        <w:rPr>
          <w:b/>
        </w:rPr>
        <w:t>Redis调用过程：</w:t>
      </w:r>
    </w:p>
    <w:p>
      <w:pPr>
        <w:pStyle w:val="4"/>
        <w:ind w:firstLine="420"/>
        <w:jc w:val="left"/>
      </w:pPr>
      <w:r>
        <w:drawing>
          <wp:inline distT="0" distB="0" distL="0" distR="0">
            <wp:extent cx="5207000" cy="2903855"/>
            <wp:effectExtent l="0" t="0" r="5080" b="698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9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埋点可选方案：</w:t>
      </w:r>
    </w:p>
    <w:tbl>
      <w:tblPr>
        <w:tblStyle w:val="2"/>
        <w:tblW w:w="821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23"/>
        <w:gridCol w:w="2595"/>
        <w:gridCol w:w="259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100" w:type="dxa"/>
            <w:shd w:val="clear" w:color="auto" w:fill="CEE0EF"/>
            <w:vAlign w:val="center"/>
          </w:tcPr>
          <w:p>
            <w:r>
              <w:rPr>
                <w:b/>
              </w:rPr>
              <w:t>方案名称</w:t>
            </w:r>
          </w:p>
        </w:tc>
        <w:tc>
          <w:tcPr>
            <w:tcW w:w="4080" w:type="dxa"/>
            <w:shd w:val="clear" w:color="auto" w:fill="CEE0EF"/>
            <w:vAlign w:val="center"/>
          </w:tcPr>
          <w:p>
            <w:r>
              <w:rPr>
                <w:b/>
              </w:rPr>
              <w:t>优点</w:t>
            </w:r>
          </w:p>
        </w:tc>
        <w:tc>
          <w:tcPr>
            <w:tcW w:w="4080" w:type="dxa"/>
            <w:shd w:val="clear" w:color="auto" w:fill="CEE0EF"/>
            <w:vAlign w:val="center"/>
          </w:tcPr>
          <w:p>
            <w:r>
              <w:rPr>
                <w:b/>
              </w:rPr>
              <w:t>缺点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100" w:type="dxa"/>
            <w:vAlign w:val="center"/>
          </w:tcPr>
          <w:p>
            <w:r>
              <w:t>埋点jedis 类Get、Set等API方法</w:t>
            </w:r>
          </w:p>
        </w:tc>
        <w:tc>
          <w:tcPr>
            <w:tcW w:w="4080" w:type="dxa"/>
            <w:vAlign w:val="center"/>
          </w:tcPr>
          <w:p>
            <w:r>
              <w:t>简单直接</w:t>
            </w:r>
          </w:p>
        </w:tc>
        <w:tc>
          <w:tcPr>
            <w:tcW w:w="4080" w:type="dxa"/>
            <w:vAlign w:val="center"/>
          </w:tcPr>
          <w:p>
            <w:r>
              <w:t>工作量大，方法较多、需要了解每个方法特性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100" w:type="dxa"/>
            <w:vAlign w:val="center"/>
          </w:tcPr>
          <w:p>
            <w:r>
              <w:t>埋点 Connection sendCommand方法</w:t>
            </w:r>
          </w:p>
        </w:tc>
        <w:tc>
          <w:tcPr>
            <w:tcW w:w="4080" w:type="dxa"/>
            <w:vAlign w:val="center"/>
          </w:tcPr>
          <w:p>
            <w:r>
              <w:t>全面、所有命令都会经过此方法</w:t>
            </w:r>
          </w:p>
        </w:tc>
        <w:tc>
          <w:tcPr>
            <w:tcW w:w="4080" w:type="dxa"/>
            <w:vAlign w:val="center"/>
          </w:tcPr>
          <w:p>
            <w:r>
              <w:t>存在未知风险、不方便计算执行时间、和返回结果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100" w:type="dxa"/>
            <w:vAlign w:val="top"/>
          </w:tcPr>
          <w:p>
            <w:r>
              <w:rPr>
                <w:sz w:val="22"/>
              </w:rPr>
              <w:t>埋点 Protocol</w:t>
            </w:r>
          </w:p>
        </w:tc>
        <w:tc>
          <w:tcPr>
            <w:tcW w:w="4080" w:type="dxa"/>
            <w:vAlign w:val="top"/>
          </w:tcPr>
          <w:p>
            <w:r>
              <w:rPr>
                <w:sz w:val="22"/>
              </w:rPr>
              <w:t>全面、所有命令都会经过此方法</w:t>
            </w:r>
          </w:p>
        </w:tc>
        <w:tc>
          <w:tcPr>
            <w:tcW w:w="4080" w:type="dxa"/>
            <w:vAlign w:val="top"/>
          </w:tcPr>
          <w:p>
            <w:r>
              <w:rPr>
                <w:sz w:val="22"/>
              </w:rPr>
              <w:t>存在未知风险、不方便计算执行时间、和返回结果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目前采用的办法是 对Protocol 的sendCommand 和 process方法</w:t>
      </w:r>
    </w:p>
    <w:p>
      <w:pPr>
        <w:pStyle w:val="4"/>
        <w:jc w:val="left"/>
      </w:pPr>
      <w:r>
        <w:t xml:space="preserve"> 进行埋点，两个方法分别采集 参数信息和返回结果，也可以基于时间差计算执行用时。虽然两个方法都属于静态方法，但并不影响执行效果。</w:t>
      </w:r>
    </w:p>
    <w:p>
      <w:pPr>
        <w:pStyle w:val="4"/>
        <w:jc w:val="left"/>
      </w:pPr>
      <w:r>
        <w:rPr>
          <w:b/>
        </w:rPr>
        <w:t>采集流程：</w:t>
      </w:r>
    </w:p>
    <w:p>
      <w:pPr>
        <w:pStyle w:val="4"/>
        <w:jc w:val="left"/>
      </w:pPr>
      <w:r>
        <w:t>基于sendCommand  采集参数，同时屏蔽 exists、client、ping等命令</w:t>
      </w:r>
    </w:p>
    <w:p>
      <w:pPr>
        <w:pStyle w:val="4"/>
        <w:numPr>
          <w:ilvl w:val="0"/>
          <w:numId w:val="16"/>
        </w:numPr>
        <w:jc w:val="left"/>
      </w:pPr>
      <w:r>
        <w:t>exists</w:t>
      </w:r>
    </w:p>
    <w:p>
      <w:pPr>
        <w:pStyle w:val="4"/>
        <w:numPr>
          <w:ilvl w:val="0"/>
          <w:numId w:val="17"/>
        </w:numPr>
        <w:jc w:val="left"/>
      </w:pPr>
      <w:r>
        <w:t>代码演示Redis采集过程</w:t>
      </w: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DCBA6B53"/>
    <w:multiLevelType w:val="multilevel"/>
    <w:tmpl w:val="DCBA6B5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2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3">
    <w:nsid w:val="4D4DC07F"/>
    <w:multiLevelType w:val="multilevel"/>
    <w:tmpl w:val="4D4DC07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31A51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84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2018-06-19T14:27:00Z</dcterms:created>
  <dc:creator> </dc:creator>
  <cp:lastModifiedBy>mtime</cp:lastModifiedBy>
  <dcterms:modified xsi:type="dcterms:W3CDTF">2020-02-17T15:42:47Z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