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My Factory MVP 0.1</w:t>
        <w:br/>
        <w:t>三重点工作目标与验收总指导</w:t>
      </w:r>
    </w:p>
    <w:p>
      <w:pPr>
        <w:jc w:val="center"/>
      </w:pPr>
      <w:r>
        <w:rPr>
          <w:b/>
          <w:sz w:val="22"/>
        </w:rPr>
        <w:t>Frontend / Platform Core / Harness Runtime &amp; Plugin System</w:t>
      </w:r>
    </w:p>
    <w:p>
      <w:pPr>
        <w:jc w:val="center"/>
      </w:pPr>
      <w:r>
        <w:rPr>
          <w:i/>
        </w:rPr>
        <w:t>文档定位：三个并行开发 Work 的总目标、范围边界与验收基线</w:t>
      </w:r>
    </w:p>
    <w:p>
      <w:pPr>
        <w:pStyle w:val="Heading1"/>
      </w:pPr>
      <w:r>
        <w:t>1. 文档目的与当前阶段</w:t>
      </w:r>
    </w:p>
    <w:p>
      <w:r>
        <w:t>本文件作为 My Factory MVP 0.1 三个重点并行工作的总指导文件。它不替代具体开发任务书，而是规定每个 Track 要解决什么问题、做到什么程度才算完成，以及三条线在第一次系统融合前必须提供哪些可验证证据。</w:t>
      </w:r>
    </w:p>
    <w:p>
      <w:r>
        <w:t>当前三个重点工作为：</w:t>
      </w:r>
    </w:p>
    <w:p>
      <w:pPr>
        <w:pStyle w:val="ListBullet"/>
      </w:pPr>
      <w:r>
        <w:t>Track A：Frontend / Digital Twin —— 可交互数字工厂与管理入口。</w:t>
      </w:r>
    </w:p>
    <w:p>
      <w:pPr>
        <w:pStyle w:val="ListBullet"/>
      </w:pPr>
      <w:r>
        <w:t>Track B：Platform Core —— Factory State、Application API、Task/Event Runtime 与实时推送。</w:t>
      </w:r>
    </w:p>
    <w:p>
      <w:pPr>
        <w:pStyle w:val="ListBullet"/>
      </w:pPr>
      <w:r>
        <w:t>Track C：Harness Runtime / Plugin System —— Harness Adapter、Plugin Registry、Data Contract Plugin 与 Factory Plugins。</w:t>
      </w:r>
    </w:p>
    <w:p>
      <w:r>
        <w:t>总体系统闭环：</w:t>
      </w:r>
    </w:p>
    <w:p>
      <w:pPr>
        <w:pStyle w:val="CodeBlock"/>
      </w:pPr>
      <w:r>
        <w:rPr>
          <w:rFonts w:ascii="Consolas" w:hAnsi="Consolas" w:eastAsia="Consolas"/>
          <w:sz w:val="18"/>
        </w:rPr>
        <w:t>User</w:t>
        <w:br/>
        <w:t xml:space="preserve">  ↓</w:t>
        <w:br/>
        <w:t>Digital Twin Frontend</w:t>
        <w:br/>
        <w:t xml:space="preserve">  ↓</w:t>
        <w:br/>
        <w:t>Application API</w:t>
        <w:br/>
        <w:t xml:space="preserve">  ↓</w:t>
        <w:br/>
        <w:t>Task Runtime</w:t>
        <w:br/>
        <w:t xml:space="preserve">  ↓</w:t>
        <w:br/>
        <w:t>Harness Adapter / Plugin Runtime</w:t>
        <w:br/>
        <w:t xml:space="preserve">  ↓</w:t>
        <w:br/>
        <w:t>Factory Plugin</w:t>
        <w:br/>
        <w:t xml:space="preserve">  ↓</w:t>
        <w:br/>
        <w:t>Result / State Change</w:t>
        <w:br/>
        <w:t xml:space="preserve">  ↓</w:t>
        <w:br/>
        <w:t>Factory State + Event</w:t>
        <w:br/>
        <w:t xml:space="preserve">  ↓</w:t>
        <w:br/>
        <w:t>WebSocket</w:t>
        <w:br/>
        <w:t xml:space="preserve">  ↓</w:t>
        <w:br/>
        <w:t>Digital Twin Update</w:t>
      </w:r>
    </w:p>
    <w:p>
      <w:pPr>
        <w:pStyle w:val="Heading1"/>
      </w:pPr>
      <w:r>
        <w:t>2. 三个 Track 共同遵守的总原则</w:t>
      </w:r>
    </w:p>
    <w:p>
      <w:pPr>
        <w:pStyle w:val="ListBullet"/>
      </w:pPr>
      <w:r>
        <w:t>每个 Track 必须能够独立使用 Mock/Fixture 运行和验收，不等待其他 Track 完成。</w:t>
      </w:r>
    </w:p>
    <w:p>
      <w:pPr>
        <w:pStyle w:val="ListBullet"/>
      </w:pPr>
      <w:r>
        <w:t>Frontend 只通过 Platform 的 HTTP/WebSocket 交互，不直接访问数据库、Harness 或 Plugin。</w:t>
      </w:r>
    </w:p>
    <w:p>
      <w:pPr>
        <w:pStyle w:val="ListBullet"/>
      </w:pPr>
      <w:r>
        <w:t>Platform 持有 My Factory 的 Factory State、Task/Event 生命周期；Harness 不拥有平台任务状态。</w:t>
      </w:r>
    </w:p>
    <w:p>
      <w:pPr>
        <w:pStyle w:val="ListBullet"/>
      </w:pPr>
      <w:r>
        <w:t>Runtime 只接收执行请求并返回 Execution Result，不直接控制 UI，不直接维护 Platform 数据库。</w:t>
      </w:r>
    </w:p>
    <w:p>
      <w:pPr>
        <w:pStyle w:val="ListBullet"/>
      </w:pPr>
      <w:r>
        <w:t>Plugin 通过 Registry 被发现和调用，禁止业务代码直接 import 某个具体 Plugin 实现形成隐性耦合。</w:t>
      </w:r>
    </w:p>
    <w:p>
      <w:pPr>
        <w:pStyle w:val="ListBullet"/>
      </w:pPr>
      <w:r>
        <w:t>Data Contract 作为插件/基础能力处理 register、validate、transform、version resolution；当前不冻结完整业务 Schema。</w:t>
      </w:r>
    </w:p>
    <w:p>
      <w:pPr>
        <w:pStyle w:val="ListBullet"/>
      </w:pPr>
      <w:r>
        <w:t>所有通用基础能力在自研前先执行 Open-source Reuse Gate：开源检索 → 许可证 → 成熟度 → 集成成本 → Adopt / Reference / Reject → 锁定版本/commit。</w:t>
      </w:r>
    </w:p>
    <w:p>
      <w:pPr>
        <w:pStyle w:val="ListBullet"/>
      </w:pPr>
      <w:r>
        <w:t>第一轮系统融合只验证最小业务闭环，不提前实现复杂排产、真实 ERP/WMS、NATS、Kubernetes、CAD/BIM 或生产级沙箱。</w:t>
      </w:r>
    </w:p>
    <w:p>
      <w:pPr>
        <w:pStyle w:val="Heading1"/>
      </w:pPr>
      <w:r>
        <w:t>3. 共享集成对象与首个联合验收场景</w:t>
      </w:r>
    </w:p>
    <w:p>
      <w:r>
        <w:t>三个 Track 在 MVP 0.1 第一轮联调中统一使用以下 Demo 对象，避免各自创造不同命名。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2835"/>
            <w:vAlign w:val="center"/>
            <w:shd w:fill="D9EAF7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5669"/>
            <w:vAlign w:val="center"/>
            <w:shd w:fill="D9EAF7"/>
          </w:tcPr>
          <w:p>
            <w:r>
              <w:rPr>
                <w:b/>
                <w:sz w:val="18"/>
              </w:rPr>
              <w:t>统一 ID / 示例</w:t>
            </w:r>
          </w:p>
        </w:tc>
      </w:tr>
      <w:tr>
        <w:trPr>
          <w:cantSplit/>
        </w:trPr>
        <w:tc>
          <w:tcPr>
            <w:tcW w:type="dxa" w:w="2835"/>
            <w:vAlign w:val="top"/>
          </w:tcPr>
          <w:p>
            <w:r>
              <w:rPr>
                <w:sz w:val="18"/>
              </w:rPr>
              <w:t>Factory</w:t>
            </w:r>
          </w:p>
        </w:tc>
        <w:tc>
          <w:tcPr>
            <w:tcW w:type="dxa" w:w="5669"/>
            <w:vAlign w:val="top"/>
          </w:tcPr>
          <w:p>
            <w:r>
              <w:rPr>
                <w:sz w:val="18"/>
              </w:rPr>
              <w:t>FACTORY-001</w:t>
            </w:r>
          </w:p>
        </w:tc>
      </w:tr>
      <w:tr>
        <w:trPr>
          <w:cantSplit/>
        </w:trPr>
        <w:tc>
          <w:tcPr>
            <w:tcW w:type="dxa" w:w="2835"/>
            <w:vAlign w:val="top"/>
          </w:tcPr>
          <w:p>
            <w:r>
              <w:rPr>
                <w:sz w:val="18"/>
              </w:rPr>
              <w:t>Equipment</w:t>
            </w:r>
          </w:p>
        </w:tc>
        <w:tc>
          <w:tcPr>
            <w:tcW w:type="dxa" w:w="5669"/>
            <w:vAlign w:val="top"/>
          </w:tcPr>
          <w:p>
            <w:r>
              <w:rPr>
                <w:sz w:val="18"/>
              </w:rPr>
              <w:t>EQ-001, EQ-002</w:t>
            </w:r>
          </w:p>
        </w:tc>
      </w:tr>
      <w:tr>
        <w:trPr>
          <w:cantSplit/>
        </w:trPr>
        <w:tc>
          <w:tcPr>
            <w:tcW w:type="dxa" w:w="2835"/>
            <w:vAlign w:val="top"/>
          </w:tcPr>
          <w:p>
            <w:r>
              <w:rPr>
                <w:sz w:val="18"/>
              </w:rPr>
              <w:t>Warehouse</w:t>
            </w:r>
          </w:p>
        </w:tc>
        <w:tc>
          <w:tcPr>
            <w:tcW w:type="dxa" w:w="5669"/>
            <w:vAlign w:val="top"/>
          </w:tcPr>
          <w:p>
            <w:r>
              <w:rPr>
                <w:sz w:val="18"/>
              </w:rPr>
              <w:t>WH-001</w:t>
            </w:r>
          </w:p>
        </w:tc>
      </w:tr>
      <w:tr>
        <w:trPr>
          <w:cantSplit/>
        </w:trPr>
        <w:tc>
          <w:tcPr>
            <w:tcW w:type="dxa" w:w="2835"/>
            <w:vAlign w:val="top"/>
          </w:tcPr>
          <w:p>
            <w:r>
              <w:rPr>
                <w:sz w:val="18"/>
              </w:rPr>
              <w:t>Workstation</w:t>
            </w:r>
          </w:p>
        </w:tc>
        <w:tc>
          <w:tcPr>
            <w:tcW w:type="dxa" w:w="5669"/>
            <w:vAlign w:val="top"/>
          </w:tcPr>
          <w:p>
            <w:r>
              <w:rPr>
                <w:sz w:val="18"/>
              </w:rPr>
              <w:t>WS-001, WS-002</w:t>
            </w:r>
          </w:p>
        </w:tc>
      </w:tr>
      <w:tr>
        <w:trPr>
          <w:cantSplit/>
        </w:trPr>
        <w:tc>
          <w:tcPr>
            <w:tcW w:type="dxa" w:w="2835"/>
            <w:vAlign w:val="top"/>
          </w:tcPr>
          <w:p>
            <w:r>
              <w:rPr>
                <w:sz w:val="18"/>
              </w:rPr>
              <w:t>AGV</w:t>
            </w:r>
          </w:p>
        </w:tc>
        <w:tc>
          <w:tcPr>
            <w:tcW w:type="dxa" w:w="5669"/>
            <w:vAlign w:val="top"/>
          </w:tcPr>
          <w:p>
            <w:r>
              <w:rPr>
                <w:sz w:val="18"/>
              </w:rPr>
              <w:t>AGV-001, AGV-002</w:t>
            </w:r>
          </w:p>
        </w:tc>
      </w:tr>
      <w:tr>
        <w:trPr>
          <w:cantSplit/>
        </w:trPr>
        <w:tc>
          <w:tcPr>
            <w:tcW w:type="dxa" w:w="2835"/>
            <w:vAlign w:val="top"/>
          </w:tcPr>
          <w:p>
            <w:r>
              <w:rPr>
                <w:sz w:val="18"/>
              </w:rPr>
              <w:t>Material</w:t>
            </w:r>
          </w:p>
        </w:tc>
        <w:tc>
          <w:tcPr>
            <w:tcW w:type="dxa" w:w="5669"/>
            <w:vAlign w:val="top"/>
          </w:tcPr>
          <w:p>
            <w:r>
              <w:rPr>
                <w:sz w:val="18"/>
              </w:rPr>
              <w:t>MAT-001</w:t>
            </w:r>
          </w:p>
        </w:tc>
      </w:tr>
      <w:tr>
        <w:trPr>
          <w:cantSplit/>
        </w:trPr>
        <w:tc>
          <w:tcPr>
            <w:tcW w:type="dxa" w:w="2835"/>
            <w:vAlign w:val="top"/>
          </w:tcPr>
          <w:p>
            <w:r>
              <w:rPr>
                <w:sz w:val="18"/>
              </w:rPr>
              <w:t>Order</w:t>
            </w:r>
          </w:p>
        </w:tc>
        <w:tc>
          <w:tcPr>
            <w:tcW w:type="dxa" w:w="5669"/>
            <w:vAlign w:val="top"/>
          </w:tcPr>
          <w:p>
            <w:r>
              <w:rPr>
                <w:sz w:val="18"/>
              </w:rPr>
              <w:t>ORD-001</w:t>
            </w:r>
          </w:p>
        </w:tc>
      </w:tr>
    </w:tbl>
    <w:p>
      <w:r>
        <w:t>首个联合 Capability 固定为 inventory.analyze，目标场景：</w:t>
      </w:r>
    </w:p>
    <w:p>
      <w:pPr>
        <w:pStyle w:val="CodeBlock"/>
      </w:pPr>
      <w:r>
        <w:rPr>
          <w:rFonts w:ascii="Consolas" w:hAnsi="Consolas" w:eastAsia="Consolas"/>
          <w:sz w:val="18"/>
        </w:rPr>
        <w:t>选择 WH-001</w:t>
        <w:br/>
        <w:t>→ 点击“库存分析”</w:t>
        <w:br/>
        <w:t>→ Platform 创建 Task</w:t>
        <w:br/>
        <w:t>→ Runtime 调用 inventory.analyze</w:t>
        <w:br/>
        <w:t>→ Inventory Plugin 返回 Mock 分析结果</w:t>
        <w:br/>
        <w:t>→ Task 完成并产生 Event</w:t>
        <w:br/>
        <w:t>→ Frontend 展示结果与 Execution Trace</w:t>
      </w:r>
    </w:p>
    <w:p>
      <w:pPr>
        <w:pStyle w:val="Heading1"/>
      </w:pPr>
      <w:r>
        <w:t>4. Track A — Frontend / Digital Twin</w:t>
      </w:r>
    </w:p>
    <w:p>
      <w:pPr>
        <w:pStyle w:val="Heading2"/>
      </w:pPr>
      <w:r>
        <w:t>4.1 总目标</w:t>
      </w:r>
    </w:p>
    <w:p>
      <w:r>
        <w:t>构建一个可以独立运行的 Digital Factory Workspace，使用户能够“看工厂、选对象、看状态、发起动作、看任务结果”。前端是 My Factory 的主要产品入口，但不承担业务决策和权威状态管理。</w:t>
      </w:r>
    </w:p>
    <w:p>
      <w:pPr>
        <w:pStyle w:val="Heading2"/>
      </w:pPr>
      <w:r>
        <w:t>4.2 必须完成的能力</w:t>
      </w:r>
    </w:p>
    <w:p>
      <w:pPr>
        <w:pStyle w:val="ListBullet"/>
      </w:pPr>
      <w:r>
        <w:t>完成 Digital Factory Workspace：Top Bar、Navigation、3D Twin、Context Panel、Task/Event/Execution Center。</w:t>
      </w:r>
    </w:p>
    <w:p>
      <w:pPr>
        <w:pStyle w:val="ListBullet"/>
      </w:pPr>
      <w:r>
        <w:t>构建至少双层工厂场景，支持 Equipment、Warehouse、Workstation、AGV 四类可选实体。</w:t>
      </w:r>
    </w:p>
    <w:p>
      <w:pPr>
        <w:pStyle w:val="ListBullet"/>
      </w:pPr>
      <w:r>
        <w:t>支持楼层切换、相机控制/复位、对象选中、选中高亮与 Context Panel 联动。</w:t>
      </w:r>
    </w:p>
    <w:p>
      <w:pPr>
        <w:pStyle w:val="ListBullet"/>
      </w:pPr>
      <w:r>
        <w:t>建立 Frontend Adapter / FactoryClient，3D 与 React 业务组件不得直接解析后端原始格式。</w:t>
      </w:r>
    </w:p>
    <w:p>
      <w:pPr>
        <w:pStyle w:val="ListBullet"/>
      </w:pPr>
      <w:r>
        <w:t>Zustand 仅保存 selectedEntity、selectedFloor、camera、panel 等 UI 状态；TanStack Query 管理服务端状态。</w:t>
      </w:r>
    </w:p>
    <w:p>
      <w:pPr>
        <w:pStyle w:val="ListBullet"/>
      </w:pPr>
      <w:r>
        <w:t>通过 MSW 或等价 Mock 层模拟 Platform API/WebSocket，使前端可在 Platform 未完成时独立验收。</w:t>
      </w:r>
    </w:p>
    <w:p>
      <w:pPr>
        <w:pStyle w:val="ListBullet"/>
      </w:pPr>
      <w:r>
        <w:t>实现 inventory.analyze 的 Action 入口、Task Running/Completed/Failed 展示、Execution Trace 展示占位或最小实现。</w:t>
      </w:r>
    </w:p>
    <w:p>
      <w:pPr>
        <w:pStyle w:val="ListBullet"/>
      </w:pPr>
      <w:r>
        <w:t>保留 Factory Brain 交互入口和 Simulation 入口，但不要求本轮实现真实 LLM 或仿真。</w:t>
      </w:r>
    </w:p>
    <w:p>
      <w:pPr>
        <w:pStyle w:val="Heading2"/>
      </w:pPr>
      <w:r>
        <w:t>4.3 明确不属于本 Track 的职责</w:t>
      </w:r>
    </w:p>
    <w:p>
      <w:pPr>
        <w:pStyle w:val="ListBullet"/>
      </w:pPr>
      <w:r>
        <w:t>Factory State 权威存储</w:t>
      </w:r>
    </w:p>
    <w:p>
      <w:pPr>
        <w:pStyle w:val="ListBullet"/>
      </w:pPr>
      <w:r>
        <w:t>Task 调度与 Plugin 选择</w:t>
      </w:r>
    </w:p>
    <w:p>
      <w:pPr>
        <w:pStyle w:val="ListBullet"/>
      </w:pPr>
      <w:r>
        <w:t>直接调用 DeepSeek Harness</w:t>
      </w:r>
    </w:p>
    <w:p>
      <w:pPr>
        <w:pStyle w:val="ListBullet"/>
      </w:pPr>
      <w:r>
        <w:t>直接访问 PostgreSQL</w:t>
      </w:r>
    </w:p>
    <w:p>
      <w:pPr>
        <w:pStyle w:val="ListBullet"/>
      </w:pPr>
      <w:r>
        <w:t>库存/排产/AGV 等业务算法</w:t>
      </w:r>
    </w:p>
    <w:p>
      <w:pPr>
        <w:pStyle w:val="ListBullet"/>
      </w:pPr>
      <w:r>
        <w:t>真实 ERP/WMS 数据适配</w:t>
      </w:r>
    </w:p>
    <w:p>
      <w:pPr>
        <w:pStyle w:val="Heading2"/>
      </w:pPr>
      <w:r>
        <w:t>4.4 验收要求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2268"/>
            <w:vAlign w:val="center"/>
            <w:shd w:fill="D9EAF7"/>
          </w:tcPr>
          <w:p>
            <w:r>
              <w:rPr>
                <w:b/>
                <w:sz w:val="18"/>
              </w:rPr>
              <w:t>验收项</w:t>
            </w:r>
          </w:p>
        </w:tc>
        <w:tc>
          <w:tcPr>
            <w:tcW w:type="dxa" w:w="4535"/>
            <w:vAlign w:val="center"/>
            <w:shd w:fill="D9EAF7"/>
          </w:tcPr>
          <w:p>
            <w:r>
              <w:rPr>
                <w:b/>
                <w:sz w:val="18"/>
              </w:rPr>
              <w:t>PASS 条件</w:t>
            </w:r>
          </w:p>
        </w:tc>
        <w:tc>
          <w:tcPr>
            <w:tcW w:type="dxa" w:w="2835"/>
            <w:vAlign w:val="center"/>
            <w:shd w:fill="D9EAF7"/>
          </w:tcPr>
          <w:p>
            <w:r>
              <w:rPr>
                <w:b/>
                <w:sz w:val="18"/>
              </w:rPr>
              <w:t>证据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r>
              <w:rPr>
                <w:sz w:val="18"/>
              </w:rPr>
              <w:t>工程可运行</w:t>
            </w:r>
          </w:p>
        </w:tc>
        <w:tc>
          <w:tcPr>
            <w:tcW w:type="dxa" w:w="4535"/>
            <w:vAlign w:val="top"/>
          </w:tcPr>
          <w:p>
            <w:r>
              <w:rPr>
                <w:sz w:val="18"/>
              </w:rPr>
              <w:t>本地可启动、build/typecheck/lint 通过</w:t>
            </w:r>
          </w:p>
        </w:tc>
        <w:tc>
          <w:tcPr>
            <w:tcW w:type="dxa" w:w="2835"/>
            <w:vAlign w:val="top"/>
          </w:tcPr>
          <w:p>
            <w:r>
              <w:rPr>
                <w:sz w:val="18"/>
              </w:rPr>
              <w:t>命令输出、构建日志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r>
              <w:rPr>
                <w:sz w:val="18"/>
              </w:rPr>
              <w:t>数字孪生场景</w:t>
            </w:r>
          </w:p>
        </w:tc>
        <w:tc>
          <w:tcPr>
            <w:tcW w:type="dxa" w:w="4535"/>
            <w:vAlign w:val="top"/>
          </w:tcPr>
          <w:p>
            <w:r>
              <w:rPr>
                <w:sz w:val="18"/>
              </w:rPr>
              <w:t>双层工厂可显示，四类实体存在</w:t>
            </w:r>
          </w:p>
        </w:tc>
        <w:tc>
          <w:tcPr>
            <w:tcW w:type="dxa" w:w="2835"/>
            <w:vAlign w:val="top"/>
          </w:tcPr>
          <w:p>
            <w:r>
              <w:rPr>
                <w:sz w:val="18"/>
              </w:rPr>
              <w:t>截图/录屏、E2E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r>
              <w:rPr>
                <w:sz w:val="18"/>
              </w:rPr>
              <w:t>对象交互</w:t>
            </w:r>
          </w:p>
        </w:tc>
        <w:tc>
          <w:tcPr>
            <w:tcW w:type="dxa" w:w="4535"/>
            <w:vAlign w:val="top"/>
          </w:tcPr>
          <w:p>
            <w:r>
              <w:rPr>
                <w:sz w:val="18"/>
              </w:rPr>
              <w:t>EQ-001/WH-001/WS-001/AGV-001 均可选中并联动 Context Panel</w:t>
            </w:r>
          </w:p>
        </w:tc>
        <w:tc>
          <w:tcPr>
            <w:tcW w:type="dxa" w:w="2835"/>
            <w:vAlign w:val="top"/>
          </w:tcPr>
          <w:p>
            <w:r>
              <w:rPr>
                <w:sz w:val="18"/>
              </w:rPr>
              <w:t>Playwright 用例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r>
              <w:rPr>
                <w:sz w:val="18"/>
              </w:rPr>
              <w:t>状态边界</w:t>
            </w:r>
          </w:p>
        </w:tc>
        <w:tc>
          <w:tcPr>
            <w:tcW w:type="dxa" w:w="4535"/>
            <w:vAlign w:val="top"/>
          </w:tcPr>
          <w:p>
            <w:r>
              <w:rPr>
                <w:sz w:val="18"/>
              </w:rPr>
              <w:t>3D 组件无直接 HTTP/Harness/DB 调用</w:t>
            </w:r>
          </w:p>
        </w:tc>
        <w:tc>
          <w:tcPr>
            <w:tcW w:type="dxa" w:w="2835"/>
            <w:vAlign w:val="top"/>
          </w:tcPr>
          <w:p>
            <w:r>
              <w:rPr>
                <w:sz w:val="18"/>
              </w:rPr>
              <w:t>代码审查记录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r>
              <w:rPr>
                <w:sz w:val="18"/>
              </w:rPr>
              <w:t>Mock 独立运行</w:t>
            </w:r>
          </w:p>
        </w:tc>
        <w:tc>
          <w:tcPr>
            <w:tcW w:type="dxa" w:w="4535"/>
            <w:vAlign w:val="top"/>
          </w:tcPr>
          <w:p>
            <w:r>
              <w:rPr>
                <w:sz w:val="18"/>
              </w:rPr>
              <w:t>无 Platform 时，MSW/Mock API 可完整演示库存分析任务状态</w:t>
            </w:r>
          </w:p>
        </w:tc>
        <w:tc>
          <w:tcPr>
            <w:tcW w:type="dxa" w:w="2835"/>
            <w:vAlign w:val="top"/>
          </w:tcPr>
          <w:p>
            <w:r>
              <w:rPr>
                <w:sz w:val="18"/>
              </w:rPr>
              <w:t>浏览器证据、网络记录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r>
              <w:rPr>
                <w:sz w:val="18"/>
              </w:rPr>
              <w:t>真实 API 可切换</w:t>
            </w:r>
          </w:p>
        </w:tc>
        <w:tc>
          <w:tcPr>
            <w:tcW w:type="dxa" w:w="4535"/>
            <w:vAlign w:val="top"/>
          </w:tcPr>
          <w:p>
            <w:r>
              <w:rPr>
                <w:sz w:val="18"/>
              </w:rPr>
              <w:t>切换到 FastAPI 后前端业务组件无需改动</w:t>
            </w:r>
          </w:p>
        </w:tc>
        <w:tc>
          <w:tcPr>
            <w:tcW w:type="dxa" w:w="2835"/>
            <w:vAlign w:val="top"/>
          </w:tcPr>
          <w:p>
            <w:r>
              <w:rPr>
                <w:sz w:val="18"/>
              </w:rPr>
              <w:t>配置差异与联调结果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r>
              <w:rPr>
                <w:sz w:val="18"/>
              </w:rPr>
              <w:t>任务反馈</w:t>
            </w:r>
          </w:p>
        </w:tc>
        <w:tc>
          <w:tcPr>
            <w:tcW w:type="dxa" w:w="4535"/>
            <w:vAlign w:val="top"/>
          </w:tcPr>
          <w:p>
            <w:r>
              <w:rPr>
                <w:sz w:val="18"/>
              </w:rPr>
              <w:t>可显示 CREATED/RUNNING/COMPLETED/FAILED 至少核心状态</w:t>
            </w:r>
          </w:p>
        </w:tc>
        <w:tc>
          <w:tcPr>
            <w:tcW w:type="dxa" w:w="2835"/>
            <w:vAlign w:val="top"/>
          </w:tcPr>
          <w:p>
            <w:r>
              <w:rPr>
                <w:sz w:val="18"/>
              </w:rPr>
              <w:t>UI/E2E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r>
              <w:rPr>
                <w:sz w:val="18"/>
              </w:rPr>
              <w:t>首个联合能力</w:t>
            </w:r>
          </w:p>
        </w:tc>
        <w:tc>
          <w:tcPr>
            <w:tcW w:type="dxa" w:w="4535"/>
            <w:vAlign w:val="top"/>
          </w:tcPr>
          <w:p>
            <w:r>
              <w:rPr>
                <w:sz w:val="18"/>
              </w:rPr>
              <w:t>WH-001 → inventory.analyze 动作入口可发起标准 Action/Task 请求</w:t>
            </w:r>
          </w:p>
        </w:tc>
        <w:tc>
          <w:tcPr>
            <w:tcW w:type="dxa" w:w="2835"/>
            <w:vAlign w:val="top"/>
          </w:tcPr>
          <w:p>
            <w:r>
              <w:rPr>
                <w:sz w:val="18"/>
              </w:rPr>
              <w:t>请求记录、E2E</w:t>
            </w:r>
          </w:p>
        </w:tc>
      </w:tr>
    </w:tbl>
    <w:p>
      <w:pPr>
        <w:pStyle w:val="Heading2"/>
      </w:pPr>
      <w:r>
        <w:t>4.5 Track A Done Definition</w:t>
      </w:r>
    </w:p>
    <w:p>
      <w:r>
        <w:t>在没有真实 Platform/Runtime 的情况下，前端使用 Mock 即可完整演示：进入数字工厂 → 选择 WH-001 → 查看状态 → 发起库存分析 → 看到任务运行与完成结果。此时即可进入三方联调。</w:t>
      </w:r>
    </w:p>
    <w:p>
      <w:pPr>
        <w:pStyle w:val="Heading1"/>
      </w:pPr>
      <w:r>
        <w:t>5. Track B — Platform Core</w:t>
      </w:r>
    </w:p>
    <w:p>
      <w:pPr>
        <w:pStyle w:val="Heading2"/>
      </w:pPr>
      <w:r>
        <w:t>5.1 总目标</w:t>
      </w:r>
    </w:p>
    <w:p>
      <w:r>
        <w:t>建立 My Factory 的状态与任务中枢，使 Frontend 有唯一业务入口，使 Runtime 有稳定执行边界。Platform Core 必须维护 Factory State、Task/Event 生命周期，并通过 REST/WebSocket 对外提供统一平台能力。</w:t>
      </w:r>
    </w:p>
    <w:p>
      <w:pPr>
        <w:pStyle w:val="Heading2"/>
      </w:pPr>
      <w:r>
        <w:t>5.2 必须完成的能力</w:t>
      </w:r>
    </w:p>
    <w:p>
      <w:pPr>
        <w:pStyle w:val="ListBullet"/>
      </w:pPr>
      <w:r>
        <w:t>以 FastAPI + PostgreSQL 为基线建立 Application API 与持久化能力，优先复用成熟开源模板和现有认证/迁移/测试基础。</w:t>
      </w:r>
    </w:p>
    <w:p>
      <w:pPr>
        <w:pStyle w:val="ListBullet"/>
      </w:pPr>
      <w:r>
        <w:t>实现最小 Factory State Service，支持 Entity、Current State、Relations、Active Tasks 的查询。</w:t>
      </w:r>
    </w:p>
    <w:p>
      <w:pPr>
        <w:pStyle w:val="ListBullet"/>
      </w:pPr>
      <w:r>
        <w:t>实现 Task Runtime：至少 CREATED → QUEUED → RUNNING → COMPLETED/FAILED。</w:t>
      </w:r>
    </w:p>
    <w:p>
      <w:pPr>
        <w:pStyle w:val="ListBullet"/>
      </w:pPr>
      <w:r>
        <w:t>实现 Event Runtime：任务与状态变化产生 Event，可查询并通过 WebSocket Gateway 通知前端。</w:t>
      </w:r>
    </w:p>
    <w:p>
      <w:pPr>
        <w:pStyle w:val="ListBullet"/>
      </w:pPr>
      <w:r>
        <w:t>建立 RuntimeClient 抽象，同时提供 MockRuntimeClient 与真实 HarnessRuntimeClient 的接入位置。</w:t>
      </w:r>
    </w:p>
    <w:p>
      <w:pPr>
        <w:pStyle w:val="ListBullet"/>
      </w:pPr>
      <w:r>
        <w:t>Runtime 返回的 Result 必须经过 Platform 校验后才能写入 Factory State；禁止 Plugin 直接更新数据库。</w:t>
      </w:r>
    </w:p>
    <w:p>
      <w:pPr>
        <w:pStyle w:val="ListBullet"/>
      </w:pPr>
      <w:r>
        <w:t>提供前端第一阶段需要的 /api/v1/ 查询与 Task 创建接口；具体字段保持最小，不提前固化复杂业务 Schema。</w:t>
      </w:r>
    </w:p>
    <w:p>
      <w:pPr>
        <w:pStyle w:val="ListBullet"/>
      </w:pPr>
      <w:r>
        <w:t>建立结构化日志和跨模块 trace 关联，至少携带 task_id / execution_id / entity_id。</w:t>
      </w:r>
    </w:p>
    <w:p>
      <w:pPr>
        <w:pStyle w:val="Heading2"/>
      </w:pPr>
      <w:r>
        <w:t>5.3 明确不属于本 Track 的职责</w:t>
      </w:r>
    </w:p>
    <w:p>
      <w:pPr>
        <w:pStyle w:val="ListBullet"/>
      </w:pPr>
      <w:r>
        <w:t>LLM Agent Loop</w:t>
      </w:r>
    </w:p>
    <w:p>
      <w:pPr>
        <w:pStyle w:val="ListBullet"/>
      </w:pPr>
      <w:r>
        <w:t>Plugin 内部算法</w:t>
      </w:r>
    </w:p>
    <w:p>
      <w:pPr>
        <w:pStyle w:val="ListBullet"/>
      </w:pPr>
      <w:r>
        <w:t>3D 场景和前端组件</w:t>
      </w:r>
    </w:p>
    <w:p>
      <w:pPr>
        <w:pStyle w:val="ListBullet"/>
      </w:pPr>
      <w:r>
        <w:t>真实工业算法实现</w:t>
      </w:r>
    </w:p>
    <w:p>
      <w:pPr>
        <w:pStyle w:val="ListBullet"/>
      </w:pPr>
      <w:r>
        <w:t>直接维护 Harness Session UI</w:t>
      </w:r>
    </w:p>
    <w:p>
      <w:pPr>
        <w:pStyle w:val="ListBullet"/>
      </w:pPr>
      <w:r>
        <w:t>生产级分布式工作流引擎</w:t>
      </w:r>
    </w:p>
    <w:p>
      <w:pPr>
        <w:pStyle w:val="Heading2"/>
      </w:pPr>
      <w:r>
        <w:t>5.4 验收要求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2268"/>
            <w:vAlign w:val="center"/>
            <w:shd w:fill="D9EAF7"/>
          </w:tcPr>
          <w:p>
            <w:r>
              <w:rPr>
                <w:b/>
                <w:sz w:val="18"/>
              </w:rPr>
              <w:t>验收项</w:t>
            </w:r>
          </w:p>
        </w:tc>
        <w:tc>
          <w:tcPr>
            <w:tcW w:type="dxa" w:w="4535"/>
            <w:vAlign w:val="center"/>
            <w:shd w:fill="D9EAF7"/>
          </w:tcPr>
          <w:p>
            <w:r>
              <w:rPr>
                <w:b/>
                <w:sz w:val="18"/>
              </w:rPr>
              <w:t>PASS 条件</w:t>
            </w:r>
          </w:p>
        </w:tc>
        <w:tc>
          <w:tcPr>
            <w:tcW w:type="dxa" w:w="2835"/>
            <w:vAlign w:val="center"/>
            <w:shd w:fill="D9EAF7"/>
          </w:tcPr>
          <w:p>
            <w:r>
              <w:rPr>
                <w:b/>
                <w:sz w:val="18"/>
              </w:rPr>
              <w:t>证据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r>
              <w:rPr>
                <w:sz w:val="18"/>
              </w:rPr>
              <w:t>基础服务</w:t>
            </w:r>
          </w:p>
        </w:tc>
        <w:tc>
          <w:tcPr>
            <w:tcW w:type="dxa" w:w="4535"/>
            <w:vAlign w:val="top"/>
          </w:tcPr>
          <w:p>
            <w:r>
              <w:rPr>
                <w:sz w:val="18"/>
              </w:rPr>
              <w:t>FastAPI/PostgreSQL 可启动、迁移可执行、测试可重复</w:t>
            </w:r>
          </w:p>
        </w:tc>
        <w:tc>
          <w:tcPr>
            <w:tcW w:type="dxa" w:w="2835"/>
            <w:vAlign w:val="top"/>
          </w:tcPr>
          <w:p>
            <w:r>
              <w:rPr>
                <w:sz w:val="18"/>
              </w:rPr>
              <w:t>启动日志、pytest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r>
              <w:rPr>
                <w:sz w:val="18"/>
              </w:rPr>
              <w:t>Factory State</w:t>
            </w:r>
          </w:p>
        </w:tc>
        <w:tc>
          <w:tcPr>
            <w:tcW w:type="dxa" w:w="4535"/>
            <w:vAlign w:val="top"/>
          </w:tcPr>
          <w:p>
            <w:r>
              <w:rPr>
                <w:sz w:val="18"/>
              </w:rPr>
              <w:t>可查询 FACTORY-001、WH-001 等对象及当前状态</w:t>
            </w:r>
          </w:p>
        </w:tc>
        <w:tc>
          <w:tcPr>
            <w:tcW w:type="dxa" w:w="2835"/>
            <w:vAlign w:val="top"/>
          </w:tcPr>
          <w:p>
            <w:r>
              <w:rPr>
                <w:sz w:val="18"/>
              </w:rPr>
              <w:t>API 测试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r>
              <w:rPr>
                <w:sz w:val="18"/>
              </w:rPr>
              <w:t>Task 生命周期</w:t>
            </w:r>
          </w:p>
        </w:tc>
        <w:tc>
          <w:tcPr>
            <w:tcW w:type="dxa" w:w="4535"/>
            <w:vAlign w:val="top"/>
          </w:tcPr>
          <w:p>
            <w:r>
              <w:rPr>
                <w:sz w:val="18"/>
              </w:rPr>
              <w:t>创建 Task 后可完整推进到 COMPLETED/FAILED</w:t>
            </w:r>
          </w:p>
        </w:tc>
        <w:tc>
          <w:tcPr>
            <w:tcW w:type="dxa" w:w="2835"/>
            <w:vAlign w:val="top"/>
          </w:tcPr>
          <w:p>
            <w:r>
              <w:rPr>
                <w:sz w:val="18"/>
              </w:rPr>
              <w:t>状态迁移测试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r>
              <w:rPr>
                <w:sz w:val="18"/>
              </w:rPr>
              <w:t>Runtime 隔离</w:t>
            </w:r>
          </w:p>
        </w:tc>
        <w:tc>
          <w:tcPr>
            <w:tcW w:type="dxa" w:w="4535"/>
            <w:vAlign w:val="top"/>
          </w:tcPr>
          <w:p>
            <w:r>
              <w:rPr>
                <w:sz w:val="18"/>
              </w:rPr>
              <w:t>MockRuntimeClient 可在没有 Harness 时独立执行</w:t>
            </w:r>
          </w:p>
        </w:tc>
        <w:tc>
          <w:tcPr>
            <w:tcW w:type="dxa" w:w="2835"/>
            <w:vAlign w:val="top"/>
          </w:tcPr>
          <w:p>
            <w:r>
              <w:rPr>
                <w:sz w:val="18"/>
              </w:rPr>
              <w:t>单元/集成测试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r>
              <w:rPr>
                <w:sz w:val="18"/>
              </w:rPr>
              <w:t>Event 机制</w:t>
            </w:r>
          </w:p>
        </w:tc>
        <w:tc>
          <w:tcPr>
            <w:tcW w:type="dxa" w:w="4535"/>
            <w:vAlign w:val="top"/>
          </w:tcPr>
          <w:p>
            <w:r>
              <w:rPr>
                <w:sz w:val="18"/>
              </w:rPr>
              <w:t>task.created/started/completed/failed 至少可产生并查询</w:t>
            </w:r>
          </w:p>
        </w:tc>
        <w:tc>
          <w:tcPr>
            <w:tcW w:type="dxa" w:w="2835"/>
            <w:vAlign w:val="top"/>
          </w:tcPr>
          <w:p>
            <w:r>
              <w:rPr>
                <w:sz w:val="18"/>
              </w:rPr>
              <w:t>Event 测试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r>
              <w:rPr>
                <w:sz w:val="18"/>
              </w:rPr>
              <w:t>WebSocket</w:t>
            </w:r>
          </w:p>
        </w:tc>
        <w:tc>
          <w:tcPr>
            <w:tcW w:type="dxa" w:w="4535"/>
            <w:vAlign w:val="top"/>
          </w:tcPr>
          <w:p>
            <w:r>
              <w:rPr>
                <w:sz w:val="18"/>
              </w:rPr>
              <w:t>事件可推送前端，断线后前端可通过重新查询恢复权威状态</w:t>
            </w:r>
          </w:p>
        </w:tc>
        <w:tc>
          <w:tcPr>
            <w:tcW w:type="dxa" w:w="2835"/>
            <w:vAlign w:val="top"/>
          </w:tcPr>
          <w:p>
            <w:r>
              <w:rPr>
                <w:sz w:val="18"/>
              </w:rPr>
              <w:t>WebSocket 测试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r>
              <w:rPr>
                <w:sz w:val="18"/>
              </w:rPr>
              <w:t>状态写入边界</w:t>
            </w:r>
          </w:p>
        </w:tc>
        <w:tc>
          <w:tcPr>
            <w:tcW w:type="dxa" w:w="4535"/>
            <w:vAlign w:val="top"/>
          </w:tcPr>
          <w:p>
            <w:r>
              <w:rPr>
                <w:sz w:val="18"/>
              </w:rPr>
              <w:t>Plugin Result 不直接写 DB，由 Platform 校验并应用</w:t>
            </w:r>
          </w:p>
        </w:tc>
        <w:tc>
          <w:tcPr>
            <w:tcW w:type="dxa" w:w="2835"/>
            <w:vAlign w:val="top"/>
          </w:tcPr>
          <w:p>
            <w:r>
              <w:rPr>
                <w:sz w:val="18"/>
              </w:rPr>
              <w:t>代码审查/测试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r>
              <w:rPr>
                <w:sz w:val="18"/>
              </w:rPr>
              <w:t>首个联合能力</w:t>
            </w:r>
          </w:p>
        </w:tc>
        <w:tc>
          <w:tcPr>
            <w:tcW w:type="dxa" w:w="4535"/>
            <w:vAlign w:val="top"/>
          </w:tcPr>
          <w:p>
            <w:r>
              <w:rPr>
                <w:sz w:val="18"/>
              </w:rPr>
              <w:t>POST inventory analyze 任务可触发 RuntimeClient 并返回可追踪 task_id</w:t>
            </w:r>
          </w:p>
        </w:tc>
        <w:tc>
          <w:tcPr>
            <w:tcW w:type="dxa" w:w="2835"/>
            <w:vAlign w:val="top"/>
          </w:tcPr>
          <w:p>
            <w:r>
              <w:rPr>
                <w:sz w:val="18"/>
              </w:rPr>
              <w:t>API 集成测试</w:t>
            </w:r>
          </w:p>
        </w:tc>
      </w:tr>
    </w:tbl>
    <w:p>
      <w:pPr>
        <w:pStyle w:val="Heading2"/>
      </w:pPr>
      <w:r>
        <w:t>5.5 Track B Done Definition</w:t>
      </w:r>
    </w:p>
    <w:p>
      <w:r>
        <w:t>在没有真实 Frontend/Harness 的情况下，通过 API + MockRuntimeClient 可以完成：创建 inventory.analyze Task → RUNNING → Mock Execution Result → Event → COMPLETED，并能查询最终 Task、Event 和 Factory State。</w:t>
      </w:r>
    </w:p>
    <w:p>
      <w:pPr>
        <w:pStyle w:val="Heading1"/>
      </w:pPr>
      <w:r>
        <w:t>6. Track C — Harness Runtime / Plugin System</w:t>
      </w:r>
    </w:p>
    <w:p>
      <w:pPr>
        <w:pStyle w:val="Heading2"/>
      </w:pPr>
      <w:r>
        <w:t>6.1 总目标</w:t>
      </w:r>
    </w:p>
    <w:p>
      <w:r>
        <w:t>建立 My Factory 的可替换智能执行层，使平台可以通过统一 Runtime Adapter 调用 DeepSeek Harness 和 Factory Plugins。Runtime 的价值是“发现能力、执行能力、返回可审计结果”，而不是拥有 My Factory 的业务状态。</w:t>
      </w:r>
    </w:p>
    <w:p>
      <w:pPr>
        <w:pStyle w:val="Heading2"/>
      </w:pPr>
      <w:r>
        <w:t>6.2 必须完成的能力</w:t>
      </w:r>
    </w:p>
    <w:p>
      <w:pPr>
        <w:pStyle w:val="ListBullet"/>
      </w:pPr>
      <w:r>
        <w:t>实现 Harness Adapter，隔离 My Factory 与 DeepSeek Harness SDK/Profile 的版本变化。</w:t>
      </w:r>
    </w:p>
    <w:p>
      <w:pPr>
        <w:pStyle w:val="ListBullet"/>
      </w:pPr>
      <w:r>
        <w:t>实现 Plugin Registry：Register、Discover、Invoke、Result、Error 五个最小生命周期。</w:t>
      </w:r>
    </w:p>
    <w:p>
      <w:pPr>
        <w:pStyle w:val="ListBullet"/>
      </w:pPr>
      <w:r>
        <w:t>定义 Capability 级调用语义，Platform 面向 capability，不依赖具体 Plugin 类名。</w:t>
      </w:r>
    </w:p>
    <w:p>
      <w:pPr>
        <w:pStyle w:val="ListBullet"/>
      </w:pPr>
      <w:r>
        <w:t>实现最小 Inventory Plugin 与 Equipment Plugin；业务结果可以 Mock，但注册与调用机制必须真实。</w:t>
      </w:r>
    </w:p>
    <w:p>
      <w:pPr>
        <w:pStyle w:val="ListBullet"/>
      </w:pPr>
      <w:r>
        <w:t>实现 Data Contract Plugin 骨架：register、validate、transform、resolve_version，并基于 Pydantic/JSON Schema 等成熟组件复用校验能力。</w:t>
      </w:r>
    </w:p>
    <w:p>
      <w:pPr>
        <w:pStyle w:val="ListBullet"/>
      </w:pPr>
      <w:r>
        <w:t>实现 Execution Trace：至少 task_id、execution_id、plugin_id、capability、start/end、status、result/error。</w:t>
      </w:r>
    </w:p>
    <w:p>
      <w:pPr>
        <w:pStyle w:val="ListBullet"/>
      </w:pPr>
      <w:r>
        <w:t>Runtime 接收标准 Execution Request，返回标准 Execution Result；不得依赖 React、WebSocket 或数据库表结构。</w:t>
      </w:r>
    </w:p>
    <w:p>
      <w:pPr>
        <w:pStyle w:val="ListBullet"/>
      </w:pPr>
      <w:r>
        <w:t>对 DeepSeek Harness、插件依赖和新增开源组件完成许可证、成熟度与版本锁定记录。</w:t>
      </w:r>
    </w:p>
    <w:p>
      <w:pPr>
        <w:pStyle w:val="Heading2"/>
      </w:pPr>
      <w:r>
        <w:t>6.3 明确不属于本 Track 的职责</w:t>
      </w:r>
    </w:p>
    <w:p>
      <w:pPr>
        <w:pStyle w:val="ListBullet"/>
      </w:pPr>
      <w:r>
        <w:t>维护 My Factory Task 状态机</w:t>
      </w:r>
    </w:p>
    <w:p>
      <w:pPr>
        <w:pStyle w:val="ListBullet"/>
      </w:pPr>
      <w:r>
        <w:t>直接更新 Platform PostgreSQL</w:t>
      </w:r>
    </w:p>
    <w:p>
      <w:pPr>
        <w:pStyle w:val="ListBullet"/>
      </w:pPr>
      <w:r>
        <w:t>向 Frontend 发送 WebSocket</w:t>
      </w:r>
    </w:p>
    <w:p>
      <w:pPr>
        <w:pStyle w:val="ListBullet"/>
      </w:pPr>
      <w:r>
        <w:t>决定前端页面或按钮</w:t>
      </w:r>
    </w:p>
    <w:p>
      <w:pPr>
        <w:pStyle w:val="ListBullet"/>
      </w:pPr>
      <w:r>
        <w:t>把 Harness 变成系统唯一控制中心</w:t>
      </w:r>
    </w:p>
    <w:p>
      <w:pPr>
        <w:pStyle w:val="ListBullet"/>
      </w:pPr>
      <w:r>
        <w:t>实现生产级代码沙箱（本轮仅预留边界）</w:t>
      </w:r>
    </w:p>
    <w:p>
      <w:pPr>
        <w:pStyle w:val="Heading2"/>
      </w:pPr>
      <w:r>
        <w:t>6.4 验收要求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2268"/>
            <w:vAlign w:val="center"/>
            <w:shd w:fill="D9EAF7"/>
          </w:tcPr>
          <w:p>
            <w:r>
              <w:rPr>
                <w:b/>
                <w:sz w:val="18"/>
              </w:rPr>
              <w:t>验收项</w:t>
            </w:r>
          </w:p>
        </w:tc>
        <w:tc>
          <w:tcPr>
            <w:tcW w:type="dxa" w:w="4535"/>
            <w:vAlign w:val="center"/>
            <w:shd w:fill="D9EAF7"/>
          </w:tcPr>
          <w:p>
            <w:r>
              <w:rPr>
                <w:b/>
                <w:sz w:val="18"/>
              </w:rPr>
              <w:t>PASS 条件</w:t>
            </w:r>
          </w:p>
        </w:tc>
        <w:tc>
          <w:tcPr>
            <w:tcW w:type="dxa" w:w="2835"/>
            <w:vAlign w:val="center"/>
            <w:shd w:fill="D9EAF7"/>
          </w:tcPr>
          <w:p>
            <w:r>
              <w:rPr>
                <w:b/>
                <w:sz w:val="18"/>
              </w:rPr>
              <w:t>证据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r>
              <w:rPr>
                <w:sz w:val="18"/>
              </w:rPr>
              <w:t>Harness Adapter</w:t>
            </w:r>
          </w:p>
        </w:tc>
        <w:tc>
          <w:tcPr>
            <w:tcW w:type="dxa" w:w="4535"/>
            <w:vAlign w:val="top"/>
          </w:tcPr>
          <w:p>
            <w:r>
              <w:rPr>
                <w:sz w:val="18"/>
              </w:rPr>
              <w:t>Platform 侧只依赖 Adapter/RuntimeClient，不直接依赖 Harness SDK</w:t>
            </w:r>
          </w:p>
        </w:tc>
        <w:tc>
          <w:tcPr>
            <w:tcW w:type="dxa" w:w="2835"/>
            <w:vAlign w:val="top"/>
          </w:tcPr>
          <w:p>
            <w:r>
              <w:rPr>
                <w:sz w:val="18"/>
              </w:rPr>
              <w:t>接口与代码审查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r>
              <w:rPr>
                <w:sz w:val="18"/>
              </w:rPr>
              <w:t>Plugin Registry</w:t>
            </w:r>
          </w:p>
        </w:tc>
        <w:tc>
          <w:tcPr>
            <w:tcW w:type="dxa" w:w="4535"/>
            <w:vAlign w:val="top"/>
          </w:tcPr>
          <w:p>
            <w:r>
              <w:rPr>
                <w:sz w:val="18"/>
              </w:rPr>
              <w:t>Inventory/Equipment/DataContract Plugin 可注册、发现、调用</w:t>
            </w:r>
          </w:p>
        </w:tc>
        <w:tc>
          <w:tcPr>
            <w:tcW w:type="dxa" w:w="2835"/>
            <w:vAlign w:val="top"/>
          </w:tcPr>
          <w:p>
            <w:r>
              <w:rPr>
                <w:sz w:val="18"/>
              </w:rPr>
              <w:t>Registry 测试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r>
              <w:rPr>
                <w:sz w:val="18"/>
              </w:rPr>
              <w:t>Capability 调用</w:t>
            </w:r>
          </w:p>
        </w:tc>
        <w:tc>
          <w:tcPr>
            <w:tcW w:type="dxa" w:w="4535"/>
            <w:vAlign w:val="top"/>
          </w:tcPr>
          <w:p>
            <w:r>
              <w:rPr>
                <w:sz w:val="18"/>
              </w:rPr>
              <w:t>inventory.analyze 可以通过 capability 被调用而非硬编码类名</w:t>
            </w:r>
          </w:p>
        </w:tc>
        <w:tc>
          <w:tcPr>
            <w:tcW w:type="dxa" w:w="2835"/>
            <w:vAlign w:val="top"/>
          </w:tcPr>
          <w:p>
            <w:r>
              <w:rPr>
                <w:sz w:val="18"/>
              </w:rPr>
              <w:t>集成测试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r>
              <w:rPr>
                <w:sz w:val="18"/>
              </w:rPr>
              <w:t>Data Contract</w:t>
            </w:r>
          </w:p>
        </w:tc>
        <w:tc>
          <w:tcPr>
            <w:tcW w:type="dxa" w:w="4535"/>
            <w:vAlign w:val="top"/>
          </w:tcPr>
          <w:p>
            <w:r>
              <w:rPr>
                <w:sz w:val="18"/>
              </w:rPr>
              <w:t>至少两个 Mock Contract 可注册、校验、转换、解析版本</w:t>
            </w:r>
          </w:p>
        </w:tc>
        <w:tc>
          <w:tcPr>
            <w:tcW w:type="dxa" w:w="2835"/>
            <w:vAlign w:val="top"/>
          </w:tcPr>
          <w:p>
            <w:r>
              <w:rPr>
                <w:sz w:val="18"/>
              </w:rPr>
              <w:t>单元测试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r>
              <w:rPr>
                <w:sz w:val="18"/>
              </w:rPr>
              <w:t>Execution Trace</w:t>
            </w:r>
          </w:p>
        </w:tc>
        <w:tc>
          <w:tcPr>
            <w:tcW w:type="dxa" w:w="4535"/>
            <w:vAlign w:val="top"/>
          </w:tcPr>
          <w:p>
            <w:r>
              <w:rPr>
                <w:sz w:val="18"/>
              </w:rPr>
              <w:t>成功/失败调用均留下完整 trace</w:t>
            </w:r>
          </w:p>
        </w:tc>
        <w:tc>
          <w:tcPr>
            <w:tcW w:type="dxa" w:w="2835"/>
            <w:vAlign w:val="top"/>
          </w:tcPr>
          <w:p>
            <w:r>
              <w:rPr>
                <w:sz w:val="18"/>
              </w:rPr>
              <w:t>日志/JSON 证据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r>
              <w:rPr>
                <w:sz w:val="18"/>
              </w:rPr>
              <w:t>错误隔离</w:t>
            </w:r>
          </w:p>
        </w:tc>
        <w:tc>
          <w:tcPr>
            <w:tcW w:type="dxa" w:w="4535"/>
            <w:vAlign w:val="top"/>
          </w:tcPr>
          <w:p>
            <w:r>
              <w:rPr>
                <w:sz w:val="18"/>
              </w:rPr>
              <w:t>未知 capability、非法输入、Plugin 异常返回结构化 Error</w:t>
            </w:r>
          </w:p>
        </w:tc>
        <w:tc>
          <w:tcPr>
            <w:tcW w:type="dxa" w:w="2835"/>
            <w:vAlign w:val="top"/>
          </w:tcPr>
          <w:p>
            <w:r>
              <w:rPr>
                <w:sz w:val="18"/>
              </w:rPr>
              <w:t>异常测试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r>
              <w:rPr>
                <w:sz w:val="18"/>
              </w:rPr>
              <w:t>独立运行</w:t>
            </w:r>
          </w:p>
        </w:tc>
        <w:tc>
          <w:tcPr>
            <w:tcW w:type="dxa" w:w="4535"/>
            <w:vAlign w:val="top"/>
          </w:tcPr>
          <w:p>
            <w:r>
              <w:rPr>
                <w:sz w:val="18"/>
              </w:rPr>
              <w:t>无需 Frontend/Platform，使用 Fixture 即可执行 inventory.analyze</w:t>
            </w:r>
          </w:p>
        </w:tc>
        <w:tc>
          <w:tcPr>
            <w:tcW w:type="dxa" w:w="2835"/>
            <w:vAlign w:val="top"/>
          </w:tcPr>
          <w:p>
            <w:r>
              <w:rPr>
                <w:sz w:val="18"/>
              </w:rPr>
              <w:t>CLI/测试结果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r>
              <w:rPr>
                <w:sz w:val="18"/>
              </w:rPr>
              <w:t>首个联合能力</w:t>
            </w:r>
          </w:p>
        </w:tc>
        <w:tc>
          <w:tcPr>
            <w:tcW w:type="dxa" w:w="4535"/>
            <w:vAlign w:val="top"/>
          </w:tcPr>
          <w:p>
            <w:r>
              <w:rPr>
                <w:sz w:val="18"/>
              </w:rPr>
              <w:t>标准 Execution Request 输入后返回标准 Execution Result，可供 Platform 消费</w:t>
            </w:r>
          </w:p>
        </w:tc>
        <w:tc>
          <w:tcPr>
            <w:tcW w:type="dxa" w:w="2835"/>
            <w:vAlign w:val="top"/>
          </w:tcPr>
          <w:p>
            <w:r>
              <w:rPr>
                <w:sz w:val="18"/>
              </w:rPr>
              <w:t>Contract/集成测试</w:t>
            </w:r>
          </w:p>
        </w:tc>
      </w:tr>
    </w:tbl>
    <w:p>
      <w:pPr>
        <w:pStyle w:val="Heading2"/>
      </w:pPr>
      <w:r>
        <w:t>6.5 Track C Done Definition</w:t>
      </w:r>
    </w:p>
    <w:p>
      <w:r>
        <w:t>在没有正式 Platform/Frontend 的情况下，Runtime 使用 Fixture 接收 inventory.analyze Execution Request，能够完成 capability discovery → Plugin invoke → Data Contract 校验/转换 → Execution Result → Trace，并对异常返回结构化错误。</w:t>
      </w:r>
    </w:p>
    <w:p>
      <w:pPr>
        <w:pStyle w:val="Heading1"/>
      </w:pPr>
      <w:r>
        <w:t>7. 三条 Track 的第一次融合验收 Gate</w:t>
      </w:r>
    </w:p>
    <w:p>
      <w:r>
        <w:t>三个 Track 独立 PASS 后，执行第一次系统联调。第一轮只验证调用链，不验证真实工业算法。</w:t>
      </w:r>
    </w:p>
    <w:p>
      <w:pPr>
        <w:pStyle w:val="ListNumber"/>
      </w:pPr>
      <w:r>
        <w:t>Frontend 选择 WH-001 并发起 inventory.analyze。</w:t>
      </w:r>
    </w:p>
    <w:p>
      <w:pPr>
        <w:pStyle w:val="ListNumber"/>
      </w:pPr>
      <w:r>
        <w:t>Platform 创建 task_id，并将任务推进至 RUNNING。</w:t>
      </w:r>
    </w:p>
    <w:p>
      <w:pPr>
        <w:pStyle w:val="ListNumber"/>
      </w:pPr>
      <w:r>
        <w:t>Platform 通过 RuntimeClient 调用 Runtime。</w:t>
      </w:r>
    </w:p>
    <w:p>
      <w:pPr>
        <w:pStyle w:val="ListNumber"/>
      </w:pPr>
      <w:r>
        <w:t>Runtime 通过 Plugin Registry 找到 Inventory Plugin 并执行。</w:t>
      </w:r>
    </w:p>
    <w:p>
      <w:pPr>
        <w:pStyle w:val="ListNumber"/>
      </w:pPr>
      <w:r>
        <w:t>Runtime 返回 Execution Result 和 Trace。</w:t>
      </w:r>
    </w:p>
    <w:p>
      <w:pPr>
        <w:pStyle w:val="ListNumber"/>
      </w:pPr>
      <w:r>
        <w:t>Platform 保存结果，Task 进入 COMPLETED，并产生 Event。</w:t>
      </w:r>
    </w:p>
    <w:p>
      <w:pPr>
        <w:pStyle w:val="ListNumber"/>
      </w:pPr>
      <w:r>
        <w:t>WebSocket 推送通知，Frontend 重新查询并展示最终结果。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2835"/>
            <w:vAlign w:val="center"/>
            <w:shd w:fill="D9EAF7"/>
          </w:tcPr>
          <w:p>
            <w:r>
              <w:rPr>
                <w:b/>
                <w:sz w:val="18"/>
              </w:rPr>
              <w:t>Gate 条件</w:t>
            </w:r>
          </w:p>
        </w:tc>
        <w:tc>
          <w:tcPr>
            <w:tcW w:type="dxa" w:w="6803"/>
            <w:vAlign w:val="center"/>
            <w:shd w:fill="D9EAF7"/>
          </w:tcPr>
          <w:p>
            <w:r>
              <w:rPr>
                <w:b/>
                <w:sz w:val="18"/>
              </w:rPr>
              <w:t>必须满足</w:t>
            </w:r>
          </w:p>
        </w:tc>
      </w:tr>
      <w:tr>
        <w:trPr>
          <w:cantSplit/>
        </w:trPr>
        <w:tc>
          <w:tcPr>
            <w:tcW w:type="dxa" w:w="2835"/>
            <w:vAlign w:val="top"/>
          </w:tcPr>
          <w:p>
            <w:r>
              <w:rPr>
                <w:sz w:val="18"/>
              </w:rPr>
              <w:t>接口替换</w:t>
            </w:r>
          </w:p>
        </w:tc>
        <w:tc>
          <w:tcPr>
            <w:tcW w:type="dxa" w:w="6803"/>
            <w:vAlign w:val="top"/>
          </w:tcPr>
          <w:p>
            <w:r>
              <w:rPr>
                <w:sz w:val="18"/>
              </w:rPr>
              <w:t>三条 Track 从 Mock 切换到真实对端时，不修改核心业务组件/逻辑</w:t>
            </w:r>
          </w:p>
        </w:tc>
      </w:tr>
      <w:tr>
        <w:trPr>
          <w:cantSplit/>
        </w:trPr>
        <w:tc>
          <w:tcPr>
            <w:tcW w:type="dxa" w:w="2835"/>
            <w:vAlign w:val="top"/>
          </w:tcPr>
          <w:p>
            <w:r>
              <w:rPr>
                <w:sz w:val="18"/>
              </w:rPr>
              <w:t>追踪性</w:t>
            </w:r>
          </w:p>
        </w:tc>
        <w:tc>
          <w:tcPr>
            <w:tcW w:type="dxa" w:w="6803"/>
            <w:vAlign w:val="top"/>
          </w:tcPr>
          <w:p>
            <w:r>
              <w:rPr>
                <w:sz w:val="18"/>
              </w:rPr>
              <w:t>task_id / execution_id 可以贯穿 Platform → Runtime → Plugin → Event</w:t>
            </w:r>
          </w:p>
        </w:tc>
      </w:tr>
      <w:tr>
        <w:trPr>
          <w:cantSplit/>
        </w:trPr>
        <w:tc>
          <w:tcPr>
            <w:tcW w:type="dxa" w:w="2835"/>
            <w:vAlign w:val="top"/>
          </w:tcPr>
          <w:p>
            <w:r>
              <w:rPr>
                <w:sz w:val="18"/>
              </w:rPr>
              <w:t>状态权威</w:t>
            </w:r>
          </w:p>
        </w:tc>
        <w:tc>
          <w:tcPr>
            <w:tcW w:type="dxa" w:w="6803"/>
            <w:vAlign w:val="top"/>
          </w:tcPr>
          <w:p>
            <w:r>
              <w:rPr>
                <w:sz w:val="18"/>
              </w:rPr>
              <w:t>最终 Task/Factory State 以 Platform 为准，前端事件仅用于通知</w:t>
            </w:r>
          </w:p>
        </w:tc>
      </w:tr>
      <w:tr>
        <w:trPr>
          <w:cantSplit/>
        </w:trPr>
        <w:tc>
          <w:tcPr>
            <w:tcW w:type="dxa" w:w="2835"/>
            <w:vAlign w:val="top"/>
          </w:tcPr>
          <w:p>
            <w:r>
              <w:rPr>
                <w:sz w:val="18"/>
              </w:rPr>
              <w:t>解耦</w:t>
            </w:r>
          </w:p>
        </w:tc>
        <w:tc>
          <w:tcPr>
            <w:tcW w:type="dxa" w:w="6803"/>
            <w:vAlign w:val="top"/>
          </w:tcPr>
          <w:p>
            <w:r>
              <w:rPr>
                <w:sz w:val="18"/>
              </w:rPr>
              <w:t>Frontend 不出现 Harness/Plugin 依赖；Runtime 不出现 React/DB 依赖</w:t>
            </w:r>
          </w:p>
        </w:tc>
      </w:tr>
      <w:tr>
        <w:trPr>
          <w:cantSplit/>
        </w:trPr>
        <w:tc>
          <w:tcPr>
            <w:tcW w:type="dxa" w:w="2835"/>
            <w:vAlign w:val="top"/>
          </w:tcPr>
          <w:p>
            <w:r>
              <w:rPr>
                <w:sz w:val="18"/>
              </w:rPr>
              <w:t>失败路径</w:t>
            </w:r>
          </w:p>
        </w:tc>
        <w:tc>
          <w:tcPr>
            <w:tcW w:type="dxa" w:w="6803"/>
            <w:vAlign w:val="top"/>
          </w:tcPr>
          <w:p>
            <w:r>
              <w:rPr>
                <w:sz w:val="18"/>
              </w:rPr>
              <w:t>Plugin 失败后 Task 正确 FAILED，Frontend 可显示错误，不出现悬挂 RUNNING</w:t>
            </w:r>
          </w:p>
        </w:tc>
      </w:tr>
      <w:tr>
        <w:trPr>
          <w:cantSplit/>
        </w:trPr>
        <w:tc>
          <w:tcPr>
            <w:tcW w:type="dxa" w:w="2835"/>
            <w:vAlign w:val="top"/>
          </w:tcPr>
          <w:p>
            <w:r>
              <w:rPr>
                <w:sz w:val="18"/>
              </w:rPr>
              <w:t>可重复</w:t>
            </w:r>
          </w:p>
        </w:tc>
        <w:tc>
          <w:tcPr>
            <w:tcW w:type="dxa" w:w="6803"/>
            <w:vAlign w:val="top"/>
          </w:tcPr>
          <w:p>
            <w:r>
              <w:rPr>
                <w:sz w:val="18"/>
              </w:rPr>
              <w:t>同一 Demo 数据可多次跑通，不依赖手工修改数据库或源码</w:t>
            </w:r>
          </w:p>
        </w:tc>
      </w:tr>
    </w:tbl>
    <w:p>
      <w:pPr>
        <w:pStyle w:val="Heading1"/>
      </w:pPr>
      <w:r>
        <w:t>8. 第二阶段联合 Gate（在第一次 Gate 之后）</w:t>
      </w:r>
    </w:p>
    <w:p>
      <w:r>
        <w:t>第一次调用闭环通过后，再验证“Plugin 执行能够改变数字工厂状态”：</w:t>
      </w:r>
    </w:p>
    <w:p>
      <w:pPr>
        <w:pStyle w:val="CodeBlock"/>
      </w:pPr>
      <w:r>
        <w:rPr>
          <w:rFonts w:ascii="Consolas" w:hAnsi="Consolas" w:eastAsia="Consolas"/>
          <w:sz w:val="18"/>
        </w:rPr>
        <w:t>Plugin Result</w:t>
        <w:br/>
        <w:t>→ Platform Business Validation</w:t>
        <w:br/>
        <w:t>→ Factory State Update</w:t>
        <w:br/>
        <w:t>→ inventory.changed Event</w:t>
        <w:br/>
        <w:t>→ WebSocket</w:t>
        <w:br/>
        <w:t>→ Frontend Query Invalidation</w:t>
        <w:br/>
        <w:t>→ Digital Twin Update</w:t>
      </w:r>
    </w:p>
    <w:p>
      <w:r>
        <w:t>该 Gate 通过后，再考虑接入 Simulation Track。仿真必须使用独立 Simulation State，不得直接覆盖 Live Factory State。</w:t>
      </w:r>
    </w:p>
    <w:p>
      <w:pPr>
        <w:pStyle w:val="Heading1"/>
      </w:pPr>
      <w:r>
        <w:t>9. 三个 Work 的统一交付格式</w:t>
      </w:r>
    </w:p>
    <w:p>
      <w:r>
        <w:t>每个 Work 完成时必须以证据为中心汇报，至少包含：</w:t>
      </w:r>
    </w:p>
    <w:p>
      <w:pPr>
        <w:pStyle w:val="ListBullet"/>
      </w:pPr>
      <w:r>
        <w:t>实际采用/复用的开源项目、仓库、许可证、锁定版本或 commit，以及 Adopt / Reference / Reject 决策。</w:t>
      </w:r>
    </w:p>
    <w:p>
      <w:pPr>
        <w:pStyle w:val="ListBullet"/>
      </w:pPr>
      <w:r>
        <w:t>创建/修改的文件清单。</w:t>
      </w:r>
    </w:p>
    <w:p>
      <w:pPr>
        <w:pStyle w:val="ListBullet"/>
      </w:pPr>
      <w:r>
        <w:t>实际执行命令和运行方式。</w:t>
      </w:r>
    </w:p>
    <w:p>
      <w:pPr>
        <w:pStyle w:val="ListBullet"/>
      </w:pPr>
      <w:r>
        <w:t>自动测试结果与失败测试。</w:t>
      </w:r>
    </w:p>
    <w:p>
      <w:pPr>
        <w:pStyle w:val="ListBullet"/>
      </w:pPr>
      <w:r>
        <w:t>截图、API 输出、日志或 Execution Trace 等可观察证据。</w:t>
      </w:r>
    </w:p>
    <w:p>
      <w:pPr>
        <w:pStyle w:val="ListBullet"/>
      </w:pPr>
      <w:r>
        <w:t>未完成项按 BLOCKER / NEXT PHASE / LATER 分类。</w:t>
      </w:r>
    </w:p>
    <w:p>
      <w:pPr>
        <w:pStyle w:val="ListBullet"/>
      </w:pPr>
      <w:r>
        <w:t>逐条对照本文件验收项给出 PASS / FAIL / BLOCKED，不能仅凭“代码已写完”判断完成。</w:t>
      </w:r>
    </w:p>
    <w:p>
      <w:pPr>
        <w:pStyle w:val="Heading1"/>
      </w:pPr>
      <w:r>
        <w:t>10. 最终总判定</w:t>
      </w:r>
    </w:p>
    <w:p>
      <w:r>
        <w:t>三个 Track 的阶段性成功标准不是“各自功能很多”，而是：</w:t>
      </w:r>
    </w:p>
    <w:p>
      <w:r>
        <w:rPr>
          <w:b/>
        </w:rPr>
        <w:t>每个模块都可以独立 Mock 运行，同时把 Mock 换成真实对端后，不需要重写核心业务逻辑。</w:t>
      </w:r>
    </w:p>
    <w:p>
      <w:r>
        <w:t>当 Frontend、Platform、Runtime 三个 Track 均通过独立 Done Definition，并且 inventory.analyze 的第一次三方 Integration Gate 通过，即可判定 My Factory MVP 0.1 的第一轮系统融合基础完成。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My Factory MVP 0.1 · 三重点工作目标与验收总指导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Microsoft YaHe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eastAsia="Microsoft YaHe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80"/>
      <w:ind w:left="340"/>
    </w:pPr>
    <w:rPr>
      <w:rFonts w:ascii="Consolas" w:hAnsi="Consolas" w:eastAsia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Factory MVP 0.1 三重点工作目标与验收总指导</dc:title>
  <dc:subject>Frontend / Platform Core / Harness Runtime &amp; Plugin System 目标与验收基线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