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My Factory MVP 0.1</w:t>
      </w:r>
    </w:p>
    <w:p>
      <w:pPr>
        <w:jc w:val="center"/>
      </w:pPr>
      <w:r>
        <w:rPr>
          <w:b/>
          <w:sz w:val="34"/>
        </w:rPr>
        <w:t>三并行开发总体设计、接口 Contract 与执行汇总</w:t>
      </w:r>
    </w:p>
    <w:p>
      <w:pPr>
        <w:jc w:val="center"/>
      </w:pPr>
      <w:r>
        <w:rPr>
          <w:color w:val="5A5A5A"/>
          <w:sz w:val="22"/>
        </w:rPr>
        <w:t>Frontend / Platform Core / Harness Runtime &amp; Plugin</w:t>
      </w:r>
    </w:p>
    <w:p>
      <w:r>
        <w:t>文档用途：作为三名开发人员或三个 Codex/Work 实例的共同上位设计文档。本文件基于已完成的三项 POC 展开，不重新证明基础技术可行性，而是规定三条开发线如何独立工程化、如何保持接口稳定、如何通过 Contract 和 Mock 实现真正并行，以及最终如何完成系统融合。</w:t>
      </w:r>
    </w:p>
    <w:p>
      <w:pPr>
        <w:pStyle w:val="Heading1"/>
      </w:pPr>
      <w:r>
        <w:t>0. 当前阶段与文档体系</w:t>
      </w:r>
    </w:p>
    <w:p>
      <w:r>
        <w:t>当前已经完成数据中台、Harness 工厂大脑、数字孪生与仿真三个独立 POC，并完成 Phase 0 架构设计。因此现在进入的是 Phase 1：把三个独立技术验证结果转化为一个可以持续开发和融合的 My Factory MVP。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文档作用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当前对应内容</w:t>
            </w:r>
          </w:p>
        </w:tc>
      </w:tr>
      <w:tr>
        <w:tc>
          <w:tcPr>
            <w:tcW w:type="dxa" w:w="3427"/>
            <w:vAlign w:val="top"/>
          </w:tcPr>
          <w:p>
            <w:r>
              <w:t>Level 1：共享规范</w:t>
            </w:r>
          </w:p>
        </w:tc>
        <w:tc>
          <w:tcPr>
            <w:tcW w:type="dxa" w:w="3427"/>
            <w:vAlign w:val="top"/>
          </w:tcPr>
          <w:p>
            <w:r>
              <w:t>定义三方边界、融合方向、共同验收</w:t>
            </w:r>
          </w:p>
        </w:tc>
        <w:tc>
          <w:tcPr>
            <w:tcW w:type="dxa" w:w="3427"/>
            <w:vAlign w:val="top"/>
          </w:tcPr>
          <w:p>
            <w:r>
              <w:t>共享集成规范 + 三重点工作目标验收</w:t>
            </w:r>
          </w:p>
        </w:tc>
      </w:tr>
      <w:tr>
        <w:tc>
          <w:tcPr>
            <w:tcW w:type="dxa" w:w="3427"/>
            <w:vAlign w:val="top"/>
          </w:tcPr>
          <w:p>
            <w:r>
              <w:t>Level 2：总体设计</w:t>
            </w:r>
          </w:p>
        </w:tc>
        <w:tc>
          <w:tcPr>
            <w:tcW w:type="dxa" w:w="3427"/>
            <w:vAlign w:val="top"/>
          </w:tcPr>
          <w:p>
            <w:r>
              <w:t>定义每个 Track 内部架构和三方 Contract</w:t>
            </w:r>
          </w:p>
        </w:tc>
        <w:tc>
          <w:tcPr>
            <w:tcW w:type="dxa" w:w="3427"/>
            <w:vAlign w:val="top"/>
          </w:tcPr>
          <w:p>
            <w:r>
              <w:t>本文件主体</w:t>
            </w:r>
          </w:p>
        </w:tc>
      </w:tr>
      <w:tr>
        <w:tc>
          <w:tcPr>
            <w:tcW w:type="dxa" w:w="3427"/>
            <w:vAlign w:val="top"/>
          </w:tcPr>
          <w:p>
            <w:r>
              <w:t>Level 3：执行任务书</w:t>
            </w:r>
          </w:p>
        </w:tc>
        <w:tc>
          <w:tcPr>
            <w:tcW w:type="dxa" w:w="3427"/>
            <w:vAlign w:val="top"/>
          </w:tcPr>
          <w:p>
            <w:r>
              <w:t>告诉 Codex 具体怎么做、怎么测试、怎么交付</w:t>
            </w:r>
          </w:p>
        </w:tc>
        <w:tc>
          <w:tcPr>
            <w:tcW w:type="dxa" w:w="3427"/>
            <w:vAlign w:val="top"/>
          </w:tcPr>
          <w:p>
            <w:r>
              <w:t>已有 Frontend / Platform / Runtime 三份任务书</w:t>
            </w:r>
          </w:p>
        </w:tc>
      </w:tr>
    </w:tbl>
    <w:p>
      <w:r>
        <w:t>三个人实际开发时，每个人都应同时持有：共享规范 + 本总体设计 + 自己的独立开发任务书。</w:t>
      </w:r>
    </w:p>
    <w:p>
      <w:pPr>
        <w:pStyle w:val="Heading1"/>
      </w:pPr>
      <w:r>
        <w:t>1. 总体目标</w:t>
      </w:r>
    </w:p>
    <w:p>
      <w:r>
        <w:t>My Factory MVP 0.1 的第一阶段目标，是构建一个由 Factory State 驱动、可通过 Task/Plugin 执行管理能力、并能把执行结果实时反馈到数字孪生界面的可运行工厂系统。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用户</w:t>
        <w:br/>
      </w:r>
      <w:r>
        <w:rPr>
          <w:rFonts w:ascii="Courier New" w:hAnsi="Courier New" w:eastAsia="Courier New"/>
          <w:sz w:val="17"/>
        </w:rPr>
        <w:t xml:space="preserve"> ↓</w:t>
        <w:br/>
      </w:r>
      <w:r>
        <w:rPr>
          <w:rFonts w:ascii="Courier New" w:hAnsi="Courier New" w:eastAsia="Courier New"/>
          <w:sz w:val="17"/>
        </w:rPr>
        <w:t>Digital Twin Frontend</w:t>
        <w:br/>
      </w:r>
      <w:r>
        <w:rPr>
          <w:rFonts w:ascii="Courier New" w:hAnsi="Courier New" w:eastAsia="Courier New"/>
          <w:sz w:val="17"/>
        </w:rPr>
        <w:t xml:space="preserve"> ↓</w:t>
        <w:br/>
      </w:r>
      <w:r>
        <w:rPr>
          <w:rFonts w:ascii="Courier New" w:hAnsi="Courier New" w:eastAsia="Courier New"/>
          <w:sz w:val="17"/>
        </w:rPr>
        <w:t>Application API</w:t>
        <w:br/>
      </w:r>
      <w:r>
        <w:rPr>
          <w:rFonts w:ascii="Courier New" w:hAnsi="Courier New" w:eastAsia="Courier New"/>
          <w:sz w:val="17"/>
        </w:rPr>
        <w:t xml:space="preserve"> ↓</w:t>
        <w:br/>
      </w:r>
      <w:r>
        <w:rPr>
          <w:rFonts w:ascii="Courier New" w:hAnsi="Courier New" w:eastAsia="Courier New"/>
          <w:sz w:val="17"/>
        </w:rPr>
        <w:t>Task Runtime</w:t>
        <w:br/>
      </w:r>
      <w:r>
        <w:rPr>
          <w:rFonts w:ascii="Courier New" w:hAnsi="Courier New" w:eastAsia="Courier New"/>
          <w:sz w:val="17"/>
        </w:rPr>
        <w:t xml:space="preserve"> ↓</w:t>
        <w:br/>
      </w:r>
      <w:r>
        <w:rPr>
          <w:rFonts w:ascii="Courier New" w:hAnsi="Courier New" w:eastAsia="Courier New"/>
          <w:sz w:val="17"/>
        </w:rPr>
        <w:t>Runtime Adapter</w:t>
        <w:br/>
      </w:r>
      <w:r>
        <w:rPr>
          <w:rFonts w:ascii="Courier New" w:hAnsi="Courier New" w:eastAsia="Courier New"/>
          <w:sz w:val="17"/>
        </w:rPr>
        <w:t xml:space="preserve"> ↓</w:t>
        <w:br/>
      </w:r>
      <w:r>
        <w:rPr>
          <w:rFonts w:ascii="Courier New" w:hAnsi="Courier New" w:eastAsia="Courier New"/>
          <w:sz w:val="17"/>
        </w:rPr>
        <w:t>Harness / Plugin Runtime</w:t>
        <w:br/>
      </w:r>
      <w:r>
        <w:rPr>
          <w:rFonts w:ascii="Courier New" w:hAnsi="Courier New" w:eastAsia="Courier New"/>
          <w:sz w:val="17"/>
        </w:rPr>
        <w:t xml:space="preserve"> ↓</w:t>
        <w:br/>
      </w:r>
      <w:r>
        <w:rPr>
          <w:rFonts w:ascii="Courier New" w:hAnsi="Courier New" w:eastAsia="Courier New"/>
          <w:sz w:val="17"/>
        </w:rPr>
        <w:t>Factory Plugin</w:t>
        <w:br/>
      </w:r>
      <w:r>
        <w:rPr>
          <w:rFonts w:ascii="Courier New" w:hAnsi="Courier New" w:eastAsia="Courier New"/>
          <w:sz w:val="17"/>
        </w:rPr>
        <w:t xml:space="preserve"> ↓</w:t>
        <w:br/>
      </w:r>
      <w:r>
        <w:rPr>
          <w:rFonts w:ascii="Courier New" w:hAnsi="Courier New" w:eastAsia="Courier New"/>
          <w:sz w:val="17"/>
        </w:rPr>
        <w:t>Execution Result</w:t>
        <w:br/>
      </w:r>
      <w:r>
        <w:rPr>
          <w:rFonts w:ascii="Courier New" w:hAnsi="Courier New" w:eastAsia="Courier New"/>
          <w:sz w:val="17"/>
        </w:rPr>
        <w:t xml:space="preserve"> ↓</w:t>
        <w:br/>
      </w:r>
      <w:r>
        <w:rPr>
          <w:rFonts w:ascii="Courier New" w:hAnsi="Courier New" w:eastAsia="Courier New"/>
          <w:sz w:val="17"/>
        </w:rPr>
        <w:t>Factory State / Event</w:t>
        <w:br/>
      </w:r>
      <w:r>
        <w:rPr>
          <w:rFonts w:ascii="Courier New" w:hAnsi="Courier New" w:eastAsia="Courier New"/>
          <w:sz w:val="17"/>
        </w:rPr>
        <w:t xml:space="preserve"> ↓</w:t>
        <w:br/>
      </w:r>
      <w:r>
        <w:rPr>
          <w:rFonts w:ascii="Courier New" w:hAnsi="Courier New" w:eastAsia="Courier New"/>
          <w:sz w:val="17"/>
        </w:rPr>
        <w:t>WebSocket</w:t>
        <w:br/>
      </w:r>
      <w:r>
        <w:rPr>
          <w:rFonts w:ascii="Courier New" w:hAnsi="Courier New" w:eastAsia="Courier New"/>
          <w:sz w:val="17"/>
        </w:rPr>
        <w:t xml:space="preserve"> ↓</w:t>
        <w:br/>
      </w:r>
      <w:r>
        <w:rPr>
          <w:rFonts w:ascii="Courier New" w:hAnsi="Courier New" w:eastAsia="Courier New"/>
          <w:sz w:val="17"/>
        </w:rPr>
        <w:t>Digital Twin Update</w:t>
        <w:br/>
      </w:r>
    </w:p>
    <w:p>
      <w:pPr>
        <w:pStyle w:val="Heading1"/>
      </w:pPr>
      <w:r>
        <w:t>2. 三个并行工作的职责划分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D9EAF7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</w:rPr>
              <w:t>一句话职责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</w:rPr>
              <w:t>核心产物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</w:rPr>
              <w:t>不能承担</w:t>
            </w:r>
          </w:p>
        </w:tc>
      </w:tr>
      <w:tr>
        <w:tc>
          <w:tcPr>
            <w:tcW w:type="dxa" w:w="2570"/>
            <w:vAlign w:val="top"/>
          </w:tcPr>
          <w:p>
            <w:r>
              <w:t>A Frontend / Digital Twin</w:t>
            </w:r>
          </w:p>
        </w:tc>
        <w:tc>
          <w:tcPr>
            <w:tcW w:type="dxa" w:w="2570"/>
            <w:vAlign w:val="top"/>
          </w:tcPr>
          <w:p>
            <w:r>
              <w:t>负责“看和操作”</w:t>
            </w:r>
          </w:p>
        </w:tc>
        <w:tc>
          <w:tcPr>
            <w:tcW w:type="dxa" w:w="2570"/>
            <w:vAlign w:val="top"/>
          </w:tcPr>
          <w:p>
            <w:r>
              <w:t>数字工厂、对象交互、Context Panel、Task/Event/Execution UI、Frontend Adapter</w:t>
            </w:r>
          </w:p>
        </w:tc>
        <w:tc>
          <w:tcPr>
            <w:tcW w:type="dxa" w:w="2570"/>
            <w:vAlign w:val="top"/>
          </w:tcPr>
          <w:p>
            <w:r>
              <w:t>数据库、Harness、业务规则、Factory State 权威</w:t>
            </w:r>
          </w:p>
        </w:tc>
      </w:tr>
      <w:tr>
        <w:tc>
          <w:tcPr>
            <w:tcW w:type="dxa" w:w="2570"/>
            <w:vAlign w:val="top"/>
          </w:tcPr>
          <w:p>
            <w:r>
              <w:t>B Platform Core</w:t>
            </w:r>
          </w:p>
        </w:tc>
        <w:tc>
          <w:tcPr>
            <w:tcW w:type="dxa" w:w="2570"/>
            <w:vAlign w:val="top"/>
          </w:tcPr>
          <w:p>
            <w:r>
              <w:t>负责“状态和流程”</w:t>
            </w:r>
          </w:p>
        </w:tc>
        <w:tc>
          <w:tcPr>
            <w:tcW w:type="dxa" w:w="2570"/>
            <w:vAlign w:val="top"/>
          </w:tcPr>
          <w:p>
            <w:r>
              <w:t>Application API、Factory State、Task Runtime、Event Runtime、WebSocket、PostgreSQL</w:t>
            </w:r>
          </w:p>
        </w:tc>
        <w:tc>
          <w:tcPr>
            <w:tcW w:type="dxa" w:w="2570"/>
            <w:vAlign w:val="top"/>
          </w:tcPr>
          <w:p>
            <w:r>
              <w:t>3D、LLM、插件算法</w:t>
            </w:r>
          </w:p>
        </w:tc>
      </w:tr>
      <w:tr>
        <w:tc>
          <w:tcPr>
            <w:tcW w:type="dxa" w:w="2570"/>
            <w:vAlign w:val="top"/>
          </w:tcPr>
          <w:p>
            <w:r>
              <w:t>C Harness Runtime / Plugin</w:t>
            </w:r>
          </w:p>
        </w:tc>
        <w:tc>
          <w:tcPr>
            <w:tcW w:type="dxa" w:w="2570"/>
            <w:vAlign w:val="top"/>
          </w:tcPr>
          <w:p>
            <w:r>
              <w:t>负责“能力和执行”</w:t>
            </w:r>
          </w:p>
        </w:tc>
        <w:tc>
          <w:tcPr>
            <w:tcW w:type="dxa" w:w="2570"/>
            <w:vAlign w:val="top"/>
          </w:tcPr>
          <w:p>
            <w:r>
              <w:t>Harness Adapter、Plugin Registry、Capability、Data Contract Plugin、Factory Plugins、Execution Trace</w:t>
            </w:r>
          </w:p>
        </w:tc>
        <w:tc>
          <w:tcPr>
            <w:tcW w:type="dxa" w:w="2570"/>
            <w:vAlign w:val="top"/>
          </w:tcPr>
          <w:p>
            <w:r>
              <w:t>前端、Factory State 持久化、WebSocket</w:t>
            </w:r>
          </w:p>
        </w:tc>
      </w:tr>
    </w:tbl>
    <w:p>
      <w:r>
        <w:t>B 位于 A 与 C 之间，是融合主干；但公共接口不得由 B 单方面定义，三方按本文件共同遵守。</w:t>
      </w:r>
    </w:p>
    <w:p>
      <w:pPr>
        <w:pStyle w:val="Heading1"/>
      </w:pPr>
      <w:r>
        <w:t>3. 三方共享的硬性架构边界</w:t>
      </w:r>
    </w:p>
    <w:p>
      <w:pPr>
        <w:pStyle w:val="ListBullet"/>
      </w:pPr>
      <w:r>
        <w:t>依赖方向固定为 Frontend → Platform → Runtime → Plugin；状态反馈反向返回。</w:t>
      </w:r>
    </w:p>
    <w:p>
      <w:pPr>
        <w:pStyle w:val="ListBullet"/>
      </w:pPr>
      <w:r>
        <w:t>Frontend 不直接访问数据库，不直接调用 Harness，不依赖具体 Plugin 名称。</w:t>
      </w:r>
    </w:p>
    <w:p>
      <w:pPr>
        <w:pStyle w:val="ListBullet"/>
      </w:pPr>
      <w:r>
        <w:t>Harness 不拥有 My Factory Task 生命周期；Task 生命周期由 Platform 维护。</w:t>
      </w:r>
    </w:p>
    <w:p>
      <w:pPr>
        <w:pStyle w:val="ListBullet"/>
      </w:pPr>
      <w:r>
        <w:t>Plugin 不直接控制 UI，不直接向 WebSocket 推送，不直接更新 Platform PostgreSQL 业务状态。</w:t>
      </w:r>
    </w:p>
    <w:p>
      <w:pPr>
        <w:pStyle w:val="ListBullet"/>
      </w:pPr>
      <w:r>
        <w:t>Factory State 是 My Factory 当前统一状态视图；真实 ERP/WMS 接入后，源系统仍保持各自权威边界。</w:t>
      </w:r>
    </w:p>
    <w:p>
      <w:pPr>
        <w:pStyle w:val="ListBullet"/>
      </w:pPr>
      <w:r>
        <w:t>WebSocket 是变化通知通道，不是权威状态存储。</w:t>
      </w:r>
    </w:p>
    <w:p>
      <w:pPr>
        <w:pStyle w:val="ListBullet"/>
      </w:pPr>
      <w:r>
        <w:t>Data Contract 是一个基础插件能力，不等价于强迫所有模块共享同一内部 Schema。</w:t>
      </w:r>
    </w:p>
    <w:p>
      <w:pPr>
        <w:pStyle w:val="ListBullet"/>
      </w:pPr>
      <w:r>
        <w:t>Simulation State 与 Live Factory State 必须分离。</w:t>
      </w:r>
    </w:p>
    <w:p>
      <w:pPr>
        <w:pStyle w:val="Heading1"/>
      </w:pPr>
      <w:r>
        <w:t>4. 共享接口与 Contract 设计基线</w:t>
      </w:r>
    </w:p>
    <w:p>
      <w:r>
        <w:t>本阶段不冻结完整 Equipment/Inventory/Order 业务 Schema，但必须冻结系统之间的稳定“信封”和引用语义。内部模型可以各自演化，跨边界通信必须遵循以下核心 Contract。</w:t>
      </w:r>
    </w:p>
    <w:p>
      <w:pPr>
        <w:pStyle w:val="Heading2"/>
      </w:pPr>
      <w:r>
        <w:t>4.1 稳定核心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9EAF7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必须表达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427"/>
            <w:vAlign w:val="top"/>
          </w:tcPr>
          <w:p>
            <w:r>
              <w:t>EntityRef</w:t>
            </w:r>
          </w:p>
        </w:tc>
        <w:tc>
          <w:tcPr>
            <w:tcW w:type="dxa" w:w="3427"/>
            <w:vAlign w:val="top"/>
          </w:tcPr>
          <w:p>
            <w:r>
              <w:t>entity_id, entity_type</w:t>
            </w:r>
          </w:p>
        </w:tc>
        <w:tc>
          <w:tcPr>
            <w:tcW w:type="dxa" w:w="3427"/>
            <w:vAlign w:val="top"/>
          </w:tcPr>
          <w:p>
            <w:r>
              <w:t>跨系统引用同一工厂对象；不携带完整实体数据</w:t>
            </w:r>
          </w:p>
        </w:tc>
      </w:tr>
      <w:tr>
        <w:tc>
          <w:tcPr>
            <w:tcW w:type="dxa" w:w="3427"/>
            <w:vAlign w:val="top"/>
          </w:tcPr>
          <w:p>
            <w:r>
              <w:t>TaskRef</w:t>
            </w:r>
          </w:p>
        </w:tc>
        <w:tc>
          <w:tcPr>
            <w:tcW w:type="dxa" w:w="3427"/>
            <w:vAlign w:val="top"/>
          </w:tcPr>
          <w:p>
            <w:r>
              <w:t>task_id, status</w:t>
            </w:r>
          </w:p>
        </w:tc>
        <w:tc>
          <w:tcPr>
            <w:tcW w:type="dxa" w:w="3427"/>
            <w:vAlign w:val="top"/>
          </w:tcPr>
          <w:p>
            <w:r>
              <w:t>跨系统追踪用户动作对应的任务</w:t>
            </w:r>
          </w:p>
        </w:tc>
      </w:tr>
      <w:tr>
        <w:tc>
          <w:tcPr>
            <w:tcW w:type="dxa" w:w="3427"/>
            <w:vAlign w:val="top"/>
          </w:tcPr>
          <w:p>
            <w:r>
              <w:t>ExecutionRef</w:t>
            </w:r>
          </w:p>
        </w:tc>
        <w:tc>
          <w:tcPr>
            <w:tcW w:type="dxa" w:w="3427"/>
            <w:vAlign w:val="top"/>
          </w:tcPr>
          <w:p>
            <w:r>
              <w:t>execution_id, task_id</w:t>
            </w:r>
          </w:p>
        </w:tc>
        <w:tc>
          <w:tcPr>
            <w:tcW w:type="dxa" w:w="3427"/>
            <w:vAlign w:val="top"/>
          </w:tcPr>
          <w:p>
            <w:r>
              <w:t>追踪一次 Runtime/Plugin 执行</w:t>
            </w:r>
          </w:p>
        </w:tc>
      </w:tr>
      <w:tr>
        <w:tc>
          <w:tcPr>
            <w:tcW w:type="dxa" w:w="3427"/>
            <w:vAlign w:val="top"/>
          </w:tcPr>
          <w:p>
            <w:r>
              <w:t>CapabilityRef</w:t>
            </w:r>
          </w:p>
        </w:tc>
        <w:tc>
          <w:tcPr>
            <w:tcW w:type="dxa" w:w="3427"/>
            <w:vAlign w:val="top"/>
          </w:tcPr>
          <w:p>
            <w:r>
              <w:t>capability_id/name, version</w:t>
            </w:r>
          </w:p>
        </w:tc>
        <w:tc>
          <w:tcPr>
            <w:tcW w:type="dxa" w:w="3427"/>
            <w:vAlign w:val="top"/>
          </w:tcPr>
          <w:p>
            <w:r>
              <w:t>上层依赖能力语义，不依赖具体 Plugin 名称</w:t>
            </w:r>
          </w:p>
        </w:tc>
      </w:tr>
      <w:tr>
        <w:tc>
          <w:tcPr>
            <w:tcW w:type="dxa" w:w="3427"/>
            <w:vAlign w:val="top"/>
          </w:tcPr>
          <w:p>
            <w:r>
              <w:t>EventEnvelope</w:t>
            </w:r>
          </w:p>
        </w:tc>
        <w:tc>
          <w:tcPr>
            <w:tcW w:type="dxa" w:w="3427"/>
            <w:vAlign w:val="top"/>
          </w:tcPr>
          <w:p>
            <w:r>
              <w:t>event_id, event_type, timestamp, source, refs, payload, version</w:t>
            </w:r>
          </w:p>
        </w:tc>
        <w:tc>
          <w:tcPr>
            <w:tcW w:type="dxa" w:w="3427"/>
            <w:vAlign w:val="top"/>
          </w:tcPr>
          <w:p>
            <w:r>
              <w:t>变化事实的统一外壳</w:t>
            </w:r>
          </w:p>
        </w:tc>
      </w:tr>
      <w:tr>
        <w:tc>
          <w:tcPr>
            <w:tcW w:type="dxa" w:w="3427"/>
            <w:vAlign w:val="top"/>
          </w:tcPr>
          <w:p>
            <w:r>
              <w:t>ErrorEnvelope</w:t>
            </w:r>
          </w:p>
        </w:tc>
        <w:tc>
          <w:tcPr>
            <w:tcW w:type="dxa" w:w="3427"/>
            <w:vAlign w:val="top"/>
          </w:tcPr>
          <w:p>
            <w:r>
              <w:t>error_code, category, message, refs, details</w:t>
            </w:r>
          </w:p>
        </w:tc>
        <w:tc>
          <w:tcPr>
            <w:tcW w:type="dxa" w:w="3427"/>
            <w:vAlign w:val="top"/>
          </w:tcPr>
          <w:p>
            <w:r>
              <w:t>屏蔽 Python traceback/Harness 内部异常</w:t>
            </w:r>
          </w:p>
        </w:tc>
      </w:tr>
      <w:tr>
        <w:tc>
          <w:tcPr>
            <w:tcW w:type="dxa" w:w="3427"/>
            <w:vAlign w:val="top"/>
          </w:tcPr>
          <w:p>
            <w:r>
              <w:t>ContractMeta</w:t>
            </w:r>
          </w:p>
        </w:tc>
        <w:tc>
          <w:tcPr>
            <w:tcW w:type="dxa" w:w="3427"/>
            <w:vAlign w:val="top"/>
          </w:tcPr>
          <w:p>
            <w:r>
              <w:t>contract_id, version, source, generated_at/observed_at</w:t>
            </w:r>
          </w:p>
        </w:tc>
        <w:tc>
          <w:tcPr>
            <w:tcW w:type="dxa" w:w="3427"/>
            <w:vAlign w:val="top"/>
          </w:tcPr>
          <w:p>
            <w:r>
              <w:t>Data Contract Plugin 的版本和来源元数据</w:t>
            </w:r>
          </w:p>
        </w:tc>
      </w:tr>
    </w:tbl>
    <w:p>
      <w:pPr>
        <w:pStyle w:val="Heading2"/>
      </w:pPr>
      <w:r>
        <w:t>4.2 Frontend ↔ Platform Contract</w:t>
      </w:r>
    </w:p>
    <w:p>
      <w:r>
        <w:t>通信方式：REST + WebSocket。Frontend 只能面对 Application API。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REST:</w:t>
        <w:br/>
      </w:r>
      <w:r>
        <w:rPr>
          <w:rFonts w:ascii="Courier New" w:hAnsi="Courier New" w:eastAsia="Courier New"/>
          <w:sz w:val="17"/>
        </w:rPr>
        <w:t>- Entity Query</w:t>
        <w:br/>
      </w:r>
      <w:r>
        <w:rPr>
          <w:rFonts w:ascii="Courier New" w:hAnsi="Courier New" w:eastAsia="Courier New"/>
          <w:sz w:val="17"/>
        </w:rPr>
        <w:t>- State Query</w:t>
        <w:br/>
      </w:r>
      <w:r>
        <w:rPr>
          <w:rFonts w:ascii="Courier New" w:hAnsi="Courier New" w:eastAsia="Courier New"/>
          <w:sz w:val="17"/>
        </w:rPr>
        <w:t>- Action Submit</w:t>
        <w:br/>
      </w:r>
      <w:r>
        <w:rPr>
          <w:rFonts w:ascii="Courier New" w:hAnsi="Courier New" w:eastAsia="Courier New"/>
          <w:sz w:val="17"/>
        </w:rPr>
        <w:t>- Task Query</w:t>
        <w:br/>
      </w:r>
      <w:r>
        <w:rPr>
          <w:rFonts w:ascii="Courier New" w:hAnsi="Courier New" w:eastAsia="Courier New"/>
          <w:sz w:val="17"/>
        </w:rPr>
        <w:t>- Event Query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Realtime:</w:t>
        <w:br/>
      </w:r>
      <w:r>
        <w:rPr>
          <w:rFonts w:ascii="Courier New" w:hAnsi="Courier New" w:eastAsia="Courier New"/>
          <w:sz w:val="17"/>
        </w:rPr>
        <w:t>- WebSocket Event Notification</w:t>
        <w:br/>
      </w:r>
    </w:p>
    <w:p>
      <w:pPr>
        <w:pStyle w:val="ListBullet"/>
      </w:pPr>
      <w:r>
        <w:t>Frontend 组件不得理解 PostgreSQL 表结构。</w:t>
      </w:r>
    </w:p>
    <w:p>
      <w:pPr>
        <w:pStyle w:val="ListBullet"/>
      </w:pPr>
      <w:r>
        <w:t>Frontend 不解析 Harness / Plugin 内部返回格式。</w:t>
      </w:r>
    </w:p>
    <w:p>
      <w:pPr>
        <w:pStyle w:val="ListBullet"/>
      </w:pPr>
      <w:r>
        <w:t>前端收到事件后优先 invalidate/re-fetch 对应 Query；不要仅靠事件 payload 永久维护业务状态。</w:t>
      </w:r>
    </w:p>
    <w:p>
      <w:pPr>
        <w:pStyle w:val="ListBullet"/>
      </w:pPr>
      <w:r>
        <w:t>所有 API 统一 /api/v1/ 前缀。</w:t>
      </w:r>
    </w:p>
    <w:p>
      <w:pPr>
        <w:pStyle w:val="Heading2"/>
      </w:pPr>
      <w:r>
        <w:t>4.3 Platform ↔ Runtime Contract</w:t>
      </w:r>
    </w:p>
    <w:p>
      <w:r>
        <w:t>这是三方融合中最关键的边界。Platform 通过 RuntimeClient/Adapter 调用 Runtime。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ExecutionRequest</w:t>
        <w:br/>
      </w:r>
      <w:r>
        <w:rPr>
          <w:rFonts w:ascii="Courier New" w:hAnsi="Courier New" w:eastAsia="Courier New"/>
          <w:sz w:val="17"/>
        </w:rPr>
        <w:t xml:space="preserve">  task_id</w:t>
        <w:br/>
      </w:r>
      <w:r>
        <w:rPr>
          <w:rFonts w:ascii="Courier New" w:hAnsi="Courier New" w:eastAsia="Courier New"/>
          <w:sz w:val="17"/>
        </w:rPr>
        <w:t xml:space="preserve">  execution_id</w:t>
        <w:br/>
      </w:r>
      <w:r>
        <w:rPr>
          <w:rFonts w:ascii="Courier New" w:hAnsi="Courier New" w:eastAsia="Courier New"/>
          <w:sz w:val="17"/>
        </w:rPr>
        <w:t xml:space="preserve">  capability</w:t>
        <w:br/>
      </w:r>
      <w:r>
        <w:rPr>
          <w:rFonts w:ascii="Courier New" w:hAnsi="Courier New" w:eastAsia="Courier New"/>
          <w:sz w:val="17"/>
        </w:rPr>
        <w:t xml:space="preserve">  target: EntityRef</w:t>
        <w:br/>
      </w:r>
      <w:r>
        <w:rPr>
          <w:rFonts w:ascii="Courier New" w:hAnsi="Courier New" w:eastAsia="Courier New"/>
          <w:sz w:val="17"/>
        </w:rPr>
        <w:t xml:space="preserve">  context</w:t>
        <w:br/>
      </w:r>
      <w:r>
        <w:rPr>
          <w:rFonts w:ascii="Courier New" w:hAnsi="Courier New" w:eastAsia="Courier New"/>
          <w:sz w:val="17"/>
        </w:rPr>
        <w:t xml:space="preserve">  parameters</w:t>
        <w:br/>
      </w:r>
      <w:r>
        <w:rPr>
          <w:rFonts w:ascii="Courier New" w:hAnsi="Courier New" w:eastAsia="Courier New"/>
          <w:sz w:val="17"/>
        </w:rPr>
        <w:t xml:space="preserve">  policy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ExecutionResult</w:t>
        <w:br/>
      </w:r>
      <w:r>
        <w:rPr>
          <w:rFonts w:ascii="Courier New" w:hAnsi="Courier New" w:eastAsia="Courier New"/>
          <w:sz w:val="17"/>
        </w:rPr>
        <w:t xml:space="preserve">  execution_id</w:t>
        <w:br/>
      </w:r>
      <w:r>
        <w:rPr>
          <w:rFonts w:ascii="Courier New" w:hAnsi="Courier New" w:eastAsia="Courier New"/>
          <w:sz w:val="17"/>
        </w:rPr>
        <w:t xml:space="preserve">  status</w:t>
        <w:br/>
      </w:r>
      <w:r>
        <w:rPr>
          <w:rFonts w:ascii="Courier New" w:hAnsi="Courier New" w:eastAsia="Courier New"/>
          <w:sz w:val="17"/>
        </w:rPr>
        <w:t xml:space="preserve">  output</w:t>
        <w:br/>
      </w:r>
      <w:r>
        <w:rPr>
          <w:rFonts w:ascii="Courier New" w:hAnsi="Courier New" w:eastAsia="Courier New"/>
          <w:sz w:val="17"/>
        </w:rPr>
        <w:t xml:space="preserve">  state_effects?</w:t>
        <w:br/>
      </w:r>
      <w:r>
        <w:rPr>
          <w:rFonts w:ascii="Courier New" w:hAnsi="Courier New" w:eastAsia="Courier New"/>
          <w:sz w:val="17"/>
        </w:rPr>
        <w:t xml:space="preserve">  trace</w:t>
        <w:br/>
      </w:r>
      <w:r>
        <w:rPr>
          <w:rFonts w:ascii="Courier New" w:hAnsi="Courier New" w:eastAsia="Courier New"/>
          <w:sz w:val="17"/>
        </w:rPr>
        <w:t xml:space="preserve">  error?</w:t>
        <w:br/>
      </w:r>
    </w:p>
    <w:p>
      <w:pPr>
        <w:pStyle w:val="ListBullet"/>
      </w:pPr>
      <w:r>
        <w:t>context 和 parameters 的业务内部结构暂不冻结，由 Data Contract Plugin 逐步管理。</w:t>
      </w:r>
    </w:p>
    <w:p>
      <w:pPr>
        <w:pStyle w:val="ListBullet"/>
      </w:pPr>
      <w:r>
        <w:t>Platform 不依赖 DeepSeek Harness SDK、profile、Cordis 或具体插件文件结构。</w:t>
      </w:r>
    </w:p>
    <w:p>
      <w:pPr>
        <w:pStyle w:val="ListBullet"/>
      </w:pPr>
      <w:r>
        <w:t>Runtime 不接收浏览器 HTTP Request；只接收 ExecutionRequest。</w:t>
      </w:r>
    </w:p>
    <w:p>
      <w:pPr>
        <w:pStyle w:val="ListBullet"/>
      </w:pPr>
      <w:r>
        <w:t>Runtime 返回执行结果，状态变更由 Platform 校验后落入 Factory State。</w:t>
      </w:r>
    </w:p>
    <w:p>
      <w:pPr>
        <w:pStyle w:val="Heading2"/>
      </w:pPr>
      <w:r>
        <w:t>4.4 Runtime ↔ Plugin Contract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Plugin lifecycle:</w:t>
        <w:br/>
      </w:r>
      <w:r>
        <w:rPr>
          <w:rFonts w:ascii="Courier New" w:hAnsi="Courier New" w:eastAsia="Courier New"/>
          <w:sz w:val="17"/>
        </w:rPr>
        <w:t>Register</w:t>
        <w:br/>
      </w:r>
      <w:r>
        <w:rPr>
          <w:rFonts w:ascii="Courier New" w:hAnsi="Courier New" w:eastAsia="Courier New"/>
          <w:sz w:val="17"/>
        </w:rPr>
        <w:t>Discover</w:t>
        <w:br/>
      </w:r>
      <w:r>
        <w:rPr>
          <w:rFonts w:ascii="Courier New" w:hAnsi="Courier New" w:eastAsia="Courier New"/>
          <w:sz w:val="17"/>
        </w:rPr>
        <w:t>Invoke</w:t>
        <w:br/>
      </w:r>
      <w:r>
        <w:rPr>
          <w:rFonts w:ascii="Courier New" w:hAnsi="Courier New" w:eastAsia="Courier New"/>
          <w:sz w:val="17"/>
        </w:rPr>
        <w:t>Result</w:t>
        <w:br/>
      </w:r>
      <w:r>
        <w:rPr>
          <w:rFonts w:ascii="Courier New" w:hAnsi="Courier New" w:eastAsia="Courier New"/>
          <w:sz w:val="17"/>
        </w:rPr>
        <w:t>Error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PluginManifest:</w:t>
        <w:br/>
      </w:r>
      <w:r>
        <w:rPr>
          <w:rFonts w:ascii="Courier New" w:hAnsi="Courier New" w:eastAsia="Courier New"/>
          <w:sz w:val="17"/>
        </w:rPr>
        <w:t>plugin_id</w:t>
        <w:br/>
      </w:r>
      <w:r>
        <w:rPr>
          <w:rFonts w:ascii="Courier New" w:hAnsi="Courier New" w:eastAsia="Courier New"/>
          <w:sz w:val="17"/>
        </w:rPr>
        <w:t>version</w:t>
        <w:br/>
      </w:r>
      <w:r>
        <w:rPr>
          <w:rFonts w:ascii="Courier New" w:hAnsi="Courier New" w:eastAsia="Courier New"/>
          <w:sz w:val="17"/>
        </w:rPr>
        <w:t>capabilities[]</w:t>
        <w:br/>
      </w:r>
      <w:r>
        <w:rPr>
          <w:rFonts w:ascii="Courier New" w:hAnsi="Courier New" w:eastAsia="Courier New"/>
          <w:sz w:val="17"/>
        </w:rPr>
        <w:t>runtime requirements</w:t>
        <w:br/>
      </w:r>
      <w:r>
        <w:rPr>
          <w:rFonts w:ascii="Courier New" w:hAnsi="Courier New" w:eastAsia="Courier New"/>
          <w:sz w:val="17"/>
        </w:rPr>
        <w:t>license metadata</w:t>
        <w:br/>
      </w:r>
    </w:p>
    <w:p>
      <w:r>
        <w:t>Capability 与 Plugin 必须分离。例如上层只依赖 inventory.analyze；实际可以由 mock-inventory-plugin、inventory-v2-plugin 或未来 WMS 插件实现。</w:t>
      </w:r>
    </w:p>
    <w:p>
      <w:pPr>
        <w:pStyle w:val="Heading2"/>
      </w:pPr>
      <w:r>
        <w:t>4.5 Event Contract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EventEnvelope</w:t>
        <w:br/>
      </w:r>
      <w:r>
        <w:rPr>
          <w:rFonts w:ascii="Courier New" w:hAnsi="Courier New" w:eastAsia="Courier New"/>
          <w:sz w:val="17"/>
        </w:rPr>
        <w:t xml:space="preserve">  event_id</w:t>
        <w:br/>
      </w:r>
      <w:r>
        <w:rPr>
          <w:rFonts w:ascii="Courier New" w:hAnsi="Courier New" w:eastAsia="Courier New"/>
          <w:sz w:val="17"/>
        </w:rPr>
        <w:t xml:space="preserve">  event_type</w:t>
        <w:br/>
      </w:r>
      <w:r>
        <w:rPr>
          <w:rFonts w:ascii="Courier New" w:hAnsi="Courier New" w:eastAsia="Courier New"/>
          <w:sz w:val="17"/>
        </w:rPr>
        <w:t xml:space="preserve">  timestamp_utc</w:t>
        <w:br/>
      </w:r>
      <w:r>
        <w:rPr>
          <w:rFonts w:ascii="Courier New" w:hAnsi="Courier New" w:eastAsia="Courier New"/>
          <w:sz w:val="17"/>
        </w:rPr>
        <w:t xml:space="preserve">  source</w:t>
        <w:br/>
      </w:r>
      <w:r>
        <w:rPr>
          <w:rFonts w:ascii="Courier New" w:hAnsi="Courier New" w:eastAsia="Courier New"/>
          <w:sz w:val="17"/>
        </w:rPr>
        <w:t xml:space="preserve">  entity_id?</w:t>
        <w:br/>
      </w:r>
      <w:r>
        <w:rPr>
          <w:rFonts w:ascii="Courier New" w:hAnsi="Courier New" w:eastAsia="Courier New"/>
          <w:sz w:val="17"/>
        </w:rPr>
        <w:t xml:space="preserve">  task_id?</w:t>
        <w:br/>
      </w:r>
      <w:r>
        <w:rPr>
          <w:rFonts w:ascii="Courier New" w:hAnsi="Courier New" w:eastAsia="Courier New"/>
          <w:sz w:val="17"/>
        </w:rPr>
        <w:t xml:space="preserve">  execution_id?</w:t>
        <w:br/>
      </w:r>
      <w:r>
        <w:rPr>
          <w:rFonts w:ascii="Courier New" w:hAnsi="Courier New" w:eastAsia="Courier New"/>
          <w:sz w:val="17"/>
        </w:rPr>
        <w:t xml:space="preserve">  payload</w:t>
        <w:br/>
      </w:r>
      <w:r>
        <w:rPr>
          <w:rFonts w:ascii="Courier New" w:hAnsi="Courier New" w:eastAsia="Courier New"/>
          <w:sz w:val="17"/>
        </w:rPr>
        <w:t xml:space="preserve">  schema_version</w:t>
        <w:br/>
      </w:r>
    </w:p>
    <w:p>
      <w:r>
        <w:t>第一阶段可使用的事件语义包括 task.created / started / completed / failed、plugin.started / completed / failed、inventory.changed、equipment.state.changed。</w:t>
      </w:r>
    </w:p>
    <w:p>
      <w:pPr>
        <w:pStyle w:val="Heading2"/>
      </w:pPr>
      <w:r>
        <w:t>4.6 Error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9EAF7"/>
          </w:tcPr>
          <w:p>
            <w:r>
              <w:rPr>
                <w:b/>
              </w:rPr>
              <w:t>错误类别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Frontend 应看到</w:t>
            </w:r>
          </w:p>
        </w:tc>
      </w:tr>
      <w:tr>
        <w:tc>
          <w:tcPr>
            <w:tcW w:type="dxa" w:w="3427"/>
            <w:vAlign w:val="top"/>
          </w:tcPr>
          <w:p>
            <w:r>
              <w:t>VALIDATION</w:t>
            </w:r>
          </w:p>
        </w:tc>
        <w:tc>
          <w:tcPr>
            <w:tcW w:type="dxa" w:w="3427"/>
            <w:vAlign w:val="top"/>
          </w:tcPr>
          <w:p>
            <w:r>
              <w:t>参数/Contract 校验失败</w:t>
            </w:r>
          </w:p>
        </w:tc>
        <w:tc>
          <w:tcPr>
            <w:tcW w:type="dxa" w:w="3427"/>
            <w:vAlign w:val="top"/>
          </w:tcPr>
          <w:p>
            <w:r>
              <w:t>可理解的字段错误</w:t>
            </w:r>
          </w:p>
        </w:tc>
      </w:tr>
      <w:tr>
        <w:tc>
          <w:tcPr>
            <w:tcW w:type="dxa" w:w="3427"/>
            <w:vAlign w:val="top"/>
          </w:tcPr>
          <w:p>
            <w:r>
              <w:t>NOT_FOUND</w:t>
            </w:r>
          </w:p>
        </w:tc>
        <w:tc>
          <w:tcPr>
            <w:tcW w:type="dxa" w:w="3427"/>
            <w:vAlign w:val="top"/>
          </w:tcPr>
          <w:p>
            <w:r>
              <w:t>Entity/Task/Capability 不存在</w:t>
            </w:r>
          </w:p>
        </w:tc>
        <w:tc>
          <w:tcPr>
            <w:tcW w:type="dxa" w:w="3427"/>
            <w:vAlign w:val="top"/>
          </w:tcPr>
          <w:p>
            <w:r>
              <w:t>业务对象不存在</w:t>
            </w:r>
          </w:p>
        </w:tc>
      </w:tr>
      <w:tr>
        <w:tc>
          <w:tcPr>
            <w:tcW w:type="dxa" w:w="3427"/>
            <w:vAlign w:val="top"/>
          </w:tcPr>
          <w:p>
            <w:r>
              <w:t>PERMISSION</w:t>
            </w:r>
          </w:p>
        </w:tc>
        <w:tc>
          <w:tcPr>
            <w:tcW w:type="dxa" w:w="3427"/>
            <w:vAlign w:val="top"/>
          </w:tcPr>
          <w:p>
            <w:r>
              <w:t>权限拒绝</w:t>
            </w:r>
          </w:p>
        </w:tc>
        <w:tc>
          <w:tcPr>
            <w:tcW w:type="dxa" w:w="3427"/>
            <w:vAlign w:val="top"/>
          </w:tcPr>
          <w:p>
            <w:r>
              <w:t>禁止操作提示</w:t>
            </w:r>
          </w:p>
        </w:tc>
      </w:tr>
      <w:tr>
        <w:tc>
          <w:tcPr>
            <w:tcW w:type="dxa" w:w="3427"/>
            <w:vAlign w:val="top"/>
          </w:tcPr>
          <w:p>
            <w:r>
              <w:t>PLUGIN_ERROR</w:t>
            </w:r>
          </w:p>
        </w:tc>
        <w:tc>
          <w:tcPr>
            <w:tcW w:type="dxa" w:w="3427"/>
            <w:vAlign w:val="top"/>
          </w:tcPr>
          <w:p>
            <w:r>
              <w:t>插件执行失败</w:t>
            </w:r>
          </w:p>
        </w:tc>
        <w:tc>
          <w:tcPr>
            <w:tcW w:type="dxa" w:w="3427"/>
            <w:vAlign w:val="top"/>
          </w:tcPr>
          <w:p>
            <w:r>
              <w:t>任务失败及可重试信息</w:t>
            </w:r>
          </w:p>
        </w:tc>
      </w:tr>
      <w:tr>
        <w:tc>
          <w:tcPr>
            <w:tcW w:type="dxa" w:w="3427"/>
            <w:vAlign w:val="top"/>
          </w:tcPr>
          <w:p>
            <w:r>
              <w:t>RUNTIME_ERROR</w:t>
            </w:r>
          </w:p>
        </w:tc>
        <w:tc>
          <w:tcPr>
            <w:tcW w:type="dxa" w:w="3427"/>
            <w:vAlign w:val="top"/>
          </w:tcPr>
          <w:p>
            <w:r>
              <w:t>Harness/Runtime 层失败</w:t>
            </w:r>
          </w:p>
        </w:tc>
        <w:tc>
          <w:tcPr>
            <w:tcW w:type="dxa" w:w="3427"/>
            <w:vAlign w:val="top"/>
          </w:tcPr>
          <w:p>
            <w:r>
              <w:t>统一运行错误，不暴露内部栈</w:t>
            </w:r>
          </w:p>
        </w:tc>
      </w:tr>
      <w:tr>
        <w:tc>
          <w:tcPr>
            <w:tcW w:type="dxa" w:w="3427"/>
            <w:vAlign w:val="top"/>
          </w:tcPr>
          <w:p>
            <w:r>
              <w:t>INTERNAL</w:t>
            </w:r>
          </w:p>
        </w:tc>
        <w:tc>
          <w:tcPr>
            <w:tcW w:type="dxa" w:w="3427"/>
            <w:vAlign w:val="top"/>
          </w:tcPr>
          <w:p>
            <w:r>
              <w:t>Platform 内部异常</w:t>
            </w:r>
          </w:p>
        </w:tc>
        <w:tc>
          <w:tcPr>
            <w:tcW w:type="dxa" w:w="3427"/>
            <w:vAlign w:val="top"/>
          </w:tcPr>
          <w:p>
            <w:r>
              <w:t>trace_id + 通用错误信息</w:t>
            </w:r>
          </w:p>
        </w:tc>
      </w:tr>
    </w:tbl>
    <w:p>
      <w:pPr>
        <w:pStyle w:val="Heading2"/>
      </w:pPr>
      <w:r>
        <w:t>4.7 Data Contract Plugin</w:t>
      </w:r>
    </w:p>
    <w:p>
      <w:r>
        <w:t>Data Contract Plugin 当前冻结的是机制，不是完整业务字段。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register(contract)</w:t>
        <w:br/>
      </w:r>
      <w:r>
        <w:rPr>
          <w:rFonts w:ascii="Courier New" w:hAnsi="Courier New" w:eastAsia="Courier New"/>
          <w:sz w:val="17"/>
        </w:rPr>
        <w:t>validate(contract_id, payload)</w:t>
        <w:br/>
      </w:r>
      <w:r>
        <w:rPr>
          <w:rFonts w:ascii="Courier New" w:hAnsi="Courier New" w:eastAsia="Courier New"/>
          <w:sz w:val="17"/>
        </w:rPr>
        <w:t>transform(source_contract, target_contract, payload)</w:t>
        <w:br/>
      </w:r>
      <w:r>
        <w:rPr>
          <w:rFonts w:ascii="Courier New" w:hAnsi="Courier New" w:eastAsia="Courier New"/>
          <w:sz w:val="17"/>
        </w:rPr>
        <w:t>resolve_version(contract_id, requested_version)</w:t>
        <w:br/>
      </w:r>
    </w:p>
    <w:p>
      <w:pPr>
        <w:pStyle w:val="ListBullet"/>
      </w:pPr>
      <w:r>
        <w:t>External Adapter → Platform 之前可通过 Data Contract 做源系统转换。</w:t>
      </w:r>
    </w:p>
    <w:p>
      <w:pPr>
        <w:pStyle w:val="ListBullet"/>
      </w:pPr>
      <w:r>
        <w:t>Plugin A → Plugin B 的跨契约数据可通过 Data Contract 转换。</w:t>
      </w:r>
    </w:p>
    <w:p>
      <w:pPr>
        <w:pStyle w:val="ListBullet"/>
      </w:pPr>
      <w:r>
        <w:t>Frontend 原则上不直接调用 Data Contract Plugin，而由 Platform/Frontend Adapter 消化适配结果。</w:t>
      </w:r>
    </w:p>
    <w:p>
      <w:pPr>
        <w:pStyle w:val="ListBullet"/>
      </w:pPr>
      <w:r>
        <w:t>没有匹配 Contract、版本冲突、转换失败时必须结构化失败。</w:t>
      </w:r>
    </w:p>
    <w:p>
      <w:pPr>
        <w:pStyle w:val="Heading1"/>
      </w:pPr>
      <w:r>
        <w:t>5. Track A：Frontend / Digital Twin 总体设计</w:t>
      </w:r>
    </w:p>
    <w:p>
      <w:r>
        <w:t>该 Track 以已经完成的 React Three Fiber + Three.js 数字孪生 POC 为起点，不重新验证 R3F 可行性。目标是把 POC 工程化为 My Factory 的统一交互入口。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React UI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ViewModel / Hooks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FactoryClient / Frontend Adapter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REST + WebSocket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Platform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</w:tcPr>
          <w:p>
            <w:r>
              <w:rPr>
                <w:b/>
              </w:rPr>
              <w:t>内部模块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5141"/>
            <w:vAlign w:val="top"/>
          </w:tcPr>
          <w:p>
            <w:r>
              <w:t>Digital Factory Workspace</w:t>
            </w:r>
          </w:p>
        </w:tc>
        <w:tc>
          <w:tcPr>
            <w:tcW w:type="dxa" w:w="5141"/>
            <w:vAlign w:val="top"/>
          </w:tcPr>
          <w:p>
            <w:r>
              <w:t>整个工厂工作台布局与导航</w:t>
            </w:r>
          </w:p>
        </w:tc>
      </w:tr>
      <w:tr>
        <w:tc>
          <w:tcPr>
            <w:tcW w:type="dxa" w:w="5141"/>
            <w:vAlign w:val="top"/>
          </w:tcPr>
          <w:p>
            <w:r>
              <w:t>Twin Scene</w:t>
            </w:r>
          </w:p>
        </w:tc>
        <w:tc>
          <w:tcPr>
            <w:tcW w:type="dxa" w:w="5141"/>
            <w:vAlign w:val="top"/>
          </w:tcPr>
          <w:p>
            <w:r>
              <w:t>楼层、区域、设备、仓库、工位、AGV 场景</w:t>
            </w:r>
          </w:p>
        </w:tc>
      </w:tr>
      <w:tr>
        <w:tc>
          <w:tcPr>
            <w:tcW w:type="dxa" w:w="5141"/>
            <w:vAlign w:val="top"/>
          </w:tcPr>
          <w:p>
            <w:r>
              <w:t>Entity Layer</w:t>
            </w:r>
          </w:p>
        </w:tc>
        <w:tc>
          <w:tcPr>
            <w:tcW w:type="dxa" w:w="5141"/>
            <w:vAlign w:val="top"/>
          </w:tcPr>
          <w:p>
            <w:r>
              <w:t>选择、高亮、定位、统一 entity_id 绑定</w:t>
            </w:r>
          </w:p>
        </w:tc>
      </w:tr>
      <w:tr>
        <w:tc>
          <w:tcPr>
            <w:tcW w:type="dxa" w:w="5141"/>
            <w:vAlign w:val="top"/>
          </w:tcPr>
          <w:p>
            <w:r>
              <w:t>Context Panel</w:t>
            </w:r>
          </w:p>
        </w:tc>
        <w:tc>
          <w:tcPr>
            <w:tcW w:type="dxa" w:w="5141"/>
            <w:vAlign w:val="top"/>
          </w:tcPr>
          <w:p>
            <w:r>
              <w:t>当前对象详情、关系、任务、Actions</w:t>
            </w:r>
          </w:p>
        </w:tc>
      </w:tr>
      <w:tr>
        <w:tc>
          <w:tcPr>
            <w:tcW w:type="dxa" w:w="5141"/>
            <w:vAlign w:val="top"/>
          </w:tcPr>
          <w:p>
            <w:r>
              <w:t>Action System</w:t>
            </w:r>
          </w:p>
        </w:tc>
        <w:tc>
          <w:tcPr>
            <w:tcW w:type="dxa" w:w="5141"/>
            <w:vAlign w:val="top"/>
          </w:tcPr>
          <w:p>
            <w:r>
              <w:t>把用户意图转换成 Platform Action Submit</w:t>
            </w:r>
          </w:p>
        </w:tc>
      </w:tr>
      <w:tr>
        <w:tc>
          <w:tcPr>
            <w:tcW w:type="dxa" w:w="5141"/>
            <w:vAlign w:val="top"/>
          </w:tcPr>
          <w:p>
            <w:r>
              <w:t>Task/Event Center</w:t>
            </w:r>
          </w:p>
        </w:tc>
        <w:tc>
          <w:tcPr>
            <w:tcW w:type="dxa" w:w="5141"/>
            <w:vAlign w:val="top"/>
          </w:tcPr>
          <w:p>
            <w:r>
              <w:t>展示任务状态和事件</w:t>
            </w:r>
          </w:p>
        </w:tc>
      </w:tr>
      <w:tr>
        <w:tc>
          <w:tcPr>
            <w:tcW w:type="dxa" w:w="5141"/>
            <w:vAlign w:val="top"/>
          </w:tcPr>
          <w:p>
            <w:r>
              <w:t>Execution Trace UI</w:t>
            </w:r>
          </w:p>
        </w:tc>
        <w:tc>
          <w:tcPr>
            <w:tcW w:type="dxa" w:w="5141"/>
            <w:vAlign w:val="top"/>
          </w:tcPr>
          <w:p>
            <w:r>
              <w:t>展示 Runtime/Plugin Trace；React Flow 仅负责展示</w:t>
            </w:r>
          </w:p>
        </w:tc>
      </w:tr>
      <w:tr>
        <w:tc>
          <w:tcPr>
            <w:tcW w:type="dxa" w:w="5141"/>
            <w:vAlign w:val="top"/>
          </w:tcPr>
          <w:p>
            <w:r>
              <w:t>FactoryClient</w:t>
            </w:r>
          </w:p>
        </w:tc>
        <w:tc>
          <w:tcPr>
            <w:tcW w:type="dxa" w:w="5141"/>
            <w:vAlign w:val="top"/>
          </w:tcPr>
          <w:p>
            <w:r>
              <w:t>唯一后端访问入口</w:t>
            </w:r>
          </w:p>
        </w:tc>
      </w:tr>
      <w:tr>
        <w:tc>
          <w:tcPr>
            <w:tcW w:type="dxa" w:w="5141"/>
            <w:vAlign w:val="top"/>
          </w:tcPr>
          <w:p>
            <w:r>
              <w:t>Frontend Adapter/ViewModel</w:t>
            </w:r>
          </w:p>
        </w:tc>
        <w:tc>
          <w:tcPr>
            <w:tcW w:type="dxa" w:w="5141"/>
            <w:vAlign w:val="top"/>
          </w:tcPr>
          <w:p>
            <w:r>
              <w:t>把 Platform 返回转换成适合 UI/R3F 使用的模型</w:t>
            </w:r>
          </w:p>
        </w:tc>
      </w:tr>
      <w:tr>
        <w:tc>
          <w:tcPr>
            <w:tcW w:type="dxa" w:w="5141"/>
            <w:vAlign w:val="top"/>
          </w:tcPr>
          <w:p>
            <w:r>
              <w:t>MSW Mock</w:t>
            </w:r>
          </w:p>
        </w:tc>
        <w:tc>
          <w:tcPr>
            <w:tcW w:type="dxa" w:w="5141"/>
            <w:vAlign w:val="top"/>
          </w:tcPr>
          <w:p>
            <w:r>
              <w:t>在 Platform 未完成时独立开发</w:t>
            </w:r>
          </w:p>
        </w:tc>
      </w:tr>
    </w:tbl>
    <w:p>
      <w:pPr>
        <w:pStyle w:val="Heading2"/>
      </w:pPr>
      <w:r>
        <w:t>5.1 前端状态边界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9EAF7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负责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禁止</w:t>
            </w:r>
          </w:p>
        </w:tc>
      </w:tr>
      <w:tr>
        <w:tc>
          <w:tcPr>
            <w:tcW w:type="dxa" w:w="3427"/>
            <w:vAlign w:val="top"/>
          </w:tcPr>
          <w:p>
            <w:r>
              <w:t>Zustand</w:t>
            </w:r>
          </w:p>
        </w:tc>
        <w:tc>
          <w:tcPr>
            <w:tcW w:type="dxa" w:w="3427"/>
            <w:vAlign w:val="top"/>
          </w:tcPr>
          <w:p>
            <w:r>
              <w:t>selectedEntityId、floor、camera、activePanel 等 UI 状态</w:t>
            </w:r>
          </w:p>
        </w:tc>
        <w:tc>
          <w:tcPr>
            <w:tcW w:type="dxa" w:w="3427"/>
            <w:vAlign w:val="top"/>
          </w:tcPr>
          <w:p>
            <w:r>
              <w:t>保存完整 Factory State</w:t>
            </w:r>
          </w:p>
        </w:tc>
      </w:tr>
      <w:tr>
        <w:tc>
          <w:tcPr>
            <w:tcW w:type="dxa" w:w="3427"/>
            <w:vAlign w:val="top"/>
          </w:tcPr>
          <w:p>
            <w:r>
              <w:t>TanStack Query</w:t>
            </w:r>
          </w:p>
        </w:tc>
        <w:tc>
          <w:tcPr>
            <w:tcW w:type="dxa" w:w="3427"/>
            <w:vAlign w:val="top"/>
          </w:tcPr>
          <w:p>
            <w:r>
              <w:t>Entity/State/Task 等服务端状态</w:t>
            </w:r>
          </w:p>
        </w:tc>
        <w:tc>
          <w:tcPr>
            <w:tcW w:type="dxa" w:w="3427"/>
            <w:vAlign w:val="top"/>
          </w:tcPr>
          <w:p>
            <w:r>
              <w:t>存纯 UI 状态</w:t>
            </w:r>
          </w:p>
        </w:tc>
      </w:tr>
      <w:tr>
        <w:tc>
          <w:tcPr>
            <w:tcW w:type="dxa" w:w="3427"/>
            <w:vAlign w:val="top"/>
          </w:tcPr>
          <w:p>
            <w:r>
              <w:t>WebSocket</w:t>
            </w:r>
          </w:p>
        </w:tc>
        <w:tc>
          <w:tcPr>
            <w:tcW w:type="dxa" w:w="3427"/>
            <w:vAlign w:val="top"/>
          </w:tcPr>
          <w:p>
            <w:r>
              <w:t>通知变化并触发 query invalidation</w:t>
            </w:r>
          </w:p>
        </w:tc>
        <w:tc>
          <w:tcPr>
            <w:tcW w:type="dxa" w:w="3427"/>
            <w:vAlign w:val="top"/>
          </w:tcPr>
          <w:p>
            <w:r>
              <w:t>成为唯一状态源</w:t>
            </w:r>
          </w:p>
        </w:tc>
      </w:tr>
      <w:tr>
        <w:tc>
          <w:tcPr>
            <w:tcW w:type="dxa" w:w="3427"/>
            <w:vAlign w:val="top"/>
          </w:tcPr>
          <w:p>
            <w:r>
              <w:t>R3F</w:t>
            </w:r>
          </w:p>
        </w:tc>
        <w:tc>
          <w:tcPr>
            <w:tcW w:type="dxa" w:w="3427"/>
            <w:vAlign w:val="top"/>
          </w:tcPr>
          <w:p>
            <w:r>
              <w:t>渲染 ViewModel</w:t>
            </w:r>
          </w:p>
        </w:tc>
        <w:tc>
          <w:tcPr>
            <w:tcW w:type="dxa" w:w="3427"/>
            <w:vAlign w:val="top"/>
          </w:tcPr>
          <w:p>
            <w:r>
              <w:t>直接 fetch/axios/raw WebSocket</w:t>
            </w:r>
          </w:p>
        </w:tc>
      </w:tr>
    </w:tbl>
    <w:p>
      <w:pPr>
        <w:pStyle w:val="Heading2"/>
      </w:pPr>
      <w:r>
        <w:t>5.2 Frontend 独立制作方式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Frontend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FactoryClient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MSW Mock Platform API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独立演示：</w:t>
        <w:br/>
      </w:r>
      <w:r>
        <w:rPr>
          <w:rFonts w:ascii="Courier New" w:hAnsi="Courier New" w:eastAsia="Courier New"/>
          <w:sz w:val="17"/>
        </w:rPr>
        <w:t>打开工厂</w:t>
        <w:br/>
      </w:r>
      <w:r>
        <w:rPr>
          <w:rFonts w:ascii="Courier New" w:hAnsi="Courier New" w:eastAsia="Courier New"/>
          <w:sz w:val="17"/>
        </w:rPr>
        <w:t>→ 点 WH-001</w:t>
        <w:br/>
      </w:r>
      <w:r>
        <w:rPr>
          <w:rFonts w:ascii="Courier New" w:hAnsi="Courier New" w:eastAsia="Courier New"/>
          <w:sz w:val="17"/>
        </w:rPr>
        <w:t>→ inventory.analyze</w:t>
        <w:br/>
      </w:r>
      <w:r>
        <w:rPr>
          <w:rFonts w:ascii="Courier New" w:hAnsi="Courier New" w:eastAsia="Courier New"/>
          <w:sz w:val="17"/>
        </w:rPr>
        <w:t>→ Task RUNNING</w:t>
        <w:br/>
      </w:r>
      <w:r>
        <w:rPr>
          <w:rFonts w:ascii="Courier New" w:hAnsi="Courier New" w:eastAsia="Courier New"/>
          <w:sz w:val="17"/>
        </w:rPr>
        <w:t>→ Task COMPLETED</w:t>
        <w:br/>
      </w:r>
      <w:r>
        <w:rPr>
          <w:rFonts w:ascii="Courier New" w:hAnsi="Courier New" w:eastAsia="Courier New"/>
          <w:sz w:val="17"/>
        </w:rPr>
        <w:t>→ 展示结果</w:t>
        <w:br/>
      </w:r>
    </w:p>
    <w:p>
      <w:r>
        <w:t>融合时只把 MSW 换成真实 Platform API；如果需要重写页面业务逻辑，则前端设计验收失败。</w:t>
      </w:r>
    </w:p>
    <w:p>
      <w:pPr>
        <w:pStyle w:val="Heading1"/>
      </w:pPr>
      <w:r>
        <w:t>6. Track B：Platform Core 总体设计</w:t>
      </w:r>
    </w:p>
    <w:p>
      <w:r>
        <w:t>该 Track 以已经完成的 FastAPI + PostgreSQL + Mock Adapter + Factory State POC 为起点。目标是从“统一数据查询 POC”升级为系统真正的状态和流程中枢。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Frontend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Application API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┌──────────────┬───────────────┐</w:t>
        <w:br/>
      </w:r>
      <w:r>
        <w:rPr>
          <w:rFonts w:ascii="Courier New" w:hAnsi="Courier New" w:eastAsia="Courier New"/>
          <w:sz w:val="17"/>
        </w:rPr>
        <w:t>│ Factory State│ Task Runtime  │</w:t>
        <w:br/>
      </w:r>
      <w:r>
        <w:rPr>
          <w:rFonts w:ascii="Courier New" w:hAnsi="Courier New" w:eastAsia="Courier New"/>
          <w:sz w:val="17"/>
        </w:rPr>
        <w:t>└──────────────┴──────┬────────┘</w:t>
        <w:br/>
      </w:r>
      <w:r>
        <w:rPr>
          <w:rFonts w:ascii="Courier New" w:hAnsi="Courier New" w:eastAsia="Courier New"/>
          <w:sz w:val="17"/>
        </w:rPr>
        <w:t xml:space="preserve">                      ↓</w:t>
        <w:br/>
      </w:r>
      <w:r>
        <w:rPr>
          <w:rFonts w:ascii="Courier New" w:hAnsi="Courier New" w:eastAsia="Courier New"/>
          <w:sz w:val="17"/>
        </w:rPr>
        <w:t xml:space="preserve">                RuntimeClient</w:t>
        <w:br/>
      </w:r>
      <w:r>
        <w:rPr>
          <w:rFonts w:ascii="Courier New" w:hAnsi="Courier New" w:eastAsia="Courier New"/>
          <w:sz w:val="17"/>
        </w:rPr>
        <w:t xml:space="preserve">                      ↓</w:t>
        <w:br/>
      </w:r>
      <w:r>
        <w:rPr>
          <w:rFonts w:ascii="Courier New" w:hAnsi="Courier New" w:eastAsia="Courier New"/>
          <w:sz w:val="17"/>
        </w:rPr>
        <w:t xml:space="preserve">                    Runtime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Event Runtime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WebSocket Gateway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Frontend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5141"/>
            <w:vAlign w:val="top"/>
          </w:tcPr>
          <w:p>
            <w:r>
              <w:t>Application API</w:t>
            </w:r>
          </w:p>
        </w:tc>
        <w:tc>
          <w:tcPr>
            <w:tcW w:type="dxa" w:w="5141"/>
            <w:vAlign w:val="top"/>
          </w:tcPr>
          <w:p>
            <w:r>
              <w:t>Frontend 唯一业务入口</w:t>
            </w:r>
          </w:p>
        </w:tc>
      </w:tr>
      <w:tr>
        <w:tc>
          <w:tcPr>
            <w:tcW w:type="dxa" w:w="5141"/>
            <w:vAlign w:val="top"/>
          </w:tcPr>
          <w:p>
            <w:r>
              <w:t>Factory State Service</w:t>
            </w:r>
          </w:p>
        </w:tc>
        <w:tc>
          <w:tcPr>
            <w:tcW w:type="dxa" w:w="5141"/>
            <w:vAlign w:val="top"/>
          </w:tcPr>
          <w:p>
            <w:r>
              <w:t>维护当前实体、状态、关系的统一视图</w:t>
            </w:r>
          </w:p>
        </w:tc>
      </w:tr>
      <w:tr>
        <w:tc>
          <w:tcPr>
            <w:tcW w:type="dxa" w:w="5141"/>
            <w:vAlign w:val="top"/>
          </w:tcPr>
          <w:p>
            <w:r>
              <w:t>Persistence</w:t>
            </w:r>
          </w:p>
        </w:tc>
        <w:tc>
          <w:tcPr>
            <w:tcW w:type="dxa" w:w="5141"/>
            <w:vAlign w:val="top"/>
          </w:tcPr>
          <w:p>
            <w:r>
              <w:t>PostgreSQL 持久化实现</w:t>
            </w:r>
          </w:p>
        </w:tc>
      </w:tr>
      <w:tr>
        <w:tc>
          <w:tcPr>
            <w:tcW w:type="dxa" w:w="5141"/>
            <w:vAlign w:val="top"/>
          </w:tcPr>
          <w:p>
            <w:r>
              <w:t>Task Runtime</w:t>
            </w:r>
          </w:p>
        </w:tc>
        <w:tc>
          <w:tcPr>
            <w:tcW w:type="dxa" w:w="5141"/>
            <w:vAlign w:val="top"/>
          </w:tcPr>
          <w:p>
            <w:r>
              <w:t>Task 状态机、幂等、执行关联</w:t>
            </w:r>
          </w:p>
        </w:tc>
      </w:tr>
      <w:tr>
        <w:tc>
          <w:tcPr>
            <w:tcW w:type="dxa" w:w="5141"/>
            <w:vAlign w:val="top"/>
          </w:tcPr>
          <w:p>
            <w:r>
              <w:t>RuntimeClient</w:t>
            </w:r>
          </w:p>
        </w:tc>
        <w:tc>
          <w:tcPr>
            <w:tcW w:type="dxa" w:w="5141"/>
            <w:vAlign w:val="top"/>
          </w:tcPr>
          <w:p>
            <w:r>
              <w:t>隔离 Platform 与 DeepSeek Harness</w:t>
            </w:r>
          </w:p>
        </w:tc>
      </w:tr>
      <w:tr>
        <w:tc>
          <w:tcPr>
            <w:tcW w:type="dxa" w:w="5141"/>
            <w:vAlign w:val="top"/>
          </w:tcPr>
          <w:p>
            <w:r>
              <w:t>Event Runtime</w:t>
            </w:r>
          </w:p>
        </w:tc>
        <w:tc>
          <w:tcPr>
            <w:tcW w:type="dxa" w:w="5141"/>
            <w:vAlign w:val="top"/>
          </w:tcPr>
          <w:p>
            <w:r>
              <w:t>记录与传播已经发生的事实</w:t>
            </w:r>
          </w:p>
        </w:tc>
      </w:tr>
      <w:tr>
        <w:tc>
          <w:tcPr>
            <w:tcW w:type="dxa" w:w="5141"/>
            <w:vAlign w:val="top"/>
          </w:tcPr>
          <w:p>
            <w:r>
              <w:t>WebSocket Gateway</w:t>
            </w:r>
          </w:p>
        </w:tc>
        <w:tc>
          <w:tcPr>
            <w:tcW w:type="dxa" w:w="5141"/>
            <w:vAlign w:val="top"/>
          </w:tcPr>
          <w:p>
            <w:r>
              <w:t>把事件通知前端</w:t>
            </w:r>
          </w:p>
        </w:tc>
      </w:tr>
      <w:tr>
        <w:tc>
          <w:tcPr>
            <w:tcW w:type="dxa" w:w="5141"/>
            <w:vAlign w:val="top"/>
          </w:tcPr>
          <w:p>
            <w:r>
              <w:t>Audit/Trace</w:t>
            </w:r>
          </w:p>
        </w:tc>
        <w:tc>
          <w:tcPr>
            <w:tcW w:type="dxa" w:w="5141"/>
            <w:vAlign w:val="top"/>
          </w:tcPr>
          <w:p>
            <w:r>
              <w:t>task_id/execution_id/entity_id 跨层追踪</w:t>
            </w:r>
          </w:p>
        </w:tc>
      </w:tr>
      <w:tr>
        <w:tc>
          <w:tcPr>
            <w:tcW w:type="dxa" w:w="5141"/>
            <w:vAlign w:val="top"/>
          </w:tcPr>
          <w:p>
            <w:r>
              <w:t>External Adapter Boundary</w:t>
            </w:r>
          </w:p>
        </w:tc>
        <w:tc>
          <w:tcPr>
            <w:tcW w:type="dxa" w:w="5141"/>
            <w:vAlign w:val="top"/>
          </w:tcPr>
          <w:p>
            <w:r>
              <w:t>未来 ERP/WMS/设备接入</w:t>
            </w:r>
          </w:p>
        </w:tc>
      </w:tr>
    </w:tbl>
    <w:p>
      <w:pPr>
        <w:pStyle w:val="Heading2"/>
      </w:pPr>
      <w:r>
        <w:t>6.1 Factory State 生命周期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ERP / WMS / Device / Mock</w:t>
        <w:br/>
      </w:r>
      <w:r>
        <w:rPr>
          <w:rFonts w:ascii="Courier New" w:hAnsi="Courier New" w:eastAsia="Courier New"/>
          <w:sz w:val="17"/>
        </w:rPr>
        <w:t xml:space="preserve">      ↓</w:t>
        <w:br/>
      </w:r>
      <w:r>
        <w:rPr>
          <w:rFonts w:ascii="Courier New" w:hAnsi="Courier New" w:eastAsia="Courier New"/>
          <w:sz w:val="17"/>
        </w:rPr>
        <w:t>Adapter</w:t>
        <w:br/>
      </w:r>
      <w:r>
        <w:rPr>
          <w:rFonts w:ascii="Courier New" w:hAnsi="Courier New" w:eastAsia="Courier New"/>
          <w:sz w:val="17"/>
        </w:rPr>
        <w:t xml:space="preserve">      ↓</w:t>
        <w:br/>
      </w:r>
      <w:r>
        <w:rPr>
          <w:rFonts w:ascii="Courier New" w:hAnsi="Courier New" w:eastAsia="Courier New"/>
          <w:sz w:val="17"/>
        </w:rPr>
        <w:t>Data Contract validation/transform</w:t>
        <w:br/>
      </w:r>
      <w:r>
        <w:rPr>
          <w:rFonts w:ascii="Courier New" w:hAnsi="Courier New" w:eastAsia="Courier New"/>
          <w:sz w:val="17"/>
        </w:rPr>
        <w:t xml:space="preserve">      ↓</w:t>
        <w:br/>
      </w:r>
      <w:r>
        <w:rPr>
          <w:rFonts w:ascii="Courier New" w:hAnsi="Courier New" w:eastAsia="Courier New"/>
          <w:sz w:val="17"/>
        </w:rPr>
        <w:t>Platform Service</w:t>
        <w:br/>
      </w:r>
      <w:r>
        <w:rPr>
          <w:rFonts w:ascii="Courier New" w:hAnsi="Courier New" w:eastAsia="Courier New"/>
          <w:sz w:val="17"/>
        </w:rPr>
        <w:t xml:space="preserve">      ↓</w:t>
        <w:br/>
      </w:r>
      <w:r>
        <w:rPr>
          <w:rFonts w:ascii="Courier New" w:hAnsi="Courier New" w:eastAsia="Courier New"/>
          <w:sz w:val="17"/>
        </w:rPr>
        <w:t>Factory State</w:t>
        <w:br/>
      </w:r>
      <w:r>
        <w:rPr>
          <w:rFonts w:ascii="Courier New" w:hAnsi="Courier New" w:eastAsia="Courier New"/>
          <w:sz w:val="17"/>
        </w:rPr>
        <w:t xml:space="preserve">      ↓</w:t>
        <w:br/>
      </w:r>
      <w:r>
        <w:rPr>
          <w:rFonts w:ascii="Courier New" w:hAnsi="Courier New" w:eastAsia="Courier New"/>
          <w:sz w:val="17"/>
        </w:rPr>
        <w:t>REST / Query</w:t>
        <w:br/>
      </w:r>
    </w:p>
    <w:p>
      <w:r>
        <w:t>PostgreSQL 是持久化实现，不等同于 Factory State 领域本身；不得让上层依赖表结构。</w:t>
      </w:r>
    </w:p>
    <w:p>
      <w:pPr>
        <w:pStyle w:val="Heading2"/>
      </w:pPr>
      <w:r>
        <w:t>6.2 Task 生命周期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CREATED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QUEUED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RUNNING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COMPLETED</w:t>
        <w:br/>
      </w:r>
      <w:r>
        <w:rPr>
          <w:rFonts w:ascii="Courier New" w:hAnsi="Courier New" w:eastAsia="Courier New"/>
          <w:sz w:val="17"/>
        </w:rPr>
        <w:t xml:space="preserve">  └→ FAILED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预留：WAITING_APPROVAL / CANCELLED / INTERRUPTED</w:t>
        <w:br/>
      </w:r>
    </w:p>
    <w:p>
      <w:r>
        <w:t>Harness 只执行 ExecutionRequest，不拥有该状态机。</w:t>
      </w:r>
    </w:p>
    <w:p>
      <w:pPr>
        <w:pStyle w:val="Heading2"/>
      </w:pPr>
      <w:r>
        <w:t>6.3 Platform 独立制作方式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curl / pytest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Application API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Task Runtime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MockRuntimeClient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ExecutionResult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Task completed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Event + WebSocket</w:t>
        <w:br/>
      </w:r>
    </w:p>
    <w:p>
      <w:r>
        <w:t>融合时只把 MockRuntimeClient 换成真实 HarnessRuntimeClient。Task Runtime 和 API 不应大改。</w:t>
      </w:r>
    </w:p>
    <w:p>
      <w:pPr>
        <w:pStyle w:val="Heading1"/>
      </w:pPr>
      <w:r>
        <w:t>7. Track C：Harness Runtime / Plugin 总体设计</w:t>
      </w:r>
    </w:p>
    <w:p>
      <w:r>
        <w:t>该 Track 以已经完成的官方 DeepSeek Harness + Factory Tool POC 为起点。不重复证明 SDK 能否运行，而是把 POC 提炼成稳定的 Runtime/Plugin 子系统。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Platform ExecutionRequest</w:t>
        <w:br/>
      </w:r>
      <w:r>
        <w:rPr>
          <w:rFonts w:ascii="Courier New" w:hAnsi="Courier New" w:eastAsia="Courier New"/>
          <w:sz w:val="17"/>
        </w:rPr>
        <w:t xml:space="preserve">        ↓</w:t>
        <w:br/>
      </w:r>
      <w:r>
        <w:rPr>
          <w:rFonts w:ascii="Courier New" w:hAnsi="Courier New" w:eastAsia="Courier New"/>
          <w:sz w:val="17"/>
        </w:rPr>
        <w:t>MyFactory Harness Adapter</w:t>
        <w:br/>
      </w:r>
      <w:r>
        <w:rPr>
          <w:rFonts w:ascii="Courier New" w:hAnsi="Courier New" w:eastAsia="Courier New"/>
          <w:sz w:val="17"/>
        </w:rPr>
        <w:t xml:space="preserve">        ↓</w:t>
        <w:br/>
      </w:r>
      <w:r>
        <w:rPr>
          <w:rFonts w:ascii="Courier New" w:hAnsi="Courier New" w:eastAsia="Courier New"/>
          <w:sz w:val="17"/>
        </w:rPr>
        <w:t>Capability / Plugin Registry</w:t>
        <w:br/>
      </w:r>
      <w:r>
        <w:rPr>
          <w:rFonts w:ascii="Courier New" w:hAnsi="Courier New" w:eastAsia="Courier New"/>
          <w:sz w:val="17"/>
        </w:rPr>
        <w:t xml:space="preserve">        ↓</w:t>
        <w:br/>
      </w:r>
      <w:r>
        <w:rPr>
          <w:rFonts w:ascii="Courier New" w:hAnsi="Courier New" w:eastAsia="Courier New"/>
          <w:sz w:val="17"/>
        </w:rPr>
        <w:t>Deterministic Plugin OR Factory Brain</w:t>
        <w:br/>
      </w:r>
      <w:r>
        <w:rPr>
          <w:rFonts w:ascii="Courier New" w:hAnsi="Courier New" w:eastAsia="Courier New"/>
          <w:sz w:val="17"/>
        </w:rPr>
        <w:t xml:space="preserve">        ↓</w:t>
        <w:br/>
      </w:r>
      <w:r>
        <w:rPr>
          <w:rFonts w:ascii="Courier New" w:hAnsi="Courier New" w:eastAsia="Courier New"/>
          <w:sz w:val="17"/>
        </w:rPr>
        <w:t>Plugin Invocation</w:t>
        <w:br/>
      </w:r>
      <w:r>
        <w:rPr>
          <w:rFonts w:ascii="Courier New" w:hAnsi="Courier New" w:eastAsia="Courier New"/>
          <w:sz w:val="17"/>
        </w:rPr>
        <w:t xml:space="preserve">        ↓</w:t>
        <w:br/>
      </w:r>
      <w:r>
        <w:rPr>
          <w:rFonts w:ascii="Courier New" w:hAnsi="Courier New" w:eastAsia="Courier New"/>
          <w:sz w:val="17"/>
        </w:rPr>
        <w:t>ExecutionResult + Trace</w:t>
        <w:br/>
      </w:r>
      <w:r>
        <w:rPr>
          <w:rFonts w:ascii="Courier New" w:hAnsi="Courier New" w:eastAsia="Courier New"/>
          <w:sz w:val="17"/>
        </w:rPr>
        <w:t xml:space="preserve">        ↓</w:t>
        <w:br/>
      </w:r>
      <w:r>
        <w:rPr>
          <w:rFonts w:ascii="Courier New" w:hAnsi="Courier New" w:eastAsia="Courier New"/>
          <w:sz w:val="17"/>
        </w:rPr>
        <w:t>Platform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5141"/>
            <w:vAlign w:val="top"/>
          </w:tcPr>
          <w:p>
            <w:r>
              <w:t>Harness Adapter</w:t>
            </w:r>
          </w:p>
        </w:tc>
        <w:tc>
          <w:tcPr>
            <w:tcW w:type="dxa" w:w="5141"/>
            <w:vAlign w:val="top"/>
          </w:tcPr>
          <w:p>
            <w:r>
              <w:t>隔离 DeepSeek Harness SDK/profile/JSON-RPC 实现</w:t>
            </w:r>
          </w:p>
        </w:tc>
      </w:tr>
      <w:tr>
        <w:tc>
          <w:tcPr>
            <w:tcW w:type="dxa" w:w="5141"/>
            <w:vAlign w:val="top"/>
          </w:tcPr>
          <w:p>
            <w:r>
              <w:t>Capability Registry</w:t>
            </w:r>
          </w:p>
        </w:tc>
        <w:tc>
          <w:tcPr>
            <w:tcW w:type="dxa" w:w="5141"/>
            <w:vAlign w:val="top"/>
          </w:tcPr>
          <w:p>
            <w:r>
              <w:t>对外稳定能力语义</w:t>
            </w:r>
          </w:p>
        </w:tc>
      </w:tr>
      <w:tr>
        <w:tc>
          <w:tcPr>
            <w:tcW w:type="dxa" w:w="5141"/>
            <w:vAlign w:val="top"/>
          </w:tcPr>
          <w:p>
            <w:r>
              <w:t>Plugin Registry</w:t>
            </w:r>
          </w:p>
        </w:tc>
        <w:tc>
          <w:tcPr>
            <w:tcW w:type="dxa" w:w="5141"/>
            <w:vAlign w:val="top"/>
          </w:tcPr>
          <w:p>
            <w:r>
              <w:t>插件注册、发现、版本、生命周期</w:t>
            </w:r>
          </w:p>
        </w:tc>
      </w:tr>
      <w:tr>
        <w:tc>
          <w:tcPr>
            <w:tcW w:type="dxa" w:w="5141"/>
            <w:vAlign w:val="top"/>
          </w:tcPr>
          <w:p>
            <w:r>
              <w:t>Execution Engine</w:t>
            </w:r>
          </w:p>
        </w:tc>
        <w:tc>
          <w:tcPr>
            <w:tcW w:type="dxa" w:w="5141"/>
            <w:vAlign w:val="top"/>
          </w:tcPr>
          <w:p>
            <w:r>
              <w:t>统一执行 deterministic / brain 路径</w:t>
            </w:r>
          </w:p>
        </w:tc>
      </w:tr>
      <w:tr>
        <w:tc>
          <w:tcPr>
            <w:tcW w:type="dxa" w:w="5141"/>
            <w:vAlign w:val="top"/>
          </w:tcPr>
          <w:p>
            <w:r>
              <w:t>Execution Trace</w:t>
            </w:r>
          </w:p>
        </w:tc>
        <w:tc>
          <w:tcPr>
            <w:tcW w:type="dxa" w:w="5141"/>
            <w:vAlign w:val="top"/>
          </w:tcPr>
          <w:p>
            <w:r>
              <w:t>结构化工具调用轨迹</w:t>
            </w:r>
          </w:p>
        </w:tc>
      </w:tr>
      <w:tr>
        <w:tc>
          <w:tcPr>
            <w:tcW w:type="dxa" w:w="5141"/>
            <w:vAlign w:val="top"/>
          </w:tcPr>
          <w:p>
            <w:r>
              <w:t>Data Contract Plugin</w:t>
            </w:r>
          </w:p>
        </w:tc>
        <w:tc>
          <w:tcPr>
            <w:tcW w:type="dxa" w:w="5141"/>
            <w:vAlign w:val="top"/>
          </w:tcPr>
          <w:p>
            <w:r>
              <w:t>register/validate/transform/version</w:t>
            </w:r>
          </w:p>
        </w:tc>
      </w:tr>
      <w:tr>
        <w:tc>
          <w:tcPr>
            <w:tcW w:type="dxa" w:w="5141"/>
            <w:vAlign w:val="top"/>
          </w:tcPr>
          <w:p>
            <w:r>
              <w:t>Factory Plugins</w:t>
            </w:r>
          </w:p>
        </w:tc>
        <w:tc>
          <w:tcPr>
            <w:tcW w:type="dxa" w:w="5141"/>
            <w:vAlign w:val="top"/>
          </w:tcPr>
          <w:p>
            <w:r>
              <w:t>Inventory、Equipment 等工业能力</w:t>
            </w:r>
          </w:p>
        </w:tc>
      </w:tr>
      <w:tr>
        <w:tc>
          <w:tcPr>
            <w:tcW w:type="dxa" w:w="5141"/>
            <w:vAlign w:val="top"/>
          </w:tcPr>
          <w:p>
            <w:r>
              <w:t>Sandbox Boundary</w:t>
            </w:r>
          </w:p>
        </w:tc>
        <w:tc>
          <w:tcPr>
            <w:tcW w:type="dxa" w:w="5141"/>
            <w:vAlign w:val="top"/>
          </w:tcPr>
          <w:p>
            <w:r>
              <w:t>未来生成代码的受限执行边界</w:t>
            </w:r>
          </w:p>
        </w:tc>
      </w:tr>
    </w:tbl>
    <w:p>
      <w:pPr>
        <w:pStyle w:val="Heading2"/>
      </w:pPr>
      <w:r>
        <w:t>7.1 Deterministic 与 Factory Brain 分流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确定性能力：</w:t>
        <w:br/>
      </w:r>
      <w:r>
        <w:rPr>
          <w:rFonts w:ascii="Courier New" w:hAnsi="Courier New" w:eastAsia="Courier New"/>
          <w:sz w:val="17"/>
        </w:rPr>
        <w:t>ExecutionRequest</w:t>
        <w:br/>
      </w:r>
      <w:r>
        <w:rPr>
          <w:rFonts w:ascii="Courier New" w:hAnsi="Courier New" w:eastAsia="Courier New"/>
          <w:sz w:val="17"/>
        </w:rPr>
        <w:t>→ Capability</w:t>
        <w:br/>
      </w:r>
      <w:r>
        <w:rPr>
          <w:rFonts w:ascii="Courier New" w:hAnsi="Courier New" w:eastAsia="Courier New"/>
          <w:sz w:val="17"/>
        </w:rPr>
        <w:t>→ Plugin</w:t>
        <w:br/>
      </w:r>
      <w:r>
        <w:rPr>
          <w:rFonts w:ascii="Courier New" w:hAnsi="Courier New" w:eastAsia="Courier New"/>
          <w:sz w:val="17"/>
        </w:rPr>
        <w:t>→ Result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需要推理/组合：</w:t>
        <w:br/>
      </w:r>
      <w:r>
        <w:rPr>
          <w:rFonts w:ascii="Courier New" w:hAnsi="Courier New" w:eastAsia="Courier New"/>
          <w:sz w:val="17"/>
        </w:rPr>
        <w:t>ExecutionRequest</w:t>
        <w:br/>
      </w:r>
      <w:r>
        <w:rPr>
          <w:rFonts w:ascii="Courier New" w:hAnsi="Courier New" w:eastAsia="Courier New"/>
          <w:sz w:val="17"/>
        </w:rPr>
        <w:t>→ Harness / Factory Brain</w:t>
        <w:br/>
      </w:r>
      <w:r>
        <w:rPr>
          <w:rFonts w:ascii="Courier New" w:hAnsi="Courier New" w:eastAsia="Courier New"/>
          <w:sz w:val="17"/>
        </w:rPr>
        <w:t>→ Capability composition</w:t>
        <w:br/>
      </w:r>
      <w:r>
        <w:rPr>
          <w:rFonts w:ascii="Courier New" w:hAnsi="Courier New" w:eastAsia="Courier New"/>
          <w:sz w:val="17"/>
        </w:rPr>
        <w:t>→ Plugins</w:t>
        <w:br/>
      </w:r>
      <w:r>
        <w:rPr>
          <w:rFonts w:ascii="Courier New" w:hAnsi="Courier New" w:eastAsia="Courier New"/>
          <w:sz w:val="17"/>
        </w:rPr>
        <w:t>→ Result</w:t>
        <w:br/>
      </w:r>
    </w:p>
    <w:p>
      <w:r>
        <w:t>两条路径必须输出统一 ExecutionResult，避免 Platform 感知内部执行方式。</w:t>
      </w:r>
    </w:p>
    <w:p>
      <w:pPr>
        <w:pStyle w:val="Heading2"/>
      </w:pPr>
      <w:r>
        <w:t>7.2 Runtime 独立制作方式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Fixture ExecutionRequest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Runtime Adapter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Registry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inventory.analyze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Inventory Mock Plugin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ExecutionResult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Trace</w:t>
        <w:br/>
      </w:r>
    </w:p>
    <w:p>
      <w:r>
        <w:t>融合时只把 Fixture 输入替换为 Platform 真实 ExecutionRequest，不重写 Plugin/Registry。</w:t>
      </w:r>
    </w:p>
    <w:p>
      <w:pPr>
        <w:pStyle w:val="Heading1"/>
      </w:pPr>
      <w:r>
        <w:t>8. 三方 Mock 策略：并行开发的关键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D9EAF7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</w:rPr>
              <w:t>自己 Mock 什么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</w:rPr>
              <w:t>独立验收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</w:rPr>
              <w:t>融合时替换</w:t>
            </w:r>
          </w:p>
        </w:tc>
      </w:tr>
      <w:tr>
        <w:tc>
          <w:tcPr>
            <w:tcW w:type="dxa" w:w="2570"/>
            <w:vAlign w:val="top"/>
          </w:tcPr>
          <w:p>
            <w:r>
              <w:t>Frontend</w:t>
            </w:r>
          </w:p>
        </w:tc>
        <w:tc>
          <w:tcPr>
            <w:tcW w:type="dxa" w:w="2570"/>
            <w:vAlign w:val="top"/>
          </w:tcPr>
          <w:p>
            <w:r>
              <w:t>MSW 模拟 Platform REST/WebSocket</w:t>
            </w:r>
          </w:p>
        </w:tc>
        <w:tc>
          <w:tcPr>
            <w:tcW w:type="dxa" w:w="2570"/>
            <w:vAlign w:val="top"/>
          </w:tcPr>
          <w:p>
            <w:r>
              <w:t>完整数字孪生交互和 Task UI</w:t>
            </w:r>
          </w:p>
        </w:tc>
        <w:tc>
          <w:tcPr>
            <w:tcW w:type="dxa" w:w="2570"/>
            <w:vAlign w:val="top"/>
          </w:tcPr>
          <w:p>
            <w:r>
              <w:t>MSW → Real Platform</w:t>
            </w:r>
          </w:p>
        </w:tc>
      </w:tr>
      <w:tr>
        <w:tc>
          <w:tcPr>
            <w:tcW w:type="dxa" w:w="2570"/>
            <w:vAlign w:val="top"/>
          </w:tcPr>
          <w:p>
            <w:r>
              <w:t>Platform</w:t>
            </w:r>
          </w:p>
        </w:tc>
        <w:tc>
          <w:tcPr>
            <w:tcW w:type="dxa" w:w="2570"/>
            <w:vAlign w:val="top"/>
          </w:tcPr>
          <w:p>
            <w:r>
              <w:t>MockRuntimeClient</w:t>
            </w:r>
          </w:p>
        </w:tc>
        <w:tc>
          <w:tcPr>
            <w:tcW w:type="dxa" w:w="2570"/>
            <w:vAlign w:val="top"/>
          </w:tcPr>
          <w:p>
            <w:r>
              <w:t>Action→Task→Result→Event→WebSocket</w:t>
            </w:r>
          </w:p>
        </w:tc>
        <w:tc>
          <w:tcPr>
            <w:tcW w:type="dxa" w:w="2570"/>
            <w:vAlign w:val="top"/>
          </w:tcPr>
          <w:p>
            <w:r>
              <w:t>MockRuntimeClient → Runtime</w:t>
            </w:r>
          </w:p>
        </w:tc>
      </w:tr>
      <w:tr>
        <w:tc>
          <w:tcPr>
            <w:tcW w:type="dxa" w:w="2570"/>
            <w:vAlign w:val="top"/>
          </w:tcPr>
          <w:p>
            <w:r>
              <w:t>Runtime</w:t>
            </w:r>
          </w:p>
        </w:tc>
        <w:tc>
          <w:tcPr>
            <w:tcW w:type="dxa" w:w="2570"/>
            <w:vAlign w:val="top"/>
          </w:tcPr>
          <w:p>
            <w:r>
              <w:t>Factory/Inventory/Equipment Fixtures</w:t>
            </w:r>
          </w:p>
        </w:tc>
        <w:tc>
          <w:tcPr>
            <w:tcW w:type="dxa" w:w="2570"/>
            <w:vAlign w:val="top"/>
          </w:tcPr>
          <w:p>
            <w:r>
              <w:t>ExecutionRequest→Plugin→Result→Trace</w:t>
            </w:r>
          </w:p>
        </w:tc>
        <w:tc>
          <w:tcPr>
            <w:tcW w:type="dxa" w:w="2570"/>
            <w:vAlign w:val="top"/>
          </w:tcPr>
          <w:p>
            <w:r>
              <w:t>Fixture → Platform ExecutionRequest</w:t>
            </w:r>
          </w:p>
        </w:tc>
      </w:tr>
    </w:tbl>
    <w:p>
      <w:r>
        <w:t>任何一条线都不得以“另一个 Track 还没完成”为阻塞理由。</w:t>
      </w:r>
    </w:p>
    <w:p>
      <w:pPr>
        <w:pStyle w:val="Heading1"/>
      </w:pPr>
      <w:r>
        <w:t>9. 三方共享 ID 与追踪规则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共享 Demo ID</w:t>
            </w:r>
          </w:p>
        </w:tc>
      </w:tr>
      <w:tr>
        <w:tc>
          <w:tcPr>
            <w:tcW w:type="dxa" w:w="5141"/>
            <w:vAlign w:val="top"/>
          </w:tcPr>
          <w:p>
            <w:r>
              <w:t>Factory</w:t>
            </w:r>
          </w:p>
        </w:tc>
        <w:tc>
          <w:tcPr>
            <w:tcW w:type="dxa" w:w="5141"/>
            <w:vAlign w:val="top"/>
          </w:tcPr>
          <w:p>
            <w:r>
              <w:t>FACTORY-001</w:t>
            </w:r>
          </w:p>
        </w:tc>
      </w:tr>
      <w:tr>
        <w:tc>
          <w:tcPr>
            <w:tcW w:type="dxa" w:w="5141"/>
            <w:vAlign w:val="top"/>
          </w:tcPr>
          <w:p>
            <w:r>
              <w:t>Equipment</w:t>
            </w:r>
          </w:p>
        </w:tc>
        <w:tc>
          <w:tcPr>
            <w:tcW w:type="dxa" w:w="5141"/>
            <w:vAlign w:val="top"/>
          </w:tcPr>
          <w:p>
            <w:r>
              <w:t>EQ-001, EQ-002</w:t>
            </w:r>
          </w:p>
        </w:tc>
      </w:tr>
      <w:tr>
        <w:tc>
          <w:tcPr>
            <w:tcW w:type="dxa" w:w="5141"/>
            <w:vAlign w:val="top"/>
          </w:tcPr>
          <w:p>
            <w:r>
              <w:t>Warehouse</w:t>
            </w:r>
          </w:p>
        </w:tc>
        <w:tc>
          <w:tcPr>
            <w:tcW w:type="dxa" w:w="5141"/>
            <w:vAlign w:val="top"/>
          </w:tcPr>
          <w:p>
            <w:r>
              <w:t>WH-001</w:t>
            </w:r>
          </w:p>
        </w:tc>
      </w:tr>
      <w:tr>
        <w:tc>
          <w:tcPr>
            <w:tcW w:type="dxa" w:w="5141"/>
            <w:vAlign w:val="top"/>
          </w:tcPr>
          <w:p>
            <w:r>
              <w:t>Workstation</w:t>
            </w:r>
          </w:p>
        </w:tc>
        <w:tc>
          <w:tcPr>
            <w:tcW w:type="dxa" w:w="5141"/>
            <w:vAlign w:val="top"/>
          </w:tcPr>
          <w:p>
            <w:r>
              <w:t>WS-001, WS-002</w:t>
            </w:r>
          </w:p>
        </w:tc>
      </w:tr>
      <w:tr>
        <w:tc>
          <w:tcPr>
            <w:tcW w:type="dxa" w:w="5141"/>
            <w:vAlign w:val="top"/>
          </w:tcPr>
          <w:p>
            <w:r>
              <w:t>AGV</w:t>
            </w:r>
          </w:p>
        </w:tc>
        <w:tc>
          <w:tcPr>
            <w:tcW w:type="dxa" w:w="5141"/>
            <w:vAlign w:val="top"/>
          </w:tcPr>
          <w:p>
            <w:r>
              <w:t>AGV-001, AGV-002</w:t>
            </w:r>
          </w:p>
        </w:tc>
      </w:tr>
      <w:tr>
        <w:tc>
          <w:tcPr>
            <w:tcW w:type="dxa" w:w="5141"/>
            <w:vAlign w:val="top"/>
          </w:tcPr>
          <w:p>
            <w:r>
              <w:t>Material</w:t>
            </w:r>
          </w:p>
        </w:tc>
        <w:tc>
          <w:tcPr>
            <w:tcW w:type="dxa" w:w="5141"/>
            <w:vAlign w:val="top"/>
          </w:tcPr>
          <w:p>
            <w:r>
              <w:t>MAT-001</w:t>
            </w:r>
          </w:p>
        </w:tc>
      </w:tr>
      <w:tr>
        <w:tc>
          <w:tcPr>
            <w:tcW w:type="dxa" w:w="5141"/>
            <w:vAlign w:val="top"/>
          </w:tcPr>
          <w:p>
            <w:r>
              <w:t>Order</w:t>
            </w:r>
          </w:p>
        </w:tc>
        <w:tc>
          <w:tcPr>
            <w:tcW w:type="dxa" w:w="5141"/>
            <w:vAlign w:val="top"/>
          </w:tcPr>
          <w:p>
            <w:r>
              <w:t>ORD-001</w:t>
            </w:r>
          </w:p>
        </w:tc>
      </w:tr>
    </w:tbl>
    <w:p>
      <w:r>
        <w:t>跨系统动态 ID 至少统一：task_id、execution_id、event_id、plugin_id。禁止把数据库自增 ID 作为跨系统唯一标识。</w:t>
      </w:r>
    </w:p>
    <w:p>
      <w:pPr>
        <w:pStyle w:val="Heading1"/>
      </w:pPr>
      <w:r>
        <w:t>10. 开源复用 Gate（所有 Track 强制执行）</w:t>
      </w:r>
    </w:p>
    <w:p>
      <w:r>
        <w:t>每个通用能力开始自研之前，都必须先执行：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Requirement</w:t>
        <w:br/>
      </w:r>
      <w:r>
        <w:rPr>
          <w:rFonts w:ascii="Courier New" w:hAnsi="Courier New" w:eastAsia="Courier New"/>
          <w:sz w:val="17"/>
        </w:rPr>
        <w:t>→ Open-source Search</w:t>
        <w:br/>
      </w:r>
      <w:r>
        <w:rPr>
          <w:rFonts w:ascii="Courier New" w:hAnsi="Courier New" w:eastAsia="Courier New"/>
          <w:sz w:val="17"/>
        </w:rPr>
        <w:t>→ License Review</w:t>
        <w:br/>
      </w:r>
      <w:r>
        <w:rPr>
          <w:rFonts w:ascii="Courier New" w:hAnsi="Courier New" w:eastAsia="Courier New"/>
          <w:sz w:val="17"/>
        </w:rPr>
        <w:t>→ Maturity / Activity</w:t>
        <w:br/>
      </w:r>
      <w:r>
        <w:rPr>
          <w:rFonts w:ascii="Courier New" w:hAnsi="Courier New" w:eastAsia="Courier New"/>
          <w:sz w:val="17"/>
        </w:rPr>
        <w:t>→ Integration Cost</w:t>
        <w:br/>
      </w:r>
      <w:r>
        <w:rPr>
          <w:rFonts w:ascii="Courier New" w:hAnsi="Courier New" w:eastAsia="Courier New"/>
          <w:sz w:val="17"/>
        </w:rPr>
        <w:t>→ ADOPT / REFERENCE / REJECT</w:t>
        <w:br/>
      </w:r>
      <w:r>
        <w:rPr>
          <w:rFonts w:ascii="Courier New" w:hAnsi="Courier New" w:eastAsia="Courier New"/>
          <w:sz w:val="17"/>
        </w:rPr>
        <w:t>→ Pin Version / Commit</w:t>
        <w:br/>
      </w:r>
      <w:r>
        <w:rPr>
          <w:rFonts w:ascii="Courier New" w:hAnsi="Courier New" w:eastAsia="Courier New"/>
          <w:sz w:val="17"/>
        </w:rPr>
        <w:t>→ Implement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</w:tcPr>
          <w:p>
            <w:r>
              <w:rPr>
                <w:b/>
              </w:rPr>
              <w:t>领域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优先复用方向</w:t>
            </w:r>
          </w:p>
        </w:tc>
      </w:tr>
      <w:tr>
        <w:tc>
          <w:tcPr>
            <w:tcW w:type="dxa" w:w="5141"/>
            <w:vAlign w:val="top"/>
          </w:tcPr>
          <w:p>
            <w:r>
              <w:t>Frontend 基线</w:t>
            </w:r>
          </w:p>
        </w:tc>
        <w:tc>
          <w:tcPr>
            <w:tcW w:type="dxa" w:w="5141"/>
            <w:vAlign w:val="top"/>
          </w:tcPr>
          <w:p>
            <w:r>
              <w:t>Full Stack FastAPI Template 前端、React/Vite/TanStack Query</w:t>
            </w:r>
          </w:p>
        </w:tc>
      </w:tr>
      <w:tr>
        <w:tc>
          <w:tcPr>
            <w:tcW w:type="dxa" w:w="5141"/>
            <w:vAlign w:val="top"/>
          </w:tcPr>
          <w:p>
            <w:r>
              <w:t>3D</w:t>
            </w:r>
          </w:p>
        </w:tc>
        <w:tc>
          <w:tcPr>
            <w:tcW w:type="dxa" w:w="5141"/>
            <w:vAlign w:val="top"/>
          </w:tcPr>
          <w:p>
            <w:r>
              <w:t>Three.js + React Three Fiber + Drei</w:t>
            </w:r>
          </w:p>
        </w:tc>
      </w:tr>
      <w:tr>
        <w:tc>
          <w:tcPr>
            <w:tcW w:type="dxa" w:w="5141"/>
            <w:vAlign w:val="top"/>
          </w:tcPr>
          <w:p>
            <w:r>
              <w:t>Mock</w:t>
            </w:r>
          </w:p>
        </w:tc>
        <w:tc>
          <w:tcPr>
            <w:tcW w:type="dxa" w:w="5141"/>
            <w:vAlign w:val="top"/>
          </w:tcPr>
          <w:p>
            <w:r>
              <w:t>MSW</w:t>
            </w:r>
          </w:p>
        </w:tc>
      </w:tr>
      <w:tr>
        <w:tc>
          <w:tcPr>
            <w:tcW w:type="dxa" w:w="5141"/>
            <w:vAlign w:val="top"/>
          </w:tcPr>
          <w:p>
            <w:r>
              <w:t>流程展示</w:t>
            </w:r>
          </w:p>
        </w:tc>
        <w:tc>
          <w:tcPr>
            <w:tcW w:type="dxa" w:w="5141"/>
            <w:vAlign w:val="top"/>
          </w:tcPr>
          <w:p>
            <w:r>
              <w:t>React Flow</w:t>
            </w:r>
          </w:p>
        </w:tc>
      </w:tr>
      <w:tr>
        <w:tc>
          <w:tcPr>
            <w:tcW w:type="dxa" w:w="5141"/>
            <w:vAlign w:val="top"/>
          </w:tcPr>
          <w:p>
            <w:r>
              <w:t>Platform</w:t>
            </w:r>
          </w:p>
        </w:tc>
        <w:tc>
          <w:tcPr>
            <w:tcW w:type="dxa" w:w="5141"/>
            <w:vAlign w:val="top"/>
          </w:tcPr>
          <w:p>
            <w:r>
              <w:t>FastAPI + PostgreSQL + 模板现有 ORM/迁移/认证</w:t>
            </w:r>
          </w:p>
        </w:tc>
      </w:tr>
      <w:tr>
        <w:tc>
          <w:tcPr>
            <w:tcW w:type="dxa" w:w="5141"/>
            <w:vAlign w:val="top"/>
          </w:tcPr>
          <w:p>
            <w:r>
              <w:t>Schema</w:t>
            </w:r>
          </w:p>
        </w:tc>
        <w:tc>
          <w:tcPr>
            <w:tcW w:type="dxa" w:w="5141"/>
            <w:vAlign w:val="top"/>
          </w:tcPr>
          <w:p>
            <w:r>
              <w:t>Pydantic / JSON Schema</w:t>
            </w:r>
          </w:p>
        </w:tc>
      </w:tr>
      <w:tr>
        <w:tc>
          <w:tcPr>
            <w:tcW w:type="dxa" w:w="5141"/>
            <w:vAlign w:val="top"/>
          </w:tcPr>
          <w:p>
            <w:r>
              <w:t>Runtime</w:t>
            </w:r>
          </w:p>
        </w:tc>
        <w:tc>
          <w:tcPr>
            <w:tcW w:type="dxa" w:w="5141"/>
            <w:vAlign w:val="top"/>
          </w:tcPr>
          <w:p>
            <w:r>
              <w:t>DeepSeek Harness，通过 Adapter 隔离</w:t>
            </w:r>
          </w:p>
        </w:tc>
      </w:tr>
      <w:tr>
        <w:tc>
          <w:tcPr>
            <w:tcW w:type="dxa" w:w="5141"/>
            <w:vAlign w:val="top"/>
          </w:tcPr>
          <w:p>
            <w:r>
              <w:t>Simulation</w:t>
            </w:r>
          </w:p>
        </w:tc>
        <w:tc>
          <w:tcPr>
            <w:tcW w:type="dxa" w:w="5141"/>
            <w:vAlign w:val="top"/>
          </w:tcPr>
          <w:p>
            <w:r>
              <w:t>SimPy，后续阶段接入</w:t>
            </w:r>
          </w:p>
        </w:tc>
      </w:tr>
      <w:tr>
        <w:tc>
          <w:tcPr>
            <w:tcW w:type="dxa" w:w="5141"/>
            <w:vAlign w:val="top"/>
          </w:tcPr>
          <w:p>
            <w:r>
              <w:t>Event Bus</w:t>
            </w:r>
          </w:p>
        </w:tc>
        <w:tc>
          <w:tcPr>
            <w:tcW w:type="dxa" w:w="5141"/>
            <w:vAlign w:val="top"/>
          </w:tcPr>
          <w:p>
            <w:r>
              <w:t>NATS：Later Evaluate，不在 MVP 初期引入</w:t>
            </w:r>
          </w:p>
        </w:tc>
      </w:tr>
      <w:tr>
        <w:tc>
          <w:tcPr>
            <w:tcW w:type="dxa" w:w="5141"/>
            <w:vAlign w:val="top"/>
          </w:tcPr>
          <w:p>
            <w:r>
              <w:t>Durable Workflow</w:t>
            </w:r>
          </w:p>
        </w:tc>
        <w:tc>
          <w:tcPr>
            <w:tcW w:type="dxa" w:w="5141"/>
            <w:vAlign w:val="top"/>
          </w:tcPr>
          <w:p>
            <w:r>
              <w:t>Temporal：Later Evaluate，不在 MVP 初期引入</w:t>
            </w:r>
          </w:p>
        </w:tc>
      </w:tr>
    </w:tbl>
    <w:p>
      <w:r>
        <w:t>优先许可证：MIT、Apache-2.0、BSD、PostgreSQL License。AGPL、商业闭源核心、许可证不明确的项目不得默认进入核心依赖。</w:t>
      </w:r>
    </w:p>
    <w:p>
      <w:pPr>
        <w:pStyle w:val="Heading1"/>
      </w:pPr>
      <w:r>
        <w:t>11. 第一次三方 Integration Gate</w:t>
      </w:r>
    </w:p>
    <w:p>
      <w:r>
        <w:t>三条 Track 各自独立 PASS 后，第一次联合只验证一个最小业务：WH-001 库存分析。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Frontend:</w:t>
        <w:br/>
      </w:r>
      <w:r>
        <w:rPr>
          <w:rFonts w:ascii="Courier New" w:hAnsi="Courier New" w:eastAsia="Courier New"/>
          <w:sz w:val="17"/>
        </w:rPr>
        <w:t>选择 WH-001</w:t>
        <w:br/>
      </w:r>
      <w:r>
        <w:rPr>
          <w:rFonts w:ascii="Courier New" w:hAnsi="Courier New" w:eastAsia="Courier New"/>
          <w:sz w:val="17"/>
        </w:rPr>
        <w:t>→ 点击 inventory.analyze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Platform:</w:t>
        <w:br/>
      </w:r>
      <w:r>
        <w:rPr>
          <w:rFonts w:ascii="Courier New" w:hAnsi="Courier New" w:eastAsia="Courier New"/>
          <w:sz w:val="17"/>
        </w:rPr>
        <w:t>创建 Task</w:t>
        <w:br/>
      </w:r>
      <w:r>
        <w:rPr>
          <w:rFonts w:ascii="Courier New" w:hAnsi="Courier New" w:eastAsia="Courier New"/>
          <w:sz w:val="17"/>
        </w:rPr>
        <w:t>→ RuntimeClient.execute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Runtime:</w:t>
        <w:br/>
      </w:r>
      <w:r>
        <w:rPr>
          <w:rFonts w:ascii="Courier New" w:hAnsi="Courier New" w:eastAsia="Courier New"/>
          <w:sz w:val="17"/>
        </w:rPr>
        <w:t>发现 inventory.analyze</w:t>
        <w:br/>
      </w:r>
      <w:r>
        <w:rPr>
          <w:rFonts w:ascii="Courier New" w:hAnsi="Courier New" w:eastAsia="Courier New"/>
          <w:sz w:val="17"/>
        </w:rPr>
        <w:t>→ Inventory Plugin</w:t>
        <w:br/>
      </w:r>
      <w:r>
        <w:rPr>
          <w:rFonts w:ascii="Courier New" w:hAnsi="Courier New" w:eastAsia="Courier New"/>
          <w:sz w:val="17"/>
        </w:rPr>
        <w:t>→ ExecutionResult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Platform:</w:t>
        <w:br/>
      </w:r>
      <w:r>
        <w:rPr>
          <w:rFonts w:ascii="Courier New" w:hAnsi="Courier New" w:eastAsia="Courier New"/>
          <w:sz w:val="17"/>
        </w:rPr>
        <w:t>Task COMPLETED</w:t>
        <w:br/>
      </w:r>
      <w:r>
        <w:rPr>
          <w:rFonts w:ascii="Courier New" w:hAnsi="Courier New" w:eastAsia="Courier New"/>
          <w:sz w:val="17"/>
        </w:rPr>
        <w:t>→ Event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Frontend:</w:t>
        <w:br/>
      </w:r>
      <w:r>
        <w:rPr>
          <w:rFonts w:ascii="Courier New" w:hAnsi="Courier New" w:eastAsia="Courier New"/>
          <w:sz w:val="17"/>
        </w:rPr>
        <w:t>收到 Event</w:t>
        <w:br/>
      </w:r>
      <w:r>
        <w:rPr>
          <w:rFonts w:ascii="Courier New" w:hAnsi="Courier New" w:eastAsia="Courier New"/>
          <w:sz w:val="17"/>
        </w:rPr>
        <w:t>→ 查询 Task/Result</w:t>
        <w:br/>
      </w:r>
      <w:r>
        <w:rPr>
          <w:rFonts w:ascii="Courier New" w:hAnsi="Courier New" w:eastAsia="Courier New"/>
          <w:sz w:val="17"/>
        </w:rPr>
        <w:t>→ 展示分析结果</w:t>
        <w:br/>
      </w:r>
    </w:p>
    <w:p>
      <w:pPr>
        <w:pStyle w:val="ListBullet"/>
      </w:pPr>
      <w:r>
        <w:t>Frontend 不修改页面业务逻辑，只关闭 MSW/切换 endpoint。</w:t>
      </w:r>
    </w:p>
    <w:p>
      <w:pPr>
        <w:pStyle w:val="ListBullet"/>
      </w:pPr>
      <w:r>
        <w:t>Platform 只把 MockRuntimeClient 换成真实 RuntimeClient。</w:t>
      </w:r>
    </w:p>
    <w:p>
      <w:pPr>
        <w:pStyle w:val="ListBullet"/>
      </w:pPr>
      <w:r>
        <w:t>Runtime 只把 Fixture 输入换成真实 ExecutionRequest。</w:t>
      </w:r>
    </w:p>
    <w:p>
      <w:pPr>
        <w:pStyle w:val="ListBullet"/>
      </w:pPr>
      <w:r>
        <w:t>task_id / execution_id 能贯穿全部日志和 Trace。</w:t>
      </w:r>
    </w:p>
    <w:p>
      <w:pPr>
        <w:pStyle w:val="ListBullet"/>
      </w:pPr>
      <w:r>
        <w:t>如果融合要求大规模重构任意 Track，Integration Gate 判 FAIL。</w:t>
      </w:r>
    </w:p>
    <w:p>
      <w:pPr>
        <w:pStyle w:val="Heading1"/>
      </w:pPr>
      <w:r>
        <w:t>12. 第二次 Integration Gate：状态变化闭环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Plugin Result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Platform Validation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Factory State Change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inventory.changed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WebSocket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Frontend Query Invalidation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Digital Twin / Context Panel Update</w:t>
        <w:br/>
      </w:r>
    </w:p>
    <w:p>
      <w:r>
        <w:t>这一 Gate 才证明“插件执行能够改变数字工厂”。Plugin 仍不得直接写 Platform DB。</w:t>
      </w:r>
    </w:p>
    <w:p>
      <w:pPr>
        <w:pStyle w:val="Heading1"/>
      </w:pPr>
      <w:r>
        <w:t>13. 第三次 Integration Gate：Simulation</w:t>
      </w:r>
    </w:p>
    <w:p>
      <w:r>
        <w:t>仿真稍后接入，不阻塞第一次系统融合。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Action / Brain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simulation.run capability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Simulation Plugin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SimPy Simulation Service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Simulation State / Metrics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Result</w:t>
        <w:br/>
      </w:r>
      <w:r>
        <w:rPr>
          <w:rFonts w:ascii="Courier New" w:hAnsi="Courier New" w:eastAsia="Courier New"/>
          <w:sz w:val="17"/>
        </w:rPr>
        <w:t xml:space="preserve">  ↓</w:t>
        <w:br/>
      </w:r>
      <w:r>
        <w:rPr>
          <w:rFonts w:ascii="Courier New" w:hAnsi="Courier New" w:eastAsia="Courier New"/>
          <w:sz w:val="17"/>
        </w:rPr>
        <w:t>Frontend Visualization</w:t>
        <w:br/>
      </w:r>
    </w:p>
    <w:p>
      <w:r>
        <w:t>Simulation State 与 Live Factory State 永远分离；仿真实验不得直接覆盖真实状态。</w:t>
      </w:r>
    </w:p>
    <w:p>
      <w:pPr>
        <w:pStyle w:val="Heading1"/>
      </w:pPr>
      <w:r>
        <w:t>14. 三个人的实际工作包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D9EAF7"/>
          </w:tcPr>
          <w:p>
            <w:r>
              <w:rPr>
                <w:b/>
              </w:rPr>
              <w:t>人员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</w:rPr>
              <w:t>必须阅读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</w:rPr>
              <w:t>独立工作包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</w:rPr>
              <w:t>融合责任</w:t>
            </w:r>
          </w:p>
        </w:tc>
      </w:tr>
      <w:tr>
        <w:tc>
          <w:tcPr>
            <w:tcW w:type="dxa" w:w="2570"/>
            <w:vAlign w:val="top"/>
          </w:tcPr>
          <w:p>
            <w:r>
              <w:t>A Frontend</w:t>
            </w:r>
          </w:p>
        </w:tc>
        <w:tc>
          <w:tcPr>
            <w:tcW w:type="dxa" w:w="2570"/>
            <w:vAlign w:val="top"/>
          </w:tcPr>
          <w:p>
            <w:r>
              <w:t>本文件 + Frontend 任务书</w:t>
            </w:r>
          </w:p>
        </w:tc>
        <w:tc>
          <w:tcPr>
            <w:tcW w:type="dxa" w:w="2570"/>
            <w:vAlign w:val="top"/>
          </w:tcPr>
          <w:p>
            <w:r>
              <w:t>Digital Factory Workspace、FactoryClient、MSW、E2E</w:t>
            </w:r>
          </w:p>
        </w:tc>
        <w:tc>
          <w:tcPr>
            <w:tcW w:type="dxa" w:w="2570"/>
            <w:vAlign w:val="top"/>
          </w:tcPr>
          <w:p>
            <w:r>
              <w:t>MSW 可无痛替换真实 Platform</w:t>
            </w:r>
          </w:p>
        </w:tc>
      </w:tr>
      <w:tr>
        <w:tc>
          <w:tcPr>
            <w:tcW w:type="dxa" w:w="2570"/>
            <w:vAlign w:val="top"/>
          </w:tcPr>
          <w:p>
            <w:r>
              <w:t>B Platform</w:t>
            </w:r>
          </w:p>
        </w:tc>
        <w:tc>
          <w:tcPr>
            <w:tcW w:type="dxa" w:w="2570"/>
            <w:vAlign w:val="top"/>
          </w:tcPr>
          <w:p>
            <w:r>
              <w:t>本文件 + Platform 任务书</w:t>
            </w:r>
          </w:p>
        </w:tc>
        <w:tc>
          <w:tcPr>
            <w:tcW w:type="dxa" w:w="2570"/>
            <w:vAlign w:val="top"/>
          </w:tcPr>
          <w:p>
            <w:r>
              <w:t>Factory State、Task/Event、RuntimeClient、WebSocket</w:t>
            </w:r>
          </w:p>
        </w:tc>
        <w:tc>
          <w:tcPr>
            <w:tcW w:type="dxa" w:w="2570"/>
            <w:vAlign w:val="top"/>
          </w:tcPr>
          <w:p>
            <w:r>
              <w:t>连接 A 与 C，MockRuntime 可无痛替换</w:t>
            </w:r>
          </w:p>
        </w:tc>
      </w:tr>
      <w:tr>
        <w:tc>
          <w:tcPr>
            <w:tcW w:type="dxa" w:w="2570"/>
            <w:vAlign w:val="top"/>
          </w:tcPr>
          <w:p>
            <w:r>
              <w:t>C Runtime</w:t>
            </w:r>
          </w:p>
        </w:tc>
        <w:tc>
          <w:tcPr>
            <w:tcW w:type="dxa" w:w="2570"/>
            <w:vAlign w:val="top"/>
          </w:tcPr>
          <w:p>
            <w:r>
              <w:t>本文件 + Runtime 任务书</w:t>
            </w:r>
          </w:p>
        </w:tc>
        <w:tc>
          <w:tcPr>
            <w:tcW w:type="dxa" w:w="2570"/>
            <w:vAlign w:val="top"/>
          </w:tcPr>
          <w:p>
            <w:r>
              <w:t>Harness Adapter、Registry、Data Contract、Plugins、Trace</w:t>
            </w:r>
          </w:p>
        </w:tc>
        <w:tc>
          <w:tcPr>
            <w:tcW w:type="dxa" w:w="2570"/>
            <w:vAlign w:val="top"/>
          </w:tcPr>
          <w:p>
            <w:r>
              <w:t>Fixture 可无痛替换 Platform ExecutionRequest</w:t>
            </w:r>
          </w:p>
        </w:tc>
      </w:tr>
    </w:tbl>
    <w:p>
      <w:pPr>
        <w:pStyle w:val="Heading1"/>
      </w:pPr>
      <w:r>
        <w:t>15. 各 Track Done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独立 PASS 条件</w:t>
            </w:r>
          </w:p>
        </w:tc>
      </w:tr>
      <w:tr>
        <w:tc>
          <w:tcPr>
            <w:tcW w:type="dxa" w:w="5141"/>
            <w:vAlign w:val="top"/>
          </w:tcPr>
          <w:p>
            <w:r>
              <w:t>Frontend</w:t>
            </w:r>
          </w:p>
        </w:tc>
        <w:tc>
          <w:tcPr>
            <w:tcW w:type="dxa" w:w="5141"/>
            <w:vAlign w:val="top"/>
          </w:tcPr>
          <w:p>
            <w:r>
              <w:t>无 Platform/Runtime 也能通过 MSW 完整演示 Twin→Action→Task→Result；关闭 Mock 后接口切换点唯一</w:t>
            </w:r>
          </w:p>
        </w:tc>
      </w:tr>
      <w:tr>
        <w:tc>
          <w:tcPr>
            <w:tcW w:type="dxa" w:w="5141"/>
            <w:vAlign w:val="top"/>
          </w:tcPr>
          <w:p>
            <w:r>
              <w:t>Platform</w:t>
            </w:r>
          </w:p>
        </w:tc>
        <w:tc>
          <w:tcPr>
            <w:tcW w:type="dxa" w:w="5141"/>
            <w:vAlign w:val="top"/>
          </w:tcPr>
          <w:p>
            <w:r>
              <w:t>无 Frontend/真实 Runtime 也能通过 API + MockRuntime 完成 Task/Event/WebSocket 闭环</w:t>
            </w:r>
          </w:p>
        </w:tc>
      </w:tr>
      <w:tr>
        <w:tc>
          <w:tcPr>
            <w:tcW w:type="dxa" w:w="5141"/>
            <w:vAlign w:val="top"/>
          </w:tcPr>
          <w:p>
            <w:r>
              <w:t>Runtime</w:t>
            </w:r>
          </w:p>
        </w:tc>
        <w:tc>
          <w:tcPr>
            <w:tcW w:type="dxa" w:w="5141"/>
            <w:vAlign w:val="top"/>
          </w:tcPr>
          <w:p>
            <w:r>
              <w:t>无 Frontend/Platform 也能通过 Fixture 完成 capability discovery→plugin invoke→result→trace</w:t>
            </w:r>
          </w:p>
        </w:tc>
      </w:tr>
    </w:tbl>
    <w:p>
      <w:pPr>
        <w:pStyle w:val="Heading1"/>
      </w:pPr>
      <w:r>
        <w:t>16. 代码与仓库组织原则</w:t>
      </w:r>
    </w:p>
    <w:p>
      <w:pPr>
        <w:pStyle w:val="ListBullet"/>
      </w:pPr>
      <w:r>
        <w:t>MVP 阶段优先单一主仓库，避免三套孤立仓库增加联调成本。</w:t>
      </w:r>
    </w:p>
    <w:p>
      <w:pPr>
        <w:pStyle w:val="ListBullet"/>
      </w:pPr>
      <w:r>
        <w:t>沿用成熟模板实际目录，不为符合图纸机械重构。</w:t>
      </w:r>
    </w:p>
    <w:p>
      <w:pPr>
        <w:pStyle w:val="ListBullet"/>
      </w:pPr>
      <w:r>
        <w:t>建议保持 frontend/web、backend/platform、runtime/plugins、simulation、docs 等清晰边界。</w:t>
      </w:r>
    </w:p>
    <w:p>
      <w:pPr>
        <w:pStyle w:val="ListBullet"/>
      </w:pPr>
      <w:r>
        <w:t>共享代码只放真正稳定、跨 Track 的引用类型/SDK；shared 不得成为杂物目录。</w:t>
      </w:r>
    </w:p>
    <w:p>
      <w:pPr>
        <w:pStyle w:val="ListBullet"/>
      </w:pPr>
      <w:r>
        <w:t>所有接口改动必须更新 Contract 文档和对应 Mock。</w:t>
      </w:r>
    </w:p>
    <w:p>
      <w:pPr>
        <w:pStyle w:val="Heading1"/>
      </w:pPr>
      <w:r>
        <w:t>17. 推荐开发顺序</w:t>
      </w:r>
    </w:p>
    <w:p>
      <w:pPr>
        <w:pStyle w:val="ListNumber"/>
      </w:pPr>
      <w:r>
        <w:t>三方同时审计各自 POC，提取可复用代码并完成开源复用 Gate。</w:t>
      </w:r>
    </w:p>
    <w:p>
      <w:pPr>
        <w:pStyle w:val="ListNumber"/>
      </w:pPr>
      <w:r>
        <w:t>Frontend 建立 MSW 驱动的 Digital Factory Workspace。</w:t>
      </w:r>
    </w:p>
    <w:p>
      <w:pPr>
        <w:pStyle w:val="ListNumber"/>
      </w:pPr>
      <w:r>
        <w:t>Platform 建立 Factory State + Task/Event + MockRuntime 闭环。</w:t>
      </w:r>
    </w:p>
    <w:p>
      <w:pPr>
        <w:pStyle w:val="ListNumber"/>
      </w:pPr>
      <w:r>
        <w:t>Runtime 建立 Harness Adapter + Registry + Data Contract + Mock Plugins。</w:t>
      </w:r>
    </w:p>
    <w:p>
      <w:pPr>
        <w:pStyle w:val="ListNumber"/>
      </w:pPr>
      <w:r>
        <w:t>三个 Track 分别达到独立 PASS。</w:t>
      </w:r>
    </w:p>
    <w:p>
      <w:pPr>
        <w:pStyle w:val="ListNumber"/>
      </w:pPr>
      <w:r>
        <w:t>执行第一次 Integration Gate：WH-001 inventory.analyze。</w:t>
      </w:r>
    </w:p>
    <w:p>
      <w:pPr>
        <w:pStyle w:val="ListNumber"/>
      </w:pPr>
      <w:r>
        <w:t>执行第二次 Gate：Factory State change → Event → Twin update。</w:t>
      </w:r>
    </w:p>
    <w:p>
      <w:pPr>
        <w:pStyle w:val="ListNumber"/>
      </w:pPr>
      <w:r>
        <w:t>之后再接 Simulation、真实 ERP/WMS 和专业算法。</w:t>
      </w:r>
    </w:p>
    <w:p>
      <w:pPr>
        <w:pStyle w:val="Heading1"/>
      </w:pPr>
      <w:r>
        <w:t>18. 当前阶段明确不做</w:t>
      </w:r>
    </w:p>
    <w:p>
      <w:pPr>
        <w:pStyle w:val="ListBullet"/>
      </w:pPr>
      <w:r>
        <w:t>真实 ERP/WMS 接入。</w:t>
      </w:r>
    </w:p>
    <w:p>
      <w:pPr>
        <w:pStyle w:val="ListBullet"/>
      </w:pPr>
      <w:r>
        <w:t>正式生产排产/库存优化/AGV 算法。</w:t>
      </w:r>
    </w:p>
    <w:p>
      <w:pPr>
        <w:pStyle w:val="ListBullet"/>
      </w:pPr>
      <w:r>
        <w:t>CAD/BIM 高精度资产。</w:t>
      </w:r>
    </w:p>
    <w:p>
      <w:pPr>
        <w:pStyle w:val="ListBullet"/>
      </w:pPr>
      <w:r>
        <w:t>复杂微服务拆分、Kubernetes。</w:t>
      </w:r>
    </w:p>
    <w:p>
      <w:pPr>
        <w:pStyle w:val="ListBullet"/>
      </w:pPr>
      <w:r>
        <w:t>NATS/Temporal 的提前引入。</w:t>
      </w:r>
    </w:p>
    <w:p>
      <w:pPr>
        <w:pStyle w:val="ListBullet"/>
      </w:pPr>
      <w:r>
        <w:t>完整 Data Contract 业务 Schema 冻结。</w:t>
      </w:r>
    </w:p>
    <w:p>
      <w:pPr>
        <w:pStyle w:val="ListBullet"/>
      </w:pPr>
      <w:r>
        <w:t>生产级代码沙箱。</w:t>
      </w:r>
    </w:p>
    <w:p>
      <w:pPr>
        <w:pStyle w:val="ListBullet"/>
      </w:pPr>
      <w:r>
        <w:t>把仿真和真实 Factory State 混合。</w:t>
      </w:r>
    </w:p>
    <w:p>
      <w:pPr>
        <w:pStyle w:val="Heading1"/>
      </w:pPr>
      <w:r>
        <w:t>19. 交付与变更管理</w:t>
      </w:r>
    </w:p>
    <w:p>
      <w:r>
        <w:t>每个 Track 的 Handoff Report 至少包含：</w:t>
      </w:r>
    </w:p>
    <w:p>
      <w:pPr>
        <w:pStyle w:val="ListBullet"/>
      </w:pPr>
      <w:r>
        <w:t>已复用的 POC 代码与上游开源依赖、锁定版本/commit。</w:t>
      </w:r>
    </w:p>
    <w:p>
      <w:pPr>
        <w:pStyle w:val="ListBullet"/>
      </w:pPr>
      <w:r>
        <w:t>当前 Mock 假设和真实替换位置。</w:t>
      </w:r>
    </w:p>
    <w:p>
      <w:pPr>
        <w:pStyle w:val="ListBullet"/>
      </w:pPr>
      <w:r>
        <w:t>对其他 Track 暴露的接口。</w:t>
      </w:r>
    </w:p>
    <w:p>
      <w:pPr>
        <w:pStyle w:val="ListBullet"/>
      </w:pPr>
      <w:r>
        <w:t>自动测试与实际运行结果。</w:t>
      </w:r>
    </w:p>
    <w:p>
      <w:pPr>
        <w:pStyle w:val="ListBullet"/>
      </w:pPr>
      <w:r>
        <w:t>未解决问题按 BLOCKER / NEXT GATE / LATER 分类。</w:t>
      </w:r>
    </w:p>
    <w:p>
      <w:pPr>
        <w:pStyle w:val="ListBullet"/>
      </w:pPr>
      <w:r>
        <w:t>任何偏离本文件的设计必须记录 Decision Log，并说明对另外两方的兼容性影响。</w:t>
      </w:r>
    </w:p>
    <w:p>
      <w:pPr>
        <w:pStyle w:val="Heading1"/>
      </w:pPr>
      <w:r>
        <w:t>20. 最终判定标准</w:t>
      </w:r>
    </w:p>
    <w:p>
      <w:r>
        <w:t>本阶段设计成功的核心判据不是三个人各自写了多少代码，而是：三个模块分别能够独立运行，且在把 Mock 换成真实相邻模块时不需要重写内部业务逻辑。</w:t>
      </w:r>
    </w:p>
    <w:p>
      <w:pPr>
        <w:pStyle w:val="NoSpacing"/>
        <w:spacing w:before="60" w:after="120"/>
        <w:ind w:left="317"/>
      </w:pPr>
      <w:r>
        <w:rPr>
          <w:rFonts w:ascii="Courier New" w:hAnsi="Courier New" w:eastAsia="Courier New"/>
          <w:sz w:val="17"/>
        </w:rPr>
        <w:t>Frontend: MSW → Platform</w:t>
        <w:br/>
      </w:r>
      <w:r>
        <w:rPr>
          <w:rFonts w:ascii="Courier New" w:hAnsi="Courier New" w:eastAsia="Courier New"/>
          <w:sz w:val="17"/>
        </w:rPr>
        <w:t>Platform: MockRuntimeClient → Runtime</w:t>
        <w:br/>
      </w:r>
      <w:r>
        <w:rPr>
          <w:rFonts w:ascii="Courier New" w:hAnsi="Courier New" w:eastAsia="Courier New"/>
          <w:sz w:val="17"/>
        </w:rPr>
        <w:t>Runtime: Fixture → Platform ExecutionRequest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三次替换都只发生在预先设计的 integration seam，</w:t>
        <w:br/>
      </w:r>
      <w:r>
        <w:rPr>
          <w:rFonts w:ascii="Courier New" w:hAnsi="Courier New" w:eastAsia="Courier New"/>
          <w:sz w:val="17"/>
        </w:rPr>
        <w:t>则三并行开发方案成立。</w:t>
        <w:br/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My Factory MVP 0.1 | 三并行开发总体设计与执行汇总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