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72F1D">
      <w:pPr>
        <w:jc w:val="center"/>
        <w:rPr>
          <w:rFonts w:hint="default" w:ascii="宋体" w:hAnsi="宋体" w:eastAsia="宋体"/>
          <w:b/>
          <w:sz w:val="28"/>
          <w:szCs w:val="21"/>
          <w:highlight w:val="none"/>
          <w:lang w:val="en-US" w:eastAsia="zh-CN"/>
        </w:rPr>
      </w:pPr>
      <w:r>
        <w:rPr>
          <w:rFonts w:hint="eastAsia" w:ascii="宋体" w:hAnsi="宋体"/>
          <w:b/>
          <w:sz w:val="28"/>
          <w:szCs w:val="21"/>
          <w:highlight w:val="none"/>
        </w:rPr>
        <w:t>手机网络游戏</w:t>
      </w:r>
      <w:r>
        <w:rPr>
          <w:rFonts w:hint="eastAsia" w:ascii="宋体" w:hAnsi="宋体"/>
          <w:b/>
          <w:sz w:val="28"/>
          <w:szCs w:val="21"/>
          <w:highlight w:val="none"/>
          <w:lang w:val="en-US" w:eastAsia="zh-CN"/>
        </w:rPr>
        <w:t>CPS推广合作协议</w:t>
      </w:r>
    </w:p>
    <w:p w14:paraId="2EA1E7B9">
      <w:pPr>
        <w:rPr>
          <w:rFonts w:hint="eastAsia" w:ascii="宋体" w:hAnsi="宋体"/>
          <w:szCs w:val="21"/>
          <w:highlight w:val="none"/>
        </w:rPr>
      </w:pPr>
    </w:p>
    <w:p w14:paraId="3D50CC55">
      <w:pPr>
        <w:wordWrap/>
        <w:jc w:val="center"/>
        <w:rPr>
          <w:rFonts w:hint="default" w:ascii="宋体" w:hAnsi="宋体" w:eastAsia="宋体"/>
          <w:szCs w:val="21"/>
          <w:highlight w:val="none"/>
          <w:lang w:val="en-US" w:eastAsia="zh-CN"/>
        </w:rPr>
      </w:pPr>
      <w:r>
        <w:rPr>
          <w:rFonts w:hint="eastAsia" w:ascii="宋体" w:hAnsi="宋体"/>
          <w:sz w:val="15"/>
          <w:szCs w:val="15"/>
          <w:highlight w:val="none"/>
          <w:lang w:val="en-US" w:eastAsia="zh-CN"/>
        </w:rPr>
        <w:t xml:space="preserve">                                                                                                             </w:t>
      </w:r>
    </w:p>
    <w:p w14:paraId="154BE19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Cs w:val="21"/>
          <w:highlight w:val="none"/>
        </w:rPr>
      </w:pPr>
      <w:bookmarkStart w:id="1" w:name="_GoBack"/>
      <w:bookmarkEnd w:id="1"/>
    </w:p>
    <w:p w14:paraId="2D5160A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highlight w:val="none"/>
        </w:rPr>
      </w:pPr>
      <w:r>
        <w:rPr>
          <w:rFonts w:hint="eastAsia" w:ascii="宋体" w:hAnsi="宋体" w:eastAsia="宋体" w:cs="宋体"/>
          <w:b/>
          <w:sz w:val="21"/>
          <w:szCs w:val="21"/>
          <w:highlight w:val="none"/>
        </w:rPr>
        <w:t>甲方</w:t>
      </w:r>
      <w:r>
        <w:rPr>
          <w:rFonts w:hint="eastAsia" w:ascii="宋体" w:hAnsi="宋体" w:eastAsia="宋体" w:cs="宋体"/>
          <w:sz w:val="21"/>
          <w:szCs w:val="21"/>
          <w:highlight w:val="none"/>
        </w:rPr>
        <w:t>：</w:t>
      </w:r>
    </w:p>
    <w:p w14:paraId="39279C2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highlight w:val="none"/>
        </w:rPr>
      </w:pPr>
      <w:r>
        <w:rPr>
          <w:rFonts w:hint="eastAsia" w:ascii="宋体" w:hAnsi="宋体" w:eastAsia="宋体" w:cs="宋体"/>
          <w:b/>
          <w:bCs/>
          <w:sz w:val="21"/>
          <w:szCs w:val="21"/>
          <w:highlight w:val="none"/>
        </w:rPr>
        <w:t>住所</w:t>
      </w:r>
      <w:r>
        <w:rPr>
          <w:rFonts w:hint="eastAsia" w:ascii="宋体" w:hAnsi="宋体" w:eastAsia="宋体" w:cs="宋体"/>
          <w:sz w:val="21"/>
          <w:szCs w:val="21"/>
          <w:highlight w:val="none"/>
        </w:rPr>
        <w:t>：</w:t>
      </w:r>
    </w:p>
    <w:p w14:paraId="452A7C9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highlight w:val="none"/>
        </w:rPr>
      </w:pPr>
      <w:r>
        <w:rPr>
          <w:rFonts w:hint="eastAsia" w:ascii="宋体" w:hAnsi="宋体" w:eastAsia="宋体" w:cs="宋体"/>
          <w:b/>
          <w:bCs/>
          <w:sz w:val="21"/>
          <w:szCs w:val="21"/>
          <w:highlight w:val="none"/>
        </w:rPr>
        <w:t>法定代表人：</w:t>
      </w:r>
    </w:p>
    <w:p w14:paraId="4747591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1"/>
          <w:szCs w:val="21"/>
          <w:highlight w:val="none"/>
        </w:rPr>
      </w:pPr>
    </w:p>
    <w:p w14:paraId="525F3B1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sz w:val="21"/>
          <w:szCs w:val="21"/>
          <w:highlight w:val="none"/>
        </w:rPr>
      </w:pPr>
    </w:p>
    <w:p w14:paraId="01AAFE5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highlight w:val="none"/>
          <w:lang w:val="en-US" w:eastAsia="zh-CN"/>
        </w:rPr>
      </w:pPr>
      <w:r>
        <w:rPr>
          <w:rFonts w:hint="eastAsia" w:ascii="宋体" w:hAnsi="宋体" w:eastAsia="宋体" w:cs="宋体"/>
          <w:b/>
          <w:bCs/>
          <w:sz w:val="21"/>
          <w:szCs w:val="21"/>
          <w:highlight w:val="none"/>
        </w:rPr>
        <w:t>乙方：</w:t>
      </w:r>
      <w:r>
        <w:t>聚玩互动（武汉）传媒有限公司</w:t>
      </w:r>
    </w:p>
    <w:p w14:paraId="20DD374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highlight w:val="none"/>
          <w:lang w:val="en-US" w:eastAsia="zh-CN"/>
        </w:rPr>
      </w:pPr>
      <w:r>
        <w:rPr>
          <w:rFonts w:hint="eastAsia" w:ascii="宋体" w:hAnsi="宋体" w:eastAsia="宋体" w:cs="宋体"/>
          <w:b/>
          <w:bCs/>
          <w:sz w:val="21"/>
          <w:szCs w:val="21"/>
          <w:highlight w:val="none"/>
        </w:rPr>
        <w:t>住所：</w:t>
      </w:r>
      <w:r>
        <w:t>湖北省武汉市洪山区洪山街道野芷湖西路16号武汉创意天地三期创意工坊3号楼/单元1层3号-3</w:t>
      </w:r>
    </w:p>
    <w:p w14:paraId="77AD27D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highlight w:val="none"/>
        </w:rPr>
      </w:pPr>
      <w:r>
        <w:rPr>
          <w:rFonts w:hint="eastAsia" w:ascii="宋体" w:hAnsi="宋体" w:eastAsia="宋体" w:cs="宋体"/>
          <w:b/>
          <w:bCs/>
          <w:sz w:val="21"/>
          <w:szCs w:val="21"/>
          <w:highlight w:val="none"/>
        </w:rPr>
        <w:t>法定代表</w:t>
      </w:r>
      <w:r>
        <w:commentReference w:id="0"/>
      </w:r>
      <w:r>
        <w:rPr>
          <w:rFonts w:hint="eastAsia" w:ascii="宋体" w:hAnsi="宋体" w:eastAsia="宋体" w:cs="宋体"/>
          <w:b/>
          <w:bCs/>
          <w:sz w:val="21"/>
          <w:szCs w:val="21"/>
          <w:highlight w:val="none"/>
        </w:rPr>
        <w:t>人：</w:t>
      </w:r>
      <w:r>
        <w:rPr>
          <w:rFonts w:hint="eastAsia" w:ascii="宋体" w:hAnsi="宋体" w:cs="宋体"/>
          <w:b w:val="0"/>
          <w:bCs w:val="0"/>
          <w:sz w:val="21"/>
          <w:szCs w:val="21"/>
          <w:highlight w:val="none"/>
          <w:lang w:val="en-US" w:eastAsia="zh-CN"/>
        </w:rPr>
        <w:t>朱昊</w:t>
      </w:r>
      <w:r>
        <w:rPr>
          <w:rFonts w:hint="eastAsia" w:ascii="宋体" w:hAnsi="宋体" w:eastAsia="宋体" w:cs="宋体"/>
          <w:b w:val="0"/>
          <w:bCs w:val="0"/>
          <w:sz w:val="21"/>
          <w:szCs w:val="21"/>
          <w:highlight w:val="none"/>
        </w:rPr>
        <w:br w:type="textWrapping"/>
      </w:r>
    </w:p>
    <w:p w14:paraId="126A6F38">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甲乙双方依据《中华人民共和国民法典》、《中华人民共和国著作权法》及有关法律、法规，就联合运营甲方手机网络游戏事宜，经协商一致，达成如下协议：</w:t>
      </w:r>
    </w:p>
    <w:p w14:paraId="3577376F">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p>
    <w:p w14:paraId="50FE5056">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第一条  定义</w:t>
      </w:r>
    </w:p>
    <w:p w14:paraId="5C9DDA32">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在本协议中，除非另行说明或根据上下文有明确的其他含义，下列词汇及短语的意义如下：</w:t>
      </w:r>
    </w:p>
    <w:p w14:paraId="2F004688">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1.1合作产品：指</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方通过</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方合作平台向互联网用户或手机用户进行推广的游戏产品、应用（包括但不限于服务器端和最终用户端程序）及其全部说明文档，也简称游戏或游戏产品。</w:t>
      </w:r>
    </w:p>
    <w:p w14:paraId="6AD975C4">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1.2合作平台：是指</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方所拥有的，或依据协议</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方具有经营权或推广权的互联网平台</w:t>
      </w:r>
      <w:r>
        <w:rPr>
          <w:rFonts w:hint="eastAsia" w:ascii="宋体" w:hAnsi="宋体" w:eastAsia="宋体" w:cs="宋体"/>
          <w:sz w:val="21"/>
          <w:szCs w:val="21"/>
          <w:highlight w:val="none"/>
          <w:lang w:eastAsia="zh-CN"/>
        </w:rPr>
        <w:t>。</w:t>
      </w:r>
    </w:p>
    <w:p w14:paraId="6073E8C4">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1.3合作收益：是指用户通过合作平台下载合作产品进行使用过程中产生的充值、消费的总金额。</w:t>
      </w:r>
    </w:p>
    <w:p w14:paraId="6E90C29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1.4分成收益：合作产品的总合作收益扣除支付渠道成本</w:t>
      </w:r>
      <w:r>
        <w:rPr>
          <w:rFonts w:hint="eastAsia" w:ascii="宋体" w:hAnsi="宋体"/>
          <w:szCs w:val="21"/>
        </w:rPr>
        <w:t>、坏账和</w:t>
      </w:r>
      <w:r>
        <w:rPr>
          <w:rFonts w:ascii="宋体" w:hAnsi="宋体"/>
          <w:szCs w:val="21"/>
        </w:rPr>
        <w:t>平台</w:t>
      </w:r>
      <w:r>
        <w:rPr>
          <w:rFonts w:hint="eastAsia" w:ascii="宋体" w:hAnsi="宋体"/>
          <w:szCs w:val="21"/>
        </w:rPr>
        <w:t>成本</w:t>
      </w:r>
      <w:r>
        <w:rPr>
          <w:rFonts w:ascii="宋体" w:hAnsi="宋体"/>
          <w:szCs w:val="21"/>
        </w:rPr>
        <w:t>（</w:t>
      </w:r>
      <w:r>
        <w:rPr>
          <w:rFonts w:hint="eastAsia" w:ascii="宋体" w:hAnsi="宋体"/>
          <w:szCs w:val="21"/>
        </w:rPr>
        <w:t>若有</w:t>
      </w:r>
      <w:r>
        <w:rPr>
          <w:rFonts w:ascii="宋体" w:hAnsi="宋体"/>
          <w:szCs w:val="21"/>
        </w:rPr>
        <w:t>）</w:t>
      </w:r>
      <w:r>
        <w:rPr>
          <w:rFonts w:hint="eastAsia" w:ascii="宋体" w:hAnsi="宋体" w:eastAsia="宋体" w:cs="宋体"/>
          <w:sz w:val="21"/>
          <w:szCs w:val="21"/>
          <w:highlight w:val="none"/>
        </w:rPr>
        <w:t>后的金额。</w:t>
      </w:r>
    </w:p>
    <w:p w14:paraId="69ADBBA8">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1.5分成比例：指按照本协议的约定，</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方向</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方支付的合作收益的百分比，双方享有的具体的分成比例由本协议第六条约定。</w:t>
      </w:r>
    </w:p>
    <w:p w14:paraId="2F5717B9">
      <w:pPr>
        <w:ind w:firstLine="420" w:firstLineChars="200"/>
        <w:rPr>
          <w:rFonts w:ascii="宋体" w:hAnsi="宋体"/>
          <w:szCs w:val="21"/>
        </w:rPr>
      </w:pPr>
      <w:r>
        <w:rPr>
          <w:rFonts w:hint="eastAsia" w:ascii="宋体" w:hAnsi="宋体"/>
          <w:szCs w:val="21"/>
        </w:rPr>
        <w:t>1.6渠道成本：指</w:t>
      </w:r>
      <w:r>
        <w:rPr>
          <w:rFonts w:hint="eastAsia" w:ascii="宋体" w:hAnsi="宋体"/>
          <w:szCs w:val="21"/>
          <w:lang w:val="en-US" w:eastAsia="zh-CN"/>
        </w:rPr>
        <w:t>甲</w:t>
      </w:r>
      <w:r>
        <w:rPr>
          <w:rFonts w:hint="eastAsia" w:ascii="宋体" w:hAnsi="宋体"/>
          <w:szCs w:val="21"/>
        </w:rPr>
        <w:t>方通过其在线支付和消耗系统向用户销售和提供游戏服务而发生的，需要应</w:t>
      </w:r>
      <w:r>
        <w:rPr>
          <w:rFonts w:ascii="宋体" w:hAnsi="宋体"/>
          <w:szCs w:val="21"/>
        </w:rPr>
        <w:t>使用支付渠道而</w:t>
      </w:r>
      <w:r>
        <w:rPr>
          <w:rFonts w:hint="eastAsia" w:ascii="宋体" w:hAnsi="宋体"/>
          <w:szCs w:val="21"/>
        </w:rPr>
        <w:t>向</w:t>
      </w:r>
      <w:r>
        <w:rPr>
          <w:rFonts w:hint="eastAsia" w:ascii="宋体" w:hAnsi="宋体"/>
          <w:szCs w:val="21"/>
          <w:lang w:val="en-US" w:eastAsia="zh-CN"/>
        </w:rPr>
        <w:t>甲</w:t>
      </w:r>
      <w:r>
        <w:rPr>
          <w:rFonts w:hint="eastAsia" w:ascii="宋体" w:hAnsi="宋体"/>
          <w:szCs w:val="21"/>
        </w:rPr>
        <w:t>方外的第三方按照合作收益金额支付的一定比例的佣金和费用。该成本应当在双方分配合作收益之前予以扣除。</w:t>
      </w:r>
    </w:p>
    <w:p w14:paraId="39484BD8">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ascii="宋体" w:hAnsi="宋体"/>
          <w:szCs w:val="21"/>
        </w:rPr>
      </w:pPr>
      <w:r>
        <w:rPr>
          <w:rFonts w:hint="eastAsia" w:ascii="宋体" w:hAnsi="宋体"/>
          <w:szCs w:val="21"/>
        </w:rPr>
        <w:t>1.7 CPS（cost-per-sale，按销售额付费）：在本协议中，</w:t>
      </w:r>
      <w:r>
        <w:rPr>
          <w:rFonts w:hint="eastAsia" w:ascii="宋体" w:hAnsi="宋体"/>
          <w:szCs w:val="21"/>
          <w:lang w:val="en-US" w:eastAsia="zh-CN"/>
        </w:rPr>
        <w:t>甲</w:t>
      </w:r>
      <w:r>
        <w:rPr>
          <w:rFonts w:hint="eastAsia" w:ascii="宋体" w:hAnsi="宋体"/>
          <w:szCs w:val="21"/>
        </w:rPr>
        <w:t>方采用CPS计费方式向</w:t>
      </w:r>
      <w:r>
        <w:rPr>
          <w:rFonts w:hint="eastAsia" w:ascii="宋体" w:hAnsi="宋体"/>
          <w:szCs w:val="21"/>
          <w:lang w:val="en-US" w:eastAsia="zh-CN"/>
        </w:rPr>
        <w:t>乙</w:t>
      </w:r>
      <w:r>
        <w:rPr>
          <w:rFonts w:hint="eastAsia" w:ascii="宋体" w:hAnsi="宋体"/>
          <w:szCs w:val="21"/>
        </w:rPr>
        <w:t>方支付运营收益，即</w:t>
      </w:r>
      <w:r>
        <w:rPr>
          <w:rFonts w:hint="eastAsia" w:ascii="宋体" w:hAnsi="宋体"/>
          <w:szCs w:val="21"/>
          <w:lang w:val="en-US" w:eastAsia="zh-CN"/>
        </w:rPr>
        <w:t>甲</w:t>
      </w:r>
      <w:r>
        <w:rPr>
          <w:rFonts w:hint="eastAsia" w:ascii="宋体" w:hAnsi="宋体"/>
          <w:szCs w:val="21"/>
        </w:rPr>
        <w:t>方以合作产品的分成收益为基准，按照甲乙双方约定的分成比例向</w:t>
      </w:r>
      <w:r>
        <w:rPr>
          <w:rFonts w:hint="eastAsia" w:ascii="宋体" w:hAnsi="宋体"/>
          <w:szCs w:val="21"/>
          <w:lang w:val="en-US" w:eastAsia="zh-CN"/>
        </w:rPr>
        <w:t>乙</w:t>
      </w:r>
      <w:r>
        <w:rPr>
          <w:rFonts w:hint="eastAsia" w:ascii="宋体" w:hAnsi="宋体"/>
          <w:szCs w:val="21"/>
        </w:rPr>
        <w:t>方支付运营收益。</w:t>
      </w:r>
    </w:p>
    <w:p w14:paraId="518E2027">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ascii="宋体" w:hAnsi="宋体"/>
          <w:szCs w:val="21"/>
        </w:rPr>
      </w:pPr>
      <w:r>
        <w:rPr>
          <w:rFonts w:hint="eastAsia" w:ascii="宋体" w:hAnsi="宋体"/>
          <w:szCs w:val="21"/>
        </w:rPr>
        <w:t>1.</w:t>
      </w:r>
      <w:r>
        <w:rPr>
          <w:rFonts w:hint="eastAsia" w:ascii="宋体" w:hAnsi="宋体"/>
          <w:szCs w:val="21"/>
          <w:lang w:val="en-US" w:eastAsia="zh-CN"/>
        </w:rPr>
        <w:t>8</w:t>
      </w:r>
      <w:r>
        <w:rPr>
          <w:rFonts w:hint="eastAsia" w:ascii="宋体" w:hAnsi="宋体"/>
          <w:szCs w:val="21"/>
        </w:rPr>
        <w:t xml:space="preserve"> SDK：</w:t>
      </w:r>
      <w:r>
        <w:rPr>
          <w:rFonts w:hint="eastAsia" w:ascii="宋体" w:hAnsi="宋体"/>
          <w:szCs w:val="21"/>
          <w:lang w:val="en-US" w:eastAsia="zh-CN"/>
        </w:rPr>
        <w:t>甲</w:t>
      </w:r>
      <w:r>
        <w:rPr>
          <w:rFonts w:hint="eastAsia" w:ascii="宋体" w:hAnsi="宋体"/>
          <w:szCs w:val="21"/>
        </w:rPr>
        <w:t>方针对移动开发者研发并提供的手机端软件开发包，服务端开发包，同时包含相应示例源码，开发手册等用于创建移动应用的开发工具集合。</w:t>
      </w:r>
    </w:p>
    <w:p w14:paraId="0AF8BBE6">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9</w:t>
      </w:r>
      <w:r>
        <w:rPr>
          <w:rFonts w:hint="eastAsia" w:ascii="宋体" w:hAnsi="宋体" w:eastAsia="宋体" w:cs="宋体"/>
          <w:sz w:val="21"/>
          <w:szCs w:val="21"/>
          <w:highlight w:val="none"/>
        </w:rPr>
        <w:t>用户：通过合作平台，在合作区域内地区成功下载安装并联网打开</w:t>
      </w:r>
      <w:r>
        <w:rPr>
          <w:rFonts w:hint="eastAsia" w:ascii="宋体" w:hAnsi="宋体" w:eastAsia="宋体" w:cs="宋体"/>
          <w:sz w:val="21"/>
          <w:szCs w:val="21"/>
          <w:highlight w:val="none"/>
          <w:lang w:val="en-US" w:eastAsia="zh-CN"/>
        </w:rPr>
        <w:t>甲方</w:t>
      </w:r>
      <w:r>
        <w:rPr>
          <w:rFonts w:hint="eastAsia" w:ascii="宋体" w:hAnsi="宋体" w:eastAsia="宋体" w:cs="宋体"/>
          <w:sz w:val="21"/>
          <w:szCs w:val="21"/>
          <w:highlight w:val="none"/>
        </w:rPr>
        <w:t>游戏或应用产品的消费者。</w:t>
      </w:r>
    </w:p>
    <w:p w14:paraId="5B304390">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10</w:t>
      </w:r>
      <w:r>
        <w:rPr>
          <w:rFonts w:hint="eastAsia" w:ascii="宋体" w:hAnsi="宋体" w:eastAsia="宋体" w:cs="宋体"/>
          <w:sz w:val="21"/>
          <w:szCs w:val="21"/>
          <w:highlight w:val="none"/>
        </w:rPr>
        <w:t>用户数据：指(i)终端用户与游戏相关的数据, 包括但不限于游戏内人物角色的外貌(脸形/身体等) 和特征(级别/经验值/技能等), 物品箱以及其它任何与终端用户相关的数据；以及(ii)所有终端用户的信息, 包括真实姓名、身份证件号码、信用卡、地址、固定电话、手机号码、电子邮件或者其它终端用户的身份信息。</w:t>
      </w:r>
    </w:p>
    <w:p w14:paraId="181E5BC5">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11</w:t>
      </w:r>
      <w:r>
        <w:rPr>
          <w:rFonts w:hint="eastAsia" w:ascii="宋体" w:hAnsi="宋体" w:eastAsia="宋体" w:cs="宋体"/>
          <w:sz w:val="21"/>
          <w:szCs w:val="21"/>
          <w:highlight w:val="none"/>
        </w:rPr>
        <w:t>合作区域：中国大陆地区，不包括港澳台。</w:t>
      </w:r>
    </w:p>
    <w:p w14:paraId="2DB8CD30">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第二条  合作形式</w:t>
      </w:r>
    </w:p>
    <w:p w14:paraId="4F0D014B">
      <w:pPr>
        <w:ind w:firstLine="420" w:firstLineChars="200"/>
        <w:rPr>
          <w:rFonts w:ascii="宋体" w:hAnsi="宋体"/>
          <w:szCs w:val="21"/>
        </w:rPr>
      </w:pPr>
      <w:r>
        <w:rPr>
          <w:rFonts w:hint="eastAsia" w:ascii="宋体" w:hAnsi="宋体"/>
          <w:szCs w:val="21"/>
        </w:rPr>
        <w:t>2.1就游戏标的物即</w:t>
      </w:r>
      <w:r>
        <w:rPr>
          <w:rFonts w:ascii="宋体" w:hAnsi="宋体"/>
          <w:szCs w:val="21"/>
        </w:rPr>
        <w:t>合作产品</w:t>
      </w:r>
      <w:r>
        <w:rPr>
          <w:rFonts w:hint="eastAsia" w:ascii="宋体" w:hAnsi="宋体"/>
          <w:szCs w:val="21"/>
        </w:rPr>
        <w:t>，</w:t>
      </w:r>
      <w:r>
        <w:rPr>
          <w:rFonts w:hint="eastAsia" w:ascii="宋体" w:hAnsi="宋体"/>
          <w:szCs w:val="21"/>
          <w:lang w:val="en-US" w:eastAsia="zh-CN"/>
        </w:rPr>
        <w:t>甲</w:t>
      </w:r>
      <w:r>
        <w:rPr>
          <w:rFonts w:hint="eastAsia" w:ascii="宋体" w:hAnsi="宋体"/>
          <w:szCs w:val="21"/>
        </w:rPr>
        <w:t>方授权</w:t>
      </w:r>
      <w:r>
        <w:rPr>
          <w:rFonts w:hint="eastAsia" w:ascii="宋体" w:hAnsi="宋体"/>
          <w:szCs w:val="21"/>
          <w:lang w:val="en-US" w:eastAsia="zh-CN"/>
        </w:rPr>
        <w:t>乙</w:t>
      </w:r>
      <w:r>
        <w:rPr>
          <w:rFonts w:hint="eastAsia" w:ascii="宋体" w:hAnsi="宋体"/>
          <w:szCs w:val="21"/>
        </w:rPr>
        <w:t>方在授权区域与授权期限内拥有有偿的、可撤销、非独占、不可转授权或分授权的以合作为目的的运营和市场推广权利。未经</w:t>
      </w:r>
      <w:r>
        <w:rPr>
          <w:rFonts w:hint="eastAsia" w:ascii="宋体" w:hAnsi="宋体"/>
          <w:szCs w:val="21"/>
          <w:lang w:val="en-US" w:eastAsia="zh-CN"/>
        </w:rPr>
        <w:t>甲</w:t>
      </w:r>
      <w:r>
        <w:rPr>
          <w:rFonts w:hint="eastAsia" w:ascii="宋体" w:hAnsi="宋体"/>
          <w:szCs w:val="21"/>
        </w:rPr>
        <w:t>方书面授权，</w:t>
      </w:r>
      <w:r>
        <w:rPr>
          <w:rFonts w:hint="eastAsia" w:ascii="宋体" w:hAnsi="宋体"/>
          <w:szCs w:val="21"/>
          <w:lang w:val="en-US" w:eastAsia="zh-CN"/>
        </w:rPr>
        <w:t>乙</w:t>
      </w:r>
      <w:r>
        <w:rPr>
          <w:rFonts w:hint="eastAsia" w:ascii="宋体" w:hAnsi="宋体"/>
          <w:szCs w:val="21"/>
        </w:rPr>
        <w:t>方不得擅自向第三方复制、发行合作产品以及信息网络传播行为等一切提供合作产品原件或者复制件的行为。</w:t>
      </w:r>
    </w:p>
    <w:p w14:paraId="2B20D748">
      <w:pPr>
        <w:ind w:firstLine="420" w:firstLineChars="200"/>
        <w:rPr>
          <w:rFonts w:ascii="宋体" w:hAnsi="宋体"/>
          <w:szCs w:val="21"/>
        </w:rPr>
      </w:pPr>
      <w:r>
        <w:rPr>
          <w:rFonts w:hint="eastAsia" w:ascii="宋体" w:hAnsi="宋体"/>
          <w:szCs w:val="21"/>
        </w:rPr>
        <w:t>2.2</w:t>
      </w:r>
      <w:r>
        <w:rPr>
          <w:rFonts w:hint="eastAsia" w:ascii="宋体" w:hAnsi="宋体"/>
          <w:szCs w:val="21"/>
          <w:lang w:val="en-US" w:eastAsia="zh-CN"/>
        </w:rPr>
        <w:t>甲</w:t>
      </w:r>
      <w:r>
        <w:rPr>
          <w:rFonts w:hint="eastAsia" w:ascii="宋体" w:hAnsi="宋体"/>
          <w:szCs w:val="21"/>
        </w:rPr>
        <w:t>方负责合作产品的SDK嵌入，并保证嵌入的SDK无任何欺诈性收费、隐藏收费、侵犯用户隐私、修改用户手机系统。</w:t>
      </w:r>
      <w:r>
        <w:rPr>
          <w:rFonts w:hint="eastAsia" w:ascii="宋体" w:hAnsi="宋体"/>
          <w:szCs w:val="21"/>
          <w:lang w:val="en-US" w:eastAsia="zh-CN"/>
        </w:rPr>
        <w:t>甲</w:t>
      </w:r>
      <w:r>
        <w:rPr>
          <w:rFonts w:hint="eastAsia" w:ascii="宋体" w:hAnsi="宋体"/>
          <w:szCs w:val="21"/>
        </w:rPr>
        <w:t>方保证不通过技术手段对用户进行强行定制业务。</w:t>
      </w:r>
    </w:p>
    <w:p w14:paraId="129B0990">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b/>
          <w:sz w:val="21"/>
          <w:szCs w:val="21"/>
          <w:highlight w:val="none"/>
        </w:rPr>
      </w:pPr>
      <w:r>
        <w:rPr>
          <w:rFonts w:ascii="宋体" w:hAnsi="宋体"/>
          <w:szCs w:val="21"/>
        </w:rPr>
        <w:t>2.3</w:t>
      </w:r>
      <w:r>
        <w:rPr>
          <w:rFonts w:hint="eastAsia" w:ascii="宋体" w:hAnsi="宋体"/>
          <w:szCs w:val="21"/>
          <w:lang w:val="en-US" w:eastAsia="zh-CN"/>
        </w:rPr>
        <w:t>甲</w:t>
      </w:r>
      <w:r>
        <w:rPr>
          <w:rFonts w:hint="eastAsia" w:ascii="宋体" w:hAnsi="宋体"/>
          <w:szCs w:val="21"/>
        </w:rPr>
        <w:t>方按照用户使用合作产品所产生的分成收益的比例，向</w:t>
      </w:r>
      <w:r>
        <w:rPr>
          <w:rFonts w:hint="eastAsia" w:ascii="宋体" w:hAnsi="宋体"/>
          <w:szCs w:val="21"/>
          <w:lang w:val="en-US" w:eastAsia="zh-CN"/>
        </w:rPr>
        <w:t>乙</w:t>
      </w:r>
      <w:r>
        <w:rPr>
          <w:rFonts w:hint="eastAsia" w:ascii="宋体" w:hAnsi="宋体"/>
          <w:szCs w:val="21"/>
        </w:rPr>
        <w:t>方支付运营收益分成。</w:t>
      </w:r>
    </w:p>
    <w:p w14:paraId="1430B0F2">
      <w:pPr>
        <w:keepNext w:val="0"/>
        <w:keepLines w:val="0"/>
        <w:pageBreakBefore w:val="0"/>
        <w:widowControl/>
        <w:kinsoku/>
        <w:wordWrap/>
        <w:overflowPunct/>
        <w:topLinePunct w:val="0"/>
        <w:autoSpaceDE/>
        <w:autoSpaceDN/>
        <w:bidi w:val="0"/>
        <w:adjustRightInd/>
        <w:snapToGrid/>
        <w:spacing w:line="240"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第三条  合作期限</w:t>
      </w:r>
    </w:p>
    <w:p w14:paraId="3BA6D682">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3.1本协议合作期限【</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】年，自</w:t>
      </w:r>
      <w:r>
        <w:rPr>
          <w:rFonts w:hint="eastAsia" w:ascii="宋体" w:hAnsi="宋体" w:cs="宋体"/>
          <w:sz w:val="21"/>
          <w:szCs w:val="21"/>
          <w:highlight w:val="none"/>
          <w:lang w:val="en-US" w:eastAsia="zh-CN"/>
        </w:rPr>
        <w:t>【    】</w:t>
      </w:r>
      <w:r>
        <w:rPr>
          <w:rFonts w:hint="eastAsia" w:ascii="宋体" w:hAnsi="宋体" w:eastAsia="宋体" w:cs="宋体"/>
          <w:sz w:val="21"/>
          <w:szCs w:val="21"/>
          <w:highlight w:val="none"/>
        </w:rPr>
        <w:t>年</w:t>
      </w:r>
      <w:r>
        <w:rPr>
          <w:rFonts w:hint="eastAsia"/>
          <w:lang w:eastAsia="zh-CN"/>
        </w:rPr>
        <w:t>【</w:t>
      </w:r>
      <w:r>
        <w:rPr>
          <w:rFonts w:hint="eastAsia"/>
          <w:lang w:val="en-US" w:eastAsia="zh-CN"/>
        </w:rPr>
        <w:t xml:space="preserve">  】</w:t>
      </w:r>
      <w:r>
        <w:rPr>
          <w:rFonts w:hint="eastAsia" w:ascii="宋体" w:hAnsi="宋体" w:eastAsia="宋体" w:cs="宋体"/>
          <w:sz w:val="21"/>
          <w:szCs w:val="21"/>
          <w:highlight w:val="none"/>
        </w:rPr>
        <w:t>月</w:t>
      </w:r>
      <w:r>
        <w:rPr>
          <w:rFonts w:hint="eastAsia"/>
          <w:lang w:eastAsia="zh-CN"/>
        </w:rPr>
        <w:t>【</w:t>
      </w:r>
      <w:r>
        <w:rPr>
          <w:rFonts w:hint="eastAsia"/>
          <w:lang w:val="en-US" w:eastAsia="zh-CN"/>
        </w:rPr>
        <w:t xml:space="preserve">  】</w:t>
      </w:r>
      <w:r>
        <w:rPr>
          <w:rFonts w:hint="eastAsia" w:ascii="宋体" w:hAnsi="宋体" w:eastAsia="宋体" w:cs="宋体"/>
          <w:sz w:val="21"/>
          <w:szCs w:val="21"/>
          <w:highlight w:val="none"/>
        </w:rPr>
        <w:t>日起至</w:t>
      </w:r>
      <w:r>
        <w:rPr>
          <w:rFonts w:hint="eastAsia"/>
          <w:lang w:eastAsia="zh-CN"/>
        </w:rPr>
        <w:t>【</w:t>
      </w:r>
      <w:r>
        <w:rPr>
          <w:rFonts w:hint="eastAsia"/>
          <w:lang w:val="en-US" w:eastAsia="zh-CN"/>
        </w:rPr>
        <w:t xml:space="preserve">  】</w:t>
      </w:r>
      <w:r>
        <w:rPr>
          <w:rFonts w:hint="eastAsia" w:ascii="宋体" w:hAnsi="宋体" w:eastAsia="宋体" w:cs="宋体"/>
          <w:sz w:val="21"/>
          <w:szCs w:val="21"/>
          <w:highlight w:val="none"/>
        </w:rPr>
        <w:t>年</w:t>
      </w:r>
      <w:r>
        <w:rPr>
          <w:rFonts w:hint="eastAsia"/>
          <w:lang w:eastAsia="zh-CN"/>
        </w:rPr>
        <w:t>【</w:t>
      </w:r>
      <w:r>
        <w:rPr>
          <w:rFonts w:hint="eastAsia"/>
          <w:lang w:val="en-US" w:eastAsia="zh-CN"/>
        </w:rPr>
        <w:t xml:space="preserve">  】</w:t>
      </w:r>
      <w:r>
        <w:rPr>
          <w:rFonts w:hint="eastAsia" w:ascii="宋体" w:hAnsi="宋体" w:eastAsia="宋体" w:cs="宋体"/>
          <w:sz w:val="21"/>
          <w:szCs w:val="21"/>
          <w:highlight w:val="none"/>
        </w:rPr>
        <w:t>月</w:t>
      </w:r>
      <w:r>
        <w:rPr>
          <w:rFonts w:hint="eastAsia"/>
          <w:lang w:eastAsia="zh-CN"/>
        </w:rPr>
        <w:t>【</w:t>
      </w:r>
      <w:r>
        <w:rPr>
          <w:rFonts w:hint="eastAsia"/>
          <w:lang w:val="en-US" w:eastAsia="zh-CN"/>
        </w:rPr>
        <w:t xml:space="preserve">  】</w:t>
      </w:r>
      <w:r>
        <w:rPr>
          <w:rFonts w:hint="eastAsia" w:ascii="宋体" w:hAnsi="宋体" w:eastAsia="宋体" w:cs="宋体"/>
          <w:sz w:val="21"/>
          <w:szCs w:val="21"/>
          <w:highlight w:val="none"/>
        </w:rPr>
        <w:t>日止。</w:t>
      </w:r>
    </w:p>
    <w:p w14:paraId="1EC64D6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3.2合作期届满前30天内，双方可协商续期事宜。</w:t>
      </w:r>
    </w:p>
    <w:p w14:paraId="7F1A87C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3.3本协议终止后，按照</w:t>
      </w:r>
      <w:r>
        <w:rPr>
          <w:rFonts w:hint="eastAsia" w:ascii="宋体" w:hAnsi="宋体"/>
          <w:szCs w:val="21"/>
        </w:rPr>
        <w:t>法律法规</w:t>
      </w:r>
      <w:r>
        <w:rPr>
          <w:rFonts w:hint="eastAsia" w:ascii="宋体" w:hAnsi="宋体" w:eastAsia="宋体" w:cs="宋体"/>
          <w:sz w:val="21"/>
          <w:szCs w:val="21"/>
          <w:highlight w:val="none"/>
        </w:rPr>
        <w:t>等相关规定，甲乙双方应配合提前60日通知用户且保留至少60日的停止运营缓冲时间以便游戏用户消耗账户内的游戏币及相应虚拟服务。</w:t>
      </w:r>
    </w:p>
    <w:p w14:paraId="0750AA64">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第四条  甲方的权利和义务</w:t>
      </w:r>
    </w:p>
    <w:p w14:paraId="137EF249">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4.1</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方对所提供的合作产品享有合法的知识产权或已依法获得授权，不得侵犯第三方合法权益。</w:t>
      </w:r>
      <w:r>
        <w:rPr>
          <w:rFonts w:hint="eastAsia" w:ascii="宋体" w:hAnsi="宋体" w:eastAsia="宋体" w:cs="宋体"/>
          <w:sz w:val="21"/>
          <w:szCs w:val="21"/>
          <w:highlight w:val="none"/>
          <w:lang w:val="en-US" w:eastAsia="zh-CN"/>
        </w:rPr>
        <w:t>甲</w:t>
      </w:r>
      <w:r>
        <w:rPr>
          <w:rFonts w:hint="eastAsia" w:ascii="宋体" w:hAnsi="宋体"/>
          <w:szCs w:val="21"/>
        </w:rPr>
        <w:t>方应向</w:t>
      </w:r>
      <w:r>
        <w:rPr>
          <w:rFonts w:hint="eastAsia" w:ascii="宋体" w:hAnsi="宋体"/>
          <w:szCs w:val="21"/>
          <w:lang w:val="en-US" w:eastAsia="zh-CN"/>
        </w:rPr>
        <w:t>乙</w:t>
      </w:r>
      <w:r>
        <w:rPr>
          <w:rFonts w:hint="eastAsia" w:ascii="宋体" w:hAnsi="宋体"/>
          <w:szCs w:val="21"/>
        </w:rPr>
        <w:t>方提供其拥有合作产品（游戏）的权利登记证明文件或获得授权的证明文件、软著等（提供相关文件的加盖公章的复印件或扫描件）。</w:t>
      </w:r>
    </w:p>
    <w:p w14:paraId="7A7ED9A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4.2甲方保证合作产品无任何欺诈性收费、隐藏收费。甲方不得通过技术手段对合作用户进行强行定制业务。甲方保证合作产品不存在盗取、破坏用户数据及系统的隐藏内容。否则，甲方应自行承担由此引发的全部责任。</w:t>
      </w:r>
    </w:p>
    <w:p w14:paraId="188B8580">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甲方须提供给乙方合作产品运营所必需的相关资料，协助乙方进行技术对接等准备工作。</w:t>
      </w:r>
    </w:p>
    <w:p w14:paraId="36C81A15">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w:t>
      </w:r>
      <w:r>
        <w:rPr>
          <w:rFonts w:hint="eastAsia" w:ascii="宋体" w:hAnsi="宋体" w:eastAsia="宋体" w:cs="宋体"/>
          <w:sz w:val="21"/>
          <w:szCs w:val="21"/>
          <w:highlight w:val="none"/>
          <w:lang w:val="en-US" w:eastAsia="zh-CN"/>
        </w:rPr>
        <w:t>4若在乙方平台运营，</w:t>
      </w:r>
      <w:r>
        <w:rPr>
          <w:rFonts w:hint="eastAsia" w:ascii="宋体" w:hAnsi="宋体" w:eastAsia="宋体" w:cs="宋体"/>
          <w:sz w:val="21"/>
          <w:szCs w:val="21"/>
          <w:highlight w:val="none"/>
        </w:rPr>
        <w:t>甲方有权要求乙方开通合作产品在合作平台的运营数据查询后台权限，以供甲方监测合作产品各项运营数据。</w:t>
      </w:r>
    </w:p>
    <w:p w14:paraId="173CA06B">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甲乙双方需共同对运营的数据等状况进行监控，以便及时调整产品的推广与营销，甲乙双方应当共同保证运营数据的安全与稳定，任何一方不得非法使用、转让游戏数据。</w:t>
      </w:r>
    </w:p>
    <w:p w14:paraId="6B80BF4C">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本合同约定的合作期内，若乙方出现违约，甲方有权立刻采取关闭、切换合作产品的注册通道与充值通道等手段降低损失。</w:t>
      </w:r>
    </w:p>
    <w:p w14:paraId="559AFB99">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4.7</w:t>
      </w:r>
      <w:r>
        <w:rPr>
          <w:rFonts w:hint="eastAsia" w:ascii="宋体" w:hAnsi="宋体" w:eastAsia="宋体" w:cs="宋体"/>
          <w:sz w:val="21"/>
          <w:szCs w:val="21"/>
          <w:highlight w:val="none"/>
        </w:rPr>
        <w:t>若在双方协议终止或合作游戏停运</w:t>
      </w:r>
      <w:r>
        <w:rPr>
          <w:rFonts w:hint="eastAsia" w:ascii="宋体" w:hAnsi="宋体" w:eastAsia="宋体" w:cs="宋体"/>
          <w:sz w:val="21"/>
          <w:szCs w:val="21"/>
          <w:highlight w:val="none"/>
          <w:lang w:val="en-US" w:eastAsia="zh-CN"/>
        </w:rPr>
        <w:t>30天内</w:t>
      </w:r>
      <w:r>
        <w:rPr>
          <w:rFonts w:hint="eastAsia" w:ascii="宋体" w:hAnsi="宋体" w:eastAsia="宋体" w:cs="宋体"/>
          <w:sz w:val="21"/>
          <w:szCs w:val="21"/>
          <w:highlight w:val="none"/>
        </w:rPr>
        <w:t>，仍有玩家充值收益的，</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方仍应按约定的比例向</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方支付分成收益。</w:t>
      </w:r>
      <w:r>
        <w:rPr>
          <w:rFonts w:hint="eastAsia" w:ascii="宋体" w:hAnsi="宋体" w:eastAsia="宋体" w:cs="宋体"/>
          <w:sz w:val="21"/>
          <w:szCs w:val="21"/>
          <w:highlight w:val="none"/>
          <w:lang w:val="en-US" w:eastAsia="zh-CN"/>
        </w:rPr>
        <w:t>超过30天的部分，双方不再进行结算。</w:t>
      </w:r>
    </w:p>
    <w:p w14:paraId="5F52B470">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4.8甲</w:t>
      </w:r>
      <w:r>
        <w:rPr>
          <w:rFonts w:hint="eastAsia" w:ascii="宋体" w:hAnsi="宋体"/>
          <w:szCs w:val="21"/>
        </w:rPr>
        <w:t>方负责合作产品的开发、升级及维护工作，协助</w:t>
      </w:r>
      <w:r>
        <w:rPr>
          <w:rFonts w:hint="eastAsia" w:ascii="宋体" w:hAnsi="宋体"/>
          <w:szCs w:val="21"/>
          <w:lang w:val="en-US" w:eastAsia="zh-CN"/>
        </w:rPr>
        <w:t>乙</w:t>
      </w:r>
      <w:r>
        <w:rPr>
          <w:rFonts w:ascii="宋体" w:hAnsi="宋体"/>
          <w:szCs w:val="21"/>
        </w:rPr>
        <w:t>方</w:t>
      </w:r>
      <w:r>
        <w:rPr>
          <w:rFonts w:hint="eastAsia" w:ascii="宋体" w:hAnsi="宋体"/>
          <w:szCs w:val="21"/>
        </w:rPr>
        <w:t>负责处理用户在</w:t>
      </w:r>
      <w:r>
        <w:rPr>
          <w:rFonts w:ascii="宋体" w:hAnsi="宋体"/>
          <w:szCs w:val="21"/>
        </w:rPr>
        <w:t>游戏</w:t>
      </w:r>
      <w:r>
        <w:rPr>
          <w:rFonts w:hint="eastAsia" w:ascii="宋体" w:hAnsi="宋体"/>
          <w:szCs w:val="21"/>
        </w:rPr>
        <w:t>BUG、</w:t>
      </w:r>
      <w:r>
        <w:rPr>
          <w:rFonts w:ascii="宋体" w:hAnsi="宋体"/>
          <w:szCs w:val="21"/>
        </w:rPr>
        <w:t>技术方面的</w:t>
      </w:r>
      <w:r>
        <w:rPr>
          <w:rFonts w:hint="eastAsia" w:ascii="宋体" w:hAnsi="宋体"/>
          <w:szCs w:val="21"/>
        </w:rPr>
        <w:t>投诉及建议，并根据</w:t>
      </w:r>
      <w:r>
        <w:rPr>
          <w:rFonts w:hint="eastAsia" w:ascii="宋体" w:hAnsi="宋体"/>
          <w:szCs w:val="21"/>
          <w:lang w:val="en-US" w:eastAsia="zh-CN"/>
        </w:rPr>
        <w:t>乙</w:t>
      </w:r>
      <w:r>
        <w:rPr>
          <w:rFonts w:hint="eastAsia" w:ascii="宋体" w:hAnsi="宋体"/>
          <w:szCs w:val="21"/>
        </w:rPr>
        <w:t>方需要提供相关技术支持。</w:t>
      </w:r>
      <w:r>
        <w:rPr>
          <w:rFonts w:hint="eastAsia" w:ascii="宋体" w:hAnsi="宋体"/>
          <w:szCs w:val="21"/>
          <w:lang w:val="en-US" w:eastAsia="zh-CN"/>
        </w:rPr>
        <w:t>甲</w:t>
      </w:r>
      <w:r>
        <w:rPr>
          <w:rFonts w:hint="eastAsia" w:ascii="宋体" w:hAnsi="宋体"/>
          <w:szCs w:val="21"/>
        </w:rPr>
        <w:t>方负责提供其游戏产品的服务器端软件及硬件，并负责其安装、调试及管理工作。</w:t>
      </w:r>
    </w:p>
    <w:p w14:paraId="5B106B26">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highlight w:val="none"/>
        </w:rPr>
      </w:pPr>
    </w:p>
    <w:p w14:paraId="1B8C1CCD">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第五条  乙方的权利和义务</w:t>
      </w:r>
    </w:p>
    <w:p w14:paraId="16FFC36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5.1乙方应本着诚信合作的原则，充分利用自身平台及经验优势运营合作产品。</w:t>
      </w:r>
    </w:p>
    <w:p w14:paraId="6F8E3DC9">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5.2乙方负责自身平台的运营及技术支持，保证平台稳定运营，并提供用户注册、支付等方面的客户服务。</w:t>
      </w:r>
    </w:p>
    <w:p w14:paraId="5AB2099F">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5.3未经</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方允许，</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方不得对合作产品用于本协议之外的目的，不得对合作产品进行复制、改编、分解、反编译等行为。否则</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方应承担违约责任并赔偿</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方因此产生的全部损失。</w:t>
      </w:r>
    </w:p>
    <w:p w14:paraId="4586FE38">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5.4</w:t>
      </w:r>
      <w:r>
        <w:rPr>
          <w:rFonts w:hint="eastAsia" w:ascii="宋体" w:hAnsi="宋体" w:eastAsia="宋体" w:cs="宋体"/>
          <w:sz w:val="21"/>
          <w:szCs w:val="21"/>
          <w:highlight w:val="none"/>
          <w:lang w:val="en-US" w:eastAsia="zh-CN"/>
        </w:rPr>
        <w:t>若在乙方平台运营，乙</w:t>
      </w:r>
      <w:r>
        <w:rPr>
          <w:rFonts w:hint="eastAsia" w:ascii="宋体" w:hAnsi="宋体" w:eastAsia="宋体" w:cs="宋体"/>
          <w:sz w:val="21"/>
          <w:szCs w:val="21"/>
          <w:highlight w:val="none"/>
        </w:rPr>
        <w:t>方应向</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方提供合作产品在合作平台完整的数据查询权限，并保证该后台数据的真实性、准确性、完整性和有效性。</w:t>
      </w:r>
    </w:p>
    <w:p w14:paraId="1DFA675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5.5甲乙双方需共同对运营的数据等状况进行监控，以便及时调整产品的推广与营销，甲乙双方应当共同保证运营数据的安全与稳定。</w:t>
      </w:r>
    </w:p>
    <w:p w14:paraId="1CD90D19">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5.6若</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方要求更换合作产品名称，应提前书面告知</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方明确表示不同意的，</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方不得使用</w:t>
      </w:r>
      <w:r>
        <w:rPr>
          <w:rFonts w:hint="eastAsia" w:ascii="宋体" w:hAnsi="宋体" w:cs="宋体"/>
          <w:sz w:val="21"/>
          <w:szCs w:val="21"/>
          <w:highlight w:val="none"/>
          <w:lang w:eastAsia="zh-CN"/>
        </w:rPr>
        <w:t>新</w:t>
      </w:r>
      <w:r>
        <w:rPr>
          <w:rFonts w:hint="eastAsia" w:ascii="宋体" w:hAnsi="宋体" w:eastAsia="宋体" w:cs="宋体"/>
          <w:sz w:val="21"/>
          <w:szCs w:val="21"/>
          <w:highlight w:val="none"/>
        </w:rPr>
        <w:t>名称</w:t>
      </w:r>
      <w:r>
        <w:rPr>
          <w:rFonts w:hint="eastAsia" w:ascii="宋体" w:hAnsi="宋体" w:cs="宋体"/>
          <w:sz w:val="21"/>
          <w:szCs w:val="21"/>
          <w:highlight w:val="none"/>
          <w:lang w:eastAsia="zh-CN"/>
        </w:rPr>
        <w:t>进行运营。</w:t>
      </w:r>
      <w:r>
        <w:rPr>
          <w:rFonts w:hint="eastAsia" w:ascii="宋体" w:hAnsi="宋体" w:eastAsia="宋体" w:cs="宋体"/>
          <w:sz w:val="21"/>
          <w:szCs w:val="21"/>
          <w:highlight w:val="none"/>
        </w:rPr>
        <w:t>若</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方坚持继续使用的，</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方有权单方解除本协议，并要求</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方赔偿</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方因此遭受的损失和支出的相关费用；</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w:t>
      </w:r>
      <w:r>
        <w:rPr>
          <w:rFonts w:hint="eastAsia" w:ascii="宋体" w:hAnsi="宋体" w:cs="宋体"/>
          <w:sz w:val="21"/>
          <w:szCs w:val="21"/>
          <w:highlight w:val="none"/>
          <w:lang w:eastAsia="zh-CN"/>
        </w:rPr>
        <w:t>未经甲方同意</w:t>
      </w:r>
      <w:r>
        <w:rPr>
          <w:rFonts w:hint="eastAsia" w:ascii="宋体" w:hAnsi="宋体" w:eastAsia="宋体" w:cs="宋体"/>
          <w:sz w:val="21"/>
          <w:szCs w:val="21"/>
          <w:highlight w:val="none"/>
        </w:rPr>
        <w:t>更换合作产品名称进行运营，合作产品更换名称后侵犯了第三方的商标权、著作权、肖像权等合法权益的，与</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方无关，</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方应独立出面解决、负责赔偿，并赔偿</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方因此遭受的全部损失，包括但不限于</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方可能因此产生的案件受理费、律师费、仲裁费、差旅费、对第三方的赔偿款等。</w:t>
      </w:r>
    </w:p>
    <w:p w14:paraId="4A1D2E7D">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5.7</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方不得擅自进行向甲乙双方以外的第三方复制、发行游戏标的物以及信息网络传播行为等一切提供游戏标的物原件或者复制件的行为。一旦出现视为违约，</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方有权立刻关闭、切换合作产品的注册通道与充值通道。</w:t>
      </w:r>
    </w:p>
    <w:p w14:paraId="409FBC42">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5.8合作期间因用户退款及停止运营日后如果有用户对未消耗的游戏币及道具进行退费、App Store游戏用户通过任何渠道购买游戏产品出现汇率差额、不可控且无法收回的费用产生的坏账等全部由</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方承担。</w:t>
      </w:r>
    </w:p>
    <w:p w14:paraId="71931225">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5.9</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方保证不得在合作产品以及相关更名包的游戏内出现私自拉拢用户、诱导用户进入其他游戏体验行为，一旦发现相关行为，</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方有权单方终止合作，</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方的分成收益全部归于</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方，并要求</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方赔偿</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方全部损失。用户在</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方平台登录的设备ID,自最后登录之日起30天内(含30天)相同设备ID在</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方渠道登录的，视为该用户为</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方用户，该用户充值流水归属于</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方，不予</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方分成结算；超过30天在</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方渠道登录的，视为</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方用户，按协议约定与</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方进行分成。</w:t>
      </w:r>
    </w:p>
    <w:p w14:paraId="6861118E">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5.10</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方保证不得在市面上带有</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游戏标识的游戏中以任何手段擅自转移游戏及其所有更名游戏产品内的相关用户，包括但不限于不会自行或授权他人在其他运营商推广的相同手机游戏及其更名产品内通过聊天频道、论坛、公会、游戏内邮件或玩家QQ群等方式，恶意发布促销奖励或一切开服入驻奖励或额外认证奖励或VIP服务政策等拉取游戏以及其更名产品相关用户的恶劣行为。</w:t>
      </w:r>
    </w:p>
    <w:p w14:paraId="5F82A17D">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5.11</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方不得以任何形式的折扣、代充、赠送测试账号、返利或变相返利等违规方式诱导玩家。</w:t>
      </w:r>
    </w:p>
    <w:p w14:paraId="2D99B394">
      <w:pPr>
        <w:keepNext w:val="0"/>
        <w:keepLines w:val="0"/>
        <w:widowControl w:val="0"/>
        <w:suppressLineNumbers w:val="0"/>
        <w:spacing w:before="0" w:beforeAutospacing="0" w:after="0" w:afterAutospacing="0" w:line="360" w:lineRule="auto"/>
        <w:ind w:right="0" w:firstLine="420" w:firstLineChars="200"/>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5.12</w:t>
      </w:r>
      <w:r>
        <w:rPr>
          <w:rFonts w:hint="eastAsia" w:ascii="宋体" w:hAnsi="宋体" w:eastAsia="宋体" w:cs="宋体"/>
          <w:color w:val="000000"/>
          <w:sz w:val="22"/>
          <w:szCs w:val="22"/>
          <w:u w:val="none"/>
          <w:shd w:val="clear" w:color="auto" w:fill="auto"/>
          <w:lang w:val="en-US" w:eastAsia="zh-CN" w:bidi="zh-TW"/>
        </w:rPr>
        <w:t>未经过甲方同意，严禁在游戏内部发生包括不限于返利、折扣、福利、交易扶持号内部材料等项扰乱游戏生态的行为。一经发现，当月所产生的收益不予结算，并赔偿甲方认定的直接损失及项目违约金50万元整。</w:t>
      </w:r>
    </w:p>
    <w:p w14:paraId="3179BA6D">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5.13游戏内给</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方主播发放扶持的约定：</w:t>
      </w:r>
    </w:p>
    <w:p w14:paraId="5873F7F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5.13.1所有扶持账号归</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方所有，</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方如需使用扶持账号密码须事先向</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方填写报备后进行发放。</w:t>
      </w:r>
    </w:p>
    <w:p w14:paraId="0DFA4986">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5.13.2</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方主播退区后的账号或角色，交由</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方运维管理员或由</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方进行封禁处理，</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方不得将账号使用权擅自转交或共享给任意第三方，否则</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方有权立即停发扶持，并要求</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方承担全部责任。</w:t>
      </w:r>
    </w:p>
    <w:p w14:paraId="074B5AA4">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5.13.3</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方有权根据登录ip的大变动进行核查，如有异动则停发扶持，并向</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方追查具体原因。</w:t>
      </w:r>
    </w:p>
    <w:p w14:paraId="4DB6DB85">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5.13.4单个主播使用的游戏角色，不允许超过2个，如节目需要，需事先向</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方报备清楚账号密码，以及备注使用缘由。</w:t>
      </w:r>
    </w:p>
    <w:p w14:paraId="086BDC39">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5.13.5严禁扶持角色囤积(即不得超过2个),以及主播暴露扶持如有违反则立即停发扶持3天，如因违反引起游戏内用户讨论、投诉，造成用户流失或影响游戏生态平衡等损害</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方权益的，由</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方赔偿</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方全部损失。</w:t>
      </w:r>
    </w:p>
    <w:p w14:paraId="02F80CBD">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.6无特殊原因，未经</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方同意严禁申请大额扶持。</w:t>
      </w:r>
    </w:p>
    <w:p w14:paraId="0B1C07BD">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rPr>
        <w:t>第六条 合作收益结算</w:t>
      </w:r>
    </w:p>
    <w:p w14:paraId="561DAB2A">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6.1本次合作使用甲方的支付SDK，乙方运营收益分成计算方法如下：</w:t>
      </w:r>
    </w:p>
    <w:p w14:paraId="28C3EDD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szCs w:val="21"/>
          <w:highlight w:val="yellow"/>
        </w:rPr>
      </w:pPr>
      <w:r>
        <w:rPr>
          <w:rFonts w:hint="eastAsia" w:ascii="宋体" w:hAnsi="宋体" w:eastAsia="宋体" w:cs="宋体"/>
          <w:sz w:val="21"/>
          <w:szCs w:val="21"/>
          <w:highlight w:val="none"/>
          <w:lang w:val="en-US" w:eastAsia="zh-CN"/>
        </w:rPr>
        <w:t>乙方运营收益=</w:t>
      </w:r>
      <w:r>
        <w:rPr>
          <w:rFonts w:hint="eastAsia" w:ascii="宋体" w:hAnsi="宋体" w:eastAsia="宋体" w:cs="宋体"/>
          <w:sz w:val="21"/>
          <w:szCs w:val="21"/>
          <w:highlight w:val="yellow"/>
          <w:lang w:val="en-US" w:eastAsia="zh-CN"/>
        </w:rPr>
        <w:t>(合作收益-坏账)×(1-税率)×乙方分成比例-(合作收益-坏账)×渠道费率</w:t>
      </w:r>
      <w:r>
        <w:rPr>
          <w:rFonts w:hint="eastAsia" w:ascii="宋体" w:hAnsi="宋体" w:eastAsia="宋体" w:cs="宋体"/>
          <w:sz w:val="21"/>
          <w:szCs w:val="21"/>
          <w:highlight w:val="none"/>
          <w:lang w:val="en-US" w:eastAsia="zh-CN"/>
        </w:rPr>
        <w:t>。</w:t>
      </w:r>
      <w:r>
        <w:rPr>
          <w:rFonts w:hint="eastAsia" w:ascii="宋体" w:hAnsi="宋体"/>
          <w:b/>
          <w:szCs w:val="21"/>
        </w:rPr>
        <w:t>支付渠道费率为</w:t>
      </w:r>
      <w:r>
        <w:rPr>
          <w:rFonts w:hint="eastAsia" w:ascii="宋体" w:hAnsi="宋体"/>
          <w:b/>
          <w:szCs w:val="21"/>
          <w:u w:val="single"/>
        </w:rPr>
        <w:t xml:space="preserve"> </w:t>
      </w:r>
      <w:r>
        <w:rPr>
          <w:rFonts w:hint="eastAsia" w:ascii="宋体" w:hAnsi="宋体"/>
          <w:b/>
          <w:szCs w:val="21"/>
          <w:highlight w:val="none"/>
          <w:u w:val="single"/>
        </w:rPr>
        <w:t>【</w:t>
      </w:r>
      <w:r>
        <w:rPr>
          <w:rFonts w:hint="eastAsia" w:ascii="宋体" w:hAnsi="宋体"/>
          <w:b/>
          <w:szCs w:val="21"/>
          <w:highlight w:val="none"/>
          <w:u w:val="single"/>
          <w:lang w:val="en-US" w:eastAsia="zh-CN"/>
        </w:rPr>
        <w:t xml:space="preserve">  </w:t>
      </w:r>
      <w:r>
        <w:rPr>
          <w:rFonts w:hint="eastAsia" w:ascii="宋体" w:hAnsi="宋体"/>
          <w:b/>
          <w:szCs w:val="21"/>
          <w:highlight w:val="none"/>
          <w:u w:val="single"/>
        </w:rPr>
        <w:t>】% ，</w:t>
      </w:r>
      <w:r>
        <w:rPr>
          <w:rFonts w:hint="eastAsia" w:ascii="宋体" w:hAnsi="宋体"/>
          <w:szCs w:val="21"/>
          <w:highlight w:val="none"/>
        </w:rPr>
        <w:t>支付渠道成本在分成之前予以扣除。</w:t>
      </w:r>
    </w:p>
    <w:p w14:paraId="4159E526">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甲乙双方合作产品、分成比例详见下方</w:t>
      </w:r>
      <w:r>
        <w:rPr>
          <w:rFonts w:hint="eastAsia" w:ascii="宋体" w:hAnsi="宋体" w:eastAsia="宋体" w:cs="宋体"/>
          <w:sz w:val="21"/>
          <w:szCs w:val="21"/>
          <w:highlight w:val="none"/>
        </w:rPr>
        <w:t>《合作游戏清单》</w:t>
      </w:r>
      <w:r>
        <w:rPr>
          <w:rFonts w:hint="eastAsia" w:ascii="宋体" w:hAnsi="宋体" w:cs="宋体"/>
          <w:sz w:val="21"/>
          <w:szCs w:val="21"/>
          <w:highlight w:val="none"/>
          <w:lang w:eastAsia="zh-CN"/>
        </w:rPr>
        <w:t>：</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br w:type="textWrapping"/>
      </w:r>
    </w:p>
    <w:tbl>
      <w:tblPr>
        <w:tblStyle w:val="6"/>
        <w:tblpPr w:leftFromText="180" w:rightFromText="180" w:vertAnchor="text" w:horzAnchor="page" w:tblpX="1693" w:tblpY="41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0"/>
        <w:gridCol w:w="2491"/>
        <w:gridCol w:w="2491"/>
      </w:tblGrid>
      <w:tr w14:paraId="45A4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noWrap w:val="0"/>
            <w:vAlign w:val="top"/>
          </w:tcPr>
          <w:p w14:paraId="12D79710">
            <w:pPr>
              <w:keepNext w:val="0"/>
              <w:keepLines w:val="0"/>
              <w:widowControl/>
              <w:suppressLineNumbers w:val="0"/>
              <w:spacing w:line="240" w:lineRule="auto"/>
              <w:jc w:val="center"/>
              <w:rPr>
                <w:rFonts w:hint="default" w:ascii="宋体" w:hAnsi="宋体" w:eastAsia="宋体" w:cs="宋体"/>
                <w:sz w:val="21"/>
                <w:szCs w:val="21"/>
                <w:highlight w:val="none"/>
                <w:vertAlign w:val="baseline"/>
                <w:lang w:val="en-US" w:eastAsia="zh-CN"/>
              </w:rPr>
            </w:pPr>
            <w:r>
              <w:rPr>
                <w:rFonts w:hint="eastAsia" w:ascii="宋体" w:hAnsi="宋体" w:eastAsia="宋体" w:cs="宋体"/>
                <w:sz w:val="21"/>
                <w:szCs w:val="21"/>
                <w:highlight w:val="none"/>
                <w:vertAlign w:val="baseline"/>
                <w:lang w:val="en-US" w:eastAsia="zh-CN"/>
              </w:rPr>
              <w:t>合作产品</w:t>
            </w:r>
          </w:p>
        </w:tc>
        <w:tc>
          <w:tcPr>
            <w:tcW w:w="2491" w:type="dxa"/>
            <w:noWrap w:val="0"/>
            <w:vAlign w:val="top"/>
          </w:tcPr>
          <w:p w14:paraId="1EE257A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sz w:val="21"/>
                <w:szCs w:val="21"/>
                <w:highlight w:val="none"/>
                <w:vertAlign w:val="baseline"/>
                <w:lang w:val="en-US" w:eastAsia="zh-CN"/>
              </w:rPr>
            </w:pPr>
            <w:r>
              <w:rPr>
                <w:rFonts w:hint="eastAsia" w:ascii="宋体" w:hAnsi="宋体" w:eastAsia="宋体" w:cs="宋体"/>
                <w:sz w:val="21"/>
                <w:szCs w:val="21"/>
                <w:highlight w:val="none"/>
                <w:vertAlign w:val="baseline"/>
                <w:lang w:val="en-US" w:eastAsia="zh-CN"/>
              </w:rPr>
              <w:t>乙方分成比例</w:t>
            </w:r>
          </w:p>
        </w:tc>
        <w:tc>
          <w:tcPr>
            <w:tcW w:w="2491" w:type="dxa"/>
            <w:noWrap w:val="0"/>
            <w:vAlign w:val="top"/>
          </w:tcPr>
          <w:p w14:paraId="172C42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highlight w:val="none"/>
                <w:vertAlign w:val="baseline"/>
                <w:lang w:val="en-US" w:eastAsia="zh-CN"/>
              </w:rPr>
            </w:pPr>
            <w:r>
              <w:rPr>
                <w:rFonts w:hint="eastAsia"/>
              </w:rPr>
              <w:t>渠道费</w:t>
            </w:r>
          </w:p>
        </w:tc>
      </w:tr>
      <w:tr w14:paraId="153E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noWrap w:val="0"/>
            <w:vAlign w:val="top"/>
          </w:tcPr>
          <w:p w14:paraId="151A7F9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highlight w:val="none"/>
                <w:vertAlign w:val="baseline"/>
                <w:lang w:val="en-US" w:eastAsia="zh-CN"/>
              </w:rPr>
            </w:pPr>
          </w:p>
        </w:tc>
        <w:tc>
          <w:tcPr>
            <w:tcW w:w="2491" w:type="dxa"/>
            <w:noWrap w:val="0"/>
            <w:vAlign w:val="top"/>
          </w:tcPr>
          <w:p w14:paraId="398FE0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highlight w:val="none"/>
                <w:vertAlign w:val="baseline"/>
                <w:lang w:val="en-US" w:eastAsia="zh-CN"/>
              </w:rPr>
            </w:pPr>
          </w:p>
        </w:tc>
        <w:tc>
          <w:tcPr>
            <w:tcW w:w="2491" w:type="dxa"/>
            <w:noWrap w:val="0"/>
            <w:vAlign w:val="top"/>
          </w:tcPr>
          <w:p w14:paraId="63B380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highlight w:val="none"/>
                <w:vertAlign w:val="baseline"/>
                <w:lang w:val="en-US" w:eastAsia="zh-CN"/>
              </w:rPr>
            </w:pPr>
          </w:p>
        </w:tc>
      </w:tr>
      <w:tr w14:paraId="0405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noWrap w:val="0"/>
            <w:vAlign w:val="top"/>
          </w:tcPr>
          <w:p w14:paraId="6AE7A3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kern w:val="2"/>
                <w:sz w:val="21"/>
                <w:szCs w:val="21"/>
                <w:highlight w:val="none"/>
                <w:vertAlign w:val="baseline"/>
                <w:lang w:val="en-US" w:eastAsia="zh-CN" w:bidi="ar-SA"/>
              </w:rPr>
            </w:pPr>
          </w:p>
        </w:tc>
        <w:tc>
          <w:tcPr>
            <w:tcW w:w="2491" w:type="dxa"/>
            <w:noWrap w:val="0"/>
            <w:vAlign w:val="top"/>
          </w:tcPr>
          <w:p w14:paraId="40DFAE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kern w:val="2"/>
                <w:sz w:val="21"/>
                <w:szCs w:val="21"/>
                <w:highlight w:val="none"/>
                <w:vertAlign w:val="baseline"/>
                <w:lang w:val="en-US" w:eastAsia="zh-CN" w:bidi="ar-SA"/>
              </w:rPr>
            </w:pPr>
          </w:p>
        </w:tc>
        <w:tc>
          <w:tcPr>
            <w:tcW w:w="2491" w:type="dxa"/>
            <w:noWrap w:val="0"/>
            <w:vAlign w:val="top"/>
          </w:tcPr>
          <w:p w14:paraId="2549F1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highlight w:val="none"/>
                <w:vertAlign w:val="baseline"/>
                <w:lang w:val="en-US" w:eastAsia="zh-CN"/>
              </w:rPr>
            </w:pPr>
          </w:p>
        </w:tc>
      </w:tr>
      <w:tr w14:paraId="2D5BC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noWrap w:val="0"/>
            <w:vAlign w:val="top"/>
          </w:tcPr>
          <w:p w14:paraId="4E36177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highlight w:val="none"/>
                <w:vertAlign w:val="baseline"/>
                <w:lang w:val="en-US" w:eastAsia="zh-CN"/>
              </w:rPr>
            </w:pPr>
          </w:p>
        </w:tc>
        <w:tc>
          <w:tcPr>
            <w:tcW w:w="2491" w:type="dxa"/>
            <w:noWrap w:val="0"/>
            <w:vAlign w:val="top"/>
          </w:tcPr>
          <w:p w14:paraId="23DF275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highlight w:val="none"/>
                <w:vertAlign w:val="baseline"/>
                <w:lang w:val="en-US" w:eastAsia="zh-CN"/>
              </w:rPr>
            </w:pPr>
          </w:p>
        </w:tc>
        <w:tc>
          <w:tcPr>
            <w:tcW w:w="2491" w:type="dxa"/>
            <w:noWrap w:val="0"/>
            <w:vAlign w:val="top"/>
          </w:tcPr>
          <w:p w14:paraId="293792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highlight w:val="none"/>
                <w:vertAlign w:val="baseline"/>
                <w:lang w:val="en-US" w:eastAsia="zh-CN"/>
              </w:rPr>
            </w:pPr>
          </w:p>
        </w:tc>
      </w:tr>
    </w:tbl>
    <w:p w14:paraId="021D9D90">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hint="default" w:ascii="宋体" w:hAnsi="宋体" w:eastAsia="宋体" w:cs="宋体"/>
          <w:sz w:val="21"/>
          <w:szCs w:val="21"/>
          <w:highlight w:val="none"/>
          <w:lang w:val="en-US" w:eastAsia="zh-CN"/>
        </w:rPr>
      </w:pPr>
    </w:p>
    <w:p w14:paraId="4DA100CD">
      <w:pPr>
        <w:keepNext w:val="0"/>
        <w:keepLines w:val="0"/>
        <w:pageBreakBefore w:val="0"/>
        <w:widowControl w:val="0"/>
        <w:kinsoku/>
        <w:wordWrap/>
        <w:overflowPunct/>
        <w:topLinePunct w:val="0"/>
        <w:autoSpaceDE/>
        <w:autoSpaceDN/>
        <w:bidi w:val="0"/>
        <w:adjustRightInd/>
        <w:snapToGrid/>
        <w:spacing w:line="312" w:lineRule="auto"/>
        <w:ind w:firstLine="420" w:firstLineChars="200"/>
        <w:jc w:val="center"/>
        <w:textAlignment w:val="auto"/>
        <w:rPr>
          <w:rFonts w:hint="default" w:ascii="宋体" w:hAnsi="宋体" w:eastAsia="宋体" w:cs="宋体"/>
          <w:sz w:val="21"/>
          <w:szCs w:val="21"/>
          <w:highlight w:val="none"/>
          <w:lang w:val="en-US" w:eastAsia="zh-CN"/>
        </w:rPr>
      </w:pPr>
    </w:p>
    <w:p w14:paraId="59ECF372">
      <w:pPr>
        <w:keepNext w:val="0"/>
        <w:keepLines w:val="0"/>
        <w:pageBreakBefore w:val="0"/>
        <w:widowControl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highlight w:val="none"/>
        </w:rPr>
      </w:pPr>
    </w:p>
    <w:p w14:paraId="207CFF4B">
      <w:pPr>
        <w:keepNext w:val="0"/>
        <w:keepLines w:val="0"/>
        <w:pageBreakBefore w:val="0"/>
        <w:widowControl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highlight w:val="none"/>
        </w:rPr>
      </w:pPr>
    </w:p>
    <w:p w14:paraId="513BFD24">
      <w:pPr>
        <w:keepNext w:val="0"/>
        <w:keepLines w:val="0"/>
        <w:pageBreakBefore w:val="0"/>
        <w:widowControl w:val="0"/>
        <w:kinsoku/>
        <w:wordWrap/>
        <w:overflowPunct/>
        <w:topLinePunct w:val="0"/>
        <w:autoSpaceDE/>
        <w:autoSpaceDN/>
        <w:bidi w:val="0"/>
        <w:adjustRightInd/>
        <w:snapToGrid/>
        <w:spacing w:line="312" w:lineRule="auto"/>
        <w:ind w:firstLine="420" w:firstLineChars="200"/>
        <w:jc w:val="center"/>
        <w:textAlignment w:val="auto"/>
        <w:rPr>
          <w:rFonts w:hint="eastAsia" w:ascii="宋体" w:hAnsi="宋体" w:eastAsia="宋体" w:cs="宋体"/>
          <w:sz w:val="21"/>
          <w:szCs w:val="21"/>
          <w:highlight w:val="none"/>
        </w:rPr>
      </w:pPr>
    </w:p>
    <w:p w14:paraId="6D4CA8AB">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p>
    <w:p w14:paraId="3C60FDBD">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本协议生效后，双方按自然</w:t>
      </w:r>
      <w:r>
        <w:rPr>
          <w:rFonts w:hint="eastAsia" w:ascii="宋体" w:hAnsi="宋体" w:eastAsia="宋体" w:cs="宋体"/>
          <w:sz w:val="21"/>
          <w:szCs w:val="21"/>
          <w:highlight w:val="none"/>
          <w:lang w:eastAsia="zh-CN"/>
        </w:rPr>
        <w:t>（</w:t>
      </w:r>
      <w:r>
        <w:rPr>
          <w:rFonts w:hint="eastAsia"/>
        </w:rPr>
        <w:t>□</w:t>
      </w:r>
      <w:r>
        <w:rPr>
          <w:rFonts w:hint="eastAsia" w:ascii="宋体" w:hAnsi="宋体" w:eastAsia="宋体" w:cs="宋体"/>
          <w:sz w:val="21"/>
          <w:szCs w:val="21"/>
          <w:highlight w:val="none"/>
          <w:lang w:val="en-US" w:eastAsia="zh-CN"/>
        </w:rPr>
        <w:t>半月</w:t>
      </w:r>
      <w:r>
        <w:rPr>
          <w:rFonts w:hint="eastAsia"/>
          <w:lang w:eastAsia="zh-CN"/>
        </w:rPr>
        <w:t>□</w:t>
      </w:r>
      <w:r>
        <w:rPr>
          <w:rFonts w:hint="eastAsia" w:ascii="宋体" w:hAnsi="宋体" w:eastAsia="宋体" w:cs="宋体"/>
          <w:sz w:val="21"/>
          <w:szCs w:val="21"/>
          <w:highlight w:val="none"/>
          <w:lang w:val="en-US" w:eastAsia="zh-CN"/>
        </w:rPr>
        <w:t>月）</w:t>
      </w:r>
      <w:r>
        <w:rPr>
          <w:rFonts w:hint="eastAsia" w:ascii="宋体" w:hAnsi="宋体" w:eastAsia="宋体" w:cs="宋体"/>
          <w:sz w:val="21"/>
          <w:szCs w:val="21"/>
          <w:highlight w:val="none"/>
        </w:rPr>
        <w:t>结算，</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方于</w:t>
      </w:r>
      <w:r>
        <w:rPr>
          <w:rFonts w:hint="eastAsia" w:ascii="宋体" w:hAnsi="宋体" w:eastAsia="宋体" w:cs="宋体"/>
          <w:sz w:val="21"/>
          <w:szCs w:val="21"/>
          <w:highlight w:val="none"/>
          <w:lang w:val="en-US" w:eastAsia="zh-CN"/>
        </w:rPr>
        <w:t>双方</w:t>
      </w:r>
      <w:r>
        <w:rPr>
          <w:rFonts w:hint="eastAsia"/>
        </w:rPr>
        <w:t>约定周期</w:t>
      </w:r>
      <w:r>
        <w:rPr>
          <w:rFonts w:hint="eastAsia" w:ascii="宋体" w:hAnsi="宋体" w:eastAsia="宋体" w:cs="宋体"/>
          <w:sz w:val="21"/>
          <w:szCs w:val="21"/>
          <w:highlight w:val="none"/>
          <w:u w:val="none"/>
          <w:lang w:val="en-US" w:eastAsia="zh-CN"/>
        </w:rPr>
        <w:t>起</w:t>
      </w:r>
      <w:r>
        <w:rPr>
          <w:rFonts w:hint="eastAsia" w:ascii="宋体" w:hAnsi="宋体" w:eastAsia="宋体" w:cs="宋体"/>
          <w:sz w:val="21"/>
          <w:szCs w:val="21"/>
          <w:highlight w:val="none"/>
        </w:rPr>
        <w:t>的</w:t>
      </w: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个工作日内向</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方提供分成</w:t>
      </w:r>
      <w:r>
        <w:rPr>
          <w:rFonts w:hint="eastAsia" w:ascii="宋体" w:hAnsi="宋体" w:eastAsia="宋体" w:cs="宋体"/>
          <w:sz w:val="21"/>
          <w:szCs w:val="21"/>
          <w:highlight w:val="none"/>
          <w:lang w:val="en-US" w:eastAsia="zh-CN"/>
        </w:rPr>
        <w:t>结算单（见附件一）</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方在核对完成并确认无误后，向</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方提供同等金额的由一般纳税人出具的增值税专用发票，</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方在收到发票后</w:t>
      </w:r>
      <w:r>
        <w:rPr>
          <w:rFonts w:hint="eastAsia" w:ascii="宋体" w:hAnsi="宋体" w:eastAsia="宋体" w:cs="宋体"/>
          <w:sz w:val="21"/>
          <w:szCs w:val="21"/>
          <w:highlight w:val="none"/>
          <w:u w:val="none"/>
          <w:lang w:val="en-US" w:eastAsia="zh-CN"/>
        </w:rPr>
        <w:t>15个工作日</w:t>
      </w:r>
      <w:r>
        <w:rPr>
          <w:rFonts w:hint="eastAsia" w:ascii="宋体" w:hAnsi="宋体" w:eastAsia="宋体" w:cs="宋体"/>
          <w:sz w:val="21"/>
          <w:szCs w:val="21"/>
          <w:highlight w:val="none"/>
        </w:rPr>
        <w:t>将对应款项支付给</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对公账户。若甲乙双方统计数据存在出入，若数据误差在3%以内，以甲方统计数据为准；若误差大于3%，则甲乙双方应对无争议的金额进行结算，对存在争议的金额，则双方进行明细对账并根据对账结果协商解决。双方终止合作的，应当在协议终止后十个工作日内完成结算。</w:t>
      </w:r>
    </w:p>
    <w:p w14:paraId="4BD199E7">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双方财务信息：</w:t>
      </w:r>
    </w:p>
    <w:p w14:paraId="21524842">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方开票信息如下：</w:t>
      </w:r>
    </w:p>
    <w:p w14:paraId="3305B480">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公司名称：</w:t>
      </w:r>
      <w:r>
        <w:rPr>
          <w:rFonts w:hint="eastAsia" w:ascii="宋体" w:hAnsi="宋体" w:eastAsia="宋体" w:cs="宋体"/>
          <w:sz w:val="21"/>
          <w:szCs w:val="21"/>
          <w:highlight w:val="none"/>
          <w:lang w:val="en-US" w:eastAsia="zh-CN"/>
        </w:rPr>
        <w:t xml:space="preserve"> </w:t>
      </w:r>
      <w:r>
        <w:rPr>
          <w:rFonts w:hint="eastAsia"/>
          <w:lang w:eastAsia="zh-CN"/>
        </w:rPr>
        <w:t>【</w:t>
      </w:r>
      <w:r>
        <w:rPr>
          <w:rFonts w:hint="eastAsia"/>
          <w:lang w:val="en-US" w:eastAsia="zh-CN"/>
        </w:rPr>
        <w:t xml:space="preserve">  】</w:t>
      </w:r>
    </w:p>
    <w:p w14:paraId="61567E37">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纳税识别号：</w:t>
      </w:r>
      <w:r>
        <w:rPr>
          <w:rFonts w:hint="eastAsia"/>
          <w:lang w:eastAsia="zh-CN"/>
        </w:rPr>
        <w:t>【</w:t>
      </w:r>
      <w:r>
        <w:rPr>
          <w:rFonts w:hint="eastAsia"/>
          <w:lang w:val="en-US" w:eastAsia="zh-CN"/>
        </w:rPr>
        <w:t xml:space="preserve">  】</w:t>
      </w:r>
    </w:p>
    <w:p w14:paraId="7EB1C13B">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注册地址：</w:t>
      </w:r>
      <w:bookmarkStart w:id="0" w:name="OLE_LINK2"/>
      <w:r>
        <w:rPr>
          <w:rFonts w:hint="eastAsia"/>
          <w:lang w:eastAsia="zh-CN"/>
        </w:rPr>
        <w:t>【</w:t>
      </w:r>
      <w:r>
        <w:rPr>
          <w:rFonts w:hint="eastAsia"/>
          <w:lang w:val="en-US" w:eastAsia="zh-CN"/>
        </w:rPr>
        <w:t xml:space="preserve">  】</w:t>
      </w:r>
      <w:bookmarkEnd w:id="0"/>
    </w:p>
    <w:p w14:paraId="6C188B3B">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电话号码：</w:t>
      </w:r>
      <w:r>
        <w:rPr>
          <w:rFonts w:hint="eastAsia"/>
          <w:lang w:eastAsia="zh-CN"/>
        </w:rPr>
        <w:t>【</w:t>
      </w:r>
      <w:r>
        <w:rPr>
          <w:rFonts w:hint="eastAsia"/>
          <w:lang w:val="en-US" w:eastAsia="zh-CN"/>
        </w:rPr>
        <w:t xml:space="preserve">  】</w:t>
      </w:r>
    </w:p>
    <w:p w14:paraId="22127118">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开户行：</w:t>
      </w:r>
      <w:r>
        <w:rPr>
          <w:rFonts w:hint="eastAsia"/>
          <w:lang w:eastAsia="zh-CN"/>
        </w:rPr>
        <w:t>【</w:t>
      </w:r>
      <w:r>
        <w:rPr>
          <w:rFonts w:hint="eastAsia"/>
          <w:lang w:val="en-US" w:eastAsia="zh-CN"/>
        </w:rPr>
        <w:t xml:space="preserve">  】</w:t>
      </w:r>
    </w:p>
    <w:p w14:paraId="24A57BDF">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开户行账号：</w:t>
      </w:r>
      <w:r>
        <w:rPr>
          <w:rFonts w:hint="eastAsia"/>
          <w:lang w:eastAsia="zh-CN"/>
        </w:rPr>
        <w:t>【</w:t>
      </w:r>
      <w:r>
        <w:rPr>
          <w:rFonts w:hint="eastAsia"/>
          <w:lang w:val="en-US" w:eastAsia="zh-CN"/>
        </w:rPr>
        <w:t xml:space="preserve">  】</w:t>
      </w:r>
    </w:p>
    <w:p w14:paraId="1B2E094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highlight w:val="none"/>
        </w:rPr>
      </w:pPr>
    </w:p>
    <w:p w14:paraId="2B048226">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方收款账户信息如下：</w:t>
      </w:r>
    </w:p>
    <w:p w14:paraId="193FBA1B">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yellow"/>
        </w:rPr>
      </w:pPr>
      <w:r>
        <w:rPr>
          <w:rFonts w:hint="eastAsia" w:ascii="宋体" w:hAnsi="宋体" w:eastAsia="宋体" w:cs="宋体"/>
          <w:sz w:val="21"/>
          <w:szCs w:val="21"/>
          <w:highlight w:val="yellow"/>
        </w:rPr>
        <w:t>开户名称：</w:t>
      </w:r>
      <w:r>
        <w:rPr>
          <w:rFonts w:hint="eastAsia"/>
          <w:highlight w:val="yellow"/>
        </w:rPr>
        <w:t>聚玩互动（武汉）传媒有限公司</w:t>
      </w:r>
    </w:p>
    <w:p w14:paraId="49B1AC59">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yellow"/>
        </w:rPr>
      </w:pPr>
      <w:r>
        <w:rPr>
          <w:rFonts w:hint="eastAsia" w:ascii="宋体" w:hAnsi="宋体" w:eastAsia="宋体" w:cs="宋体"/>
          <w:sz w:val="21"/>
          <w:szCs w:val="21"/>
          <w:highlight w:val="yellow"/>
        </w:rPr>
        <w:t>开户行：</w:t>
      </w:r>
      <w:r>
        <w:rPr>
          <w:rFonts w:hint="eastAsia" w:ascii="Times New Roman" w:hAnsi="Times New Roman" w:eastAsia="宋体" w:cs="Times New Roman"/>
          <w:sz w:val="21"/>
          <w:szCs w:val="22"/>
          <w:highlight w:val="yellow"/>
          <w:lang w:val="en-US" w:eastAsia="zh-CN"/>
        </w:rPr>
        <w:t>招商银行股份有限公司武汉市洪山支行</w:t>
      </w:r>
    </w:p>
    <w:p w14:paraId="0DDD7848">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yellow"/>
        </w:rPr>
      </w:pPr>
      <w:r>
        <w:rPr>
          <w:rFonts w:hint="eastAsia" w:ascii="宋体" w:hAnsi="宋体" w:eastAsia="宋体" w:cs="宋体"/>
          <w:sz w:val="21"/>
          <w:szCs w:val="21"/>
          <w:highlight w:val="yellow"/>
        </w:rPr>
        <w:t>开户账号：</w:t>
      </w:r>
      <w:r>
        <w:rPr>
          <w:rFonts w:hint="eastAsia"/>
          <w:highlight w:val="yellow"/>
        </w:rPr>
        <w:t>127920531410001</w:t>
      </w:r>
    </w:p>
    <w:p w14:paraId="0F090C4A">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6.</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甲乙双方应按中国法律之规定，各自缴纳与自身有关的税款并各自负担履行本协议所产生费用和其他开支</w:t>
      </w:r>
      <w:r>
        <w:rPr>
          <w:rFonts w:hint="eastAsia" w:ascii="宋体" w:hAnsi="宋体" w:eastAsia="宋体" w:cs="宋体"/>
          <w:sz w:val="21"/>
          <w:szCs w:val="21"/>
          <w:highlight w:val="none"/>
          <w:lang w:eastAsia="zh-CN"/>
        </w:rPr>
        <w:t>；如果</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lang w:eastAsia="zh-CN"/>
        </w:rPr>
        <w:t>方不能提供6%的增值税专用发票，</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lang w:eastAsia="zh-CN"/>
        </w:rPr>
        <w:t>方有权扣除税费费率后再进行结算。税费费率根据</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lang w:eastAsia="zh-CN"/>
        </w:rPr>
        <w:t>方开具的发票类型适用如下：</w:t>
      </w:r>
    </w:p>
    <w:p w14:paraId="2398D6FD">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1)</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lang w:eastAsia="zh-CN"/>
        </w:rPr>
        <w:t>方开具6%的增值税专用发票，税费费率为0%；</w:t>
      </w:r>
    </w:p>
    <w:p w14:paraId="14ED4F70">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2)</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lang w:eastAsia="zh-CN"/>
        </w:rPr>
        <w:t>方开具3%的增值税专用发票，税费费率为3.36%；</w:t>
      </w:r>
    </w:p>
    <w:p w14:paraId="4BCDEC09">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3)</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lang w:eastAsia="zh-CN"/>
        </w:rPr>
        <w:t>方开具1%的增值税专用发票，税费费率为5.6%；</w:t>
      </w:r>
    </w:p>
    <w:p w14:paraId="230B3F35">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4)</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lang w:eastAsia="zh-CN"/>
        </w:rPr>
        <w:t>方所开发票为增值税普通发票，税费费率为6.72%。</w:t>
      </w:r>
    </w:p>
    <w:p w14:paraId="0FF97B70">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p>
    <w:p w14:paraId="44182476">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如果适用的法律、法规、规章、政策等规范性文件发生变化，因而导致提供本协议项下之服务条件或成本变化，经过双方协商，可以重新确定分配方式。</w:t>
      </w:r>
    </w:p>
    <w:p w14:paraId="11913147">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第七条  知识产权</w:t>
      </w:r>
    </w:p>
    <w:p w14:paraId="02819D4A">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7.1本协议所规定的甲乙双方的合作内容中，所涉及到</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方的相关软件、服务版权、商标权、专利权、专利申请权、专有技术、技术成果、商业秘密归</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方所有，而涉及到</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方的相关软件、服务版权、商标权、专利权、专利申请权、专有技术、技术成果、商业秘密归</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方所有。未经对方同意，</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方和</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方各自不得擅自修改或者复制或许可他人使用、复制。</w:t>
      </w:r>
    </w:p>
    <w:p w14:paraId="5F4D0049">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7.2本协议的签订及履行，不影响甲乙双方各自所有的软件各项知识产权的归属。甲乙双方在合作期内授权对方使用另一方的知识产权，并不视为任何原归属于甲</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方知识产权的转移。</w:t>
      </w:r>
    </w:p>
    <w:p w14:paraId="6537C73E">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7.3甲乙双方均有义务保护对方的商业和技术秘密，除为本协议目的的宣传推广外，不得将本协议履行过程中获取的对方的商业和技术秘密等资料泄露给第三方，否则双方均有权依法向违约方索赔损失。</w:t>
      </w:r>
    </w:p>
    <w:p w14:paraId="7D174DEF">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第八条  保密条款</w:t>
      </w:r>
    </w:p>
    <w:p w14:paraId="4C007168">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8.1本协议所涉及的所有商业事务和资料，包括文档、计划、策略、合同、客户名单、与产品相关的资料等，甲乙双方需严守机密，未经对方书面同意，不得泄漏给任何第三方，因适用法律或具法律效力的指令的要求而使用或披露的不在此限。</w:t>
      </w:r>
    </w:p>
    <w:p w14:paraId="2FED8004">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8.2本协议期满后，各方的保密义务并不随之终止，保密义务直到另一方同意其解除此项义务，或事实上不会因违反保密义务而给另一方造成任何形式的损害时为止。</w:t>
      </w:r>
    </w:p>
    <w:p w14:paraId="052EEA9C">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第九条  违约责任</w:t>
      </w:r>
    </w:p>
    <w:p w14:paraId="6E41A207">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9.1.如一方（违约方）发生违约行为，并在收到另一方（守约方）的书面违约更正通知后十日内未能对违约行为做出更正，守约方有权向违约方发出通知解除本协议。自对方收到通知之日时，本协议解除。对于按月结算的合作产品收益，自违约方收到解除通知之日起二十个工作日结算完毕。违约方给守约方造成其他损失的，应当继续赔偿损失。</w:t>
      </w:r>
    </w:p>
    <w:p w14:paraId="49CAC77E">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w:t>
      </w:r>
      <w:r>
        <w:rPr>
          <w:rFonts w:hint="eastAsia" w:ascii="宋体" w:hAnsi="宋体" w:eastAsia="宋体" w:cs="宋体"/>
          <w:sz w:val="21"/>
          <w:szCs w:val="21"/>
          <w:highlight w:val="none"/>
          <w:lang w:val="en-US" w:eastAsia="zh-CN"/>
        </w:rPr>
        <w:t>2甲</w:t>
      </w:r>
      <w:r>
        <w:rPr>
          <w:rFonts w:hint="eastAsia" w:ascii="宋体" w:hAnsi="宋体" w:eastAsia="宋体" w:cs="宋体"/>
          <w:sz w:val="21"/>
          <w:szCs w:val="21"/>
          <w:highlight w:val="none"/>
        </w:rPr>
        <w:t>方保证合作产品不侵犯第三方知识产权，对合作产品因知识产权侵权给</w:t>
      </w:r>
      <w:r>
        <w:rPr>
          <w:rFonts w:hint="eastAsia" w:ascii="宋体" w:hAnsi="宋体" w:eastAsia="宋体" w:cs="宋体"/>
          <w:sz w:val="21"/>
          <w:szCs w:val="21"/>
          <w:highlight w:val="none"/>
          <w:lang w:val="en-US" w:eastAsia="zh-CN"/>
        </w:rPr>
        <w:t>乙</w:t>
      </w:r>
      <w:r>
        <w:rPr>
          <w:rFonts w:hint="eastAsia" w:ascii="宋体" w:hAnsi="宋体" w:eastAsia="宋体" w:cs="宋体"/>
          <w:sz w:val="21"/>
          <w:szCs w:val="21"/>
          <w:highlight w:val="none"/>
        </w:rPr>
        <w:t>方带来的损失由</w:t>
      </w: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方承担全部责任。</w:t>
      </w:r>
    </w:p>
    <w:p w14:paraId="70585126">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本协议所述损失包括因违约方的违约行为而遭致的直接的经济损失、可预期的间接损失及其他合理费用（包括但不限于律师费用、诉讼及仲裁费用、财务费用及差旅费等）。</w:t>
      </w:r>
    </w:p>
    <w:p w14:paraId="0D928579">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第十条  不可抗力</w:t>
      </w:r>
    </w:p>
    <w:p w14:paraId="70CA8D52">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10.1甲乙双方因不可抗力，包括但不限于地震、台风、火灾、水灾、战争、罢工、暴动、符合基本安全标准前提下的黑客攻击、电信部门技术管制、移动运营商平台故障、移动运营商运营策略改变、政府行政部门行政管制，或任何其它自然或人为造成的灾难等而不能履行本协议，双方无需承担违约责任，但应在不可抗力发生之日起10个工作日之内以传真、邮件等方式将发生的不可抗力事件通知另一方并提供官方书面文件证明。受到不可抗力的甲方应当采取措施极力避免损失进一步扩大，因未采取措施导致损失扩大的，就扩大部分的损失应向对方承担赔偿责任。若不可抗力事故持续30天以上时，任何一方有权以书面通知对方终止本协议。一方迟延履行合同义务之后发生不可抗力的，则不免除相应责任的承担。</w:t>
      </w:r>
    </w:p>
    <w:p w14:paraId="2749C491">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第十一条  通知与送达</w:t>
      </w:r>
    </w:p>
    <w:p w14:paraId="1FF20BE2">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11.1双方之间的任何通知或书面函件必须以中文写成，以传真、特快专递或电子邮件之形式发送，除非事先以书面通知更改，所有通知及函件均应发往以下地址以及联络人：</w:t>
      </w:r>
    </w:p>
    <w:p w14:paraId="33D0FF94">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w:t>
      </w:r>
      <w:r>
        <w:rPr>
          <w:rFonts w:hint="eastAsia"/>
          <w:lang w:eastAsia="zh-CN"/>
        </w:rPr>
        <w:t>【</w:t>
      </w:r>
      <w:r>
        <w:rPr>
          <w:rFonts w:hint="eastAsia"/>
          <w:lang w:val="en-US" w:eastAsia="zh-CN"/>
        </w:rPr>
        <w:t xml:space="preserve">  】</w:t>
      </w:r>
    </w:p>
    <w:p w14:paraId="59C15822">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rPr>
        <w:t>通信地址：</w:t>
      </w:r>
      <w:r>
        <w:rPr>
          <w:rFonts w:hint="eastAsia"/>
          <w:lang w:eastAsia="zh-CN"/>
        </w:rPr>
        <w:t>【</w:t>
      </w:r>
      <w:r>
        <w:rPr>
          <w:rFonts w:hint="eastAsia"/>
          <w:lang w:val="en-US" w:eastAsia="zh-CN"/>
        </w:rPr>
        <w:t xml:space="preserve">  】</w:t>
      </w:r>
    </w:p>
    <w:p w14:paraId="4F17646B">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rPr>
        <w:t>收件人</w:t>
      </w:r>
      <w:r>
        <w:rPr>
          <w:rFonts w:hint="eastAsia" w:ascii="宋体" w:hAnsi="宋体" w:cs="宋体"/>
          <w:sz w:val="21"/>
          <w:szCs w:val="21"/>
          <w:highlight w:val="none"/>
          <w:lang w:eastAsia="zh-CN"/>
        </w:rPr>
        <w:t>：</w:t>
      </w:r>
      <w:r>
        <w:rPr>
          <w:rFonts w:hint="eastAsia"/>
          <w:lang w:eastAsia="zh-CN"/>
        </w:rPr>
        <w:t>【</w:t>
      </w:r>
      <w:r>
        <w:rPr>
          <w:rFonts w:hint="eastAsia"/>
          <w:lang w:val="en-US" w:eastAsia="zh-CN"/>
        </w:rPr>
        <w:t xml:space="preserve">  】</w:t>
      </w:r>
    </w:p>
    <w:p w14:paraId="299FC86E">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rPr>
        <w:t>电话</w:t>
      </w:r>
      <w:r>
        <w:rPr>
          <w:rFonts w:hint="eastAsia" w:ascii="宋体" w:hAnsi="宋体" w:cs="宋体"/>
          <w:sz w:val="21"/>
          <w:szCs w:val="21"/>
          <w:highlight w:val="none"/>
          <w:lang w:eastAsia="zh-CN"/>
        </w:rPr>
        <w:t>：</w:t>
      </w:r>
      <w:r>
        <w:rPr>
          <w:rFonts w:hint="eastAsia"/>
          <w:lang w:eastAsia="zh-CN"/>
        </w:rPr>
        <w:t>【</w:t>
      </w:r>
      <w:r>
        <w:rPr>
          <w:rFonts w:hint="eastAsia"/>
          <w:lang w:val="en-US" w:eastAsia="zh-CN"/>
        </w:rPr>
        <w:t xml:space="preserve">  】</w:t>
      </w:r>
    </w:p>
    <w:p w14:paraId="793F14F6">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highlight w:val="none"/>
        </w:rPr>
      </w:pPr>
    </w:p>
    <w:p w14:paraId="753B7DCB">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乙方：聚玩互动（武汉）传媒有限公司</w:t>
      </w:r>
      <w:r>
        <w:rPr>
          <w:rFonts w:hint="eastAsia" w:ascii="宋体" w:hAnsi="宋体" w:eastAsia="宋体" w:cs="宋体"/>
          <w:sz w:val="21"/>
          <w:szCs w:val="21"/>
          <w:highlight w:val="none"/>
          <w:lang w:val="en-US" w:eastAsia="zh-CN"/>
        </w:rPr>
        <w:t xml:space="preserve"> </w:t>
      </w:r>
      <w:r>
        <w:rPr>
          <w:rFonts w:hint="eastAsia"/>
        </w:rPr>
        <w:t xml:space="preserve"> </w:t>
      </w:r>
    </w:p>
    <w:p w14:paraId="01FBE2F4">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通信地址：</w:t>
      </w:r>
      <w:r>
        <w:rPr>
          <w:rFonts w:hint="eastAsia" w:ascii="宋体" w:hAnsi="宋体" w:eastAsia="宋体" w:cs="宋体"/>
          <w:sz w:val="21"/>
          <w:szCs w:val="21"/>
          <w:highlight w:val="none"/>
          <w:lang w:val="en-US" w:eastAsia="zh-CN"/>
        </w:rPr>
        <w:t xml:space="preserve"> 武汉市洪山区南湖创意天地03创意工坊103室</w:t>
      </w:r>
    </w:p>
    <w:p w14:paraId="5538D343">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收件人：</w:t>
      </w:r>
      <w:r>
        <w:rPr>
          <w:rFonts w:hint="eastAsia"/>
          <w:lang w:eastAsia="zh-CN"/>
        </w:rPr>
        <w:t>【</w:t>
      </w:r>
      <w:r>
        <w:rPr>
          <w:rFonts w:hint="eastAsia"/>
          <w:lang w:val="en-US" w:eastAsia="zh-CN"/>
        </w:rPr>
        <w:t xml:space="preserve">  】</w:t>
      </w:r>
    </w:p>
    <w:p w14:paraId="495E312E">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电话：</w:t>
      </w:r>
      <w:r>
        <w:rPr>
          <w:rFonts w:hint="eastAsia"/>
          <w:lang w:eastAsia="zh-CN"/>
        </w:rPr>
        <w:t>【</w:t>
      </w:r>
      <w:r>
        <w:rPr>
          <w:rFonts w:hint="eastAsia"/>
          <w:lang w:val="en-US" w:eastAsia="zh-CN"/>
        </w:rPr>
        <w:t xml:space="preserve">  】</w:t>
      </w:r>
      <w:r>
        <w:rPr>
          <w:rFonts w:hint="eastAsia" w:ascii="宋体" w:hAnsi="宋体" w:eastAsia="宋体" w:cs="宋体"/>
          <w:sz w:val="21"/>
          <w:szCs w:val="21"/>
          <w:highlight w:val="none"/>
        </w:rPr>
        <w:br w:type="textWrapping"/>
      </w:r>
    </w:p>
    <w:p w14:paraId="68358FC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11.2一方因迁址或者变更电话、电子信箱的，应当书面通知对方；否则，一方依据本约定向对方送达的视为已经送达。</w:t>
      </w:r>
    </w:p>
    <w:p w14:paraId="774002DB">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11.3通过传真方式发送的，传真发出时视为送达；以邮寄方式发送的，挂号寄出或者投邮之日起五日后视为送达；以电子邮件方式发送的，自电子邮件发送成功时视为送达。</w:t>
      </w:r>
    </w:p>
    <w:p w14:paraId="3BE13109">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第十二条  法律适用与争议解决</w:t>
      </w:r>
    </w:p>
    <w:p w14:paraId="730D7F54">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12.1本协议的制定、修改、终止、解释适用中华人民共和国（港澳台地区除外）现行有效的法律法规。</w:t>
      </w:r>
    </w:p>
    <w:p w14:paraId="1F7C4830">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12.2双方在履行本协议过程中，发生争议协商不成的，任何一方均可向合同签订地有管辖权的人民法院提起诉讼。</w:t>
      </w:r>
    </w:p>
    <w:p w14:paraId="42D6ACD9">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第十三条  其他</w:t>
      </w:r>
    </w:p>
    <w:p w14:paraId="4B815B06">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13.1如果本协议中的任何条款无论因何种原因完全或部分无效或不具有执行力，不影响其他条款的效力。</w:t>
      </w:r>
    </w:p>
    <w:p w14:paraId="26888BCC">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13.2其它未尽事宜，双方协商一致后另行签订补充协议。《合作游戏清单》《廉洁协议》及其他进行数据确认的邮件作为本协议附件的，与其他书面形式具有同等法律效力。</w:t>
      </w:r>
    </w:p>
    <w:p w14:paraId="551CCF97">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13.3本协议壹式贰份，甲乙双方各执</w:t>
      </w:r>
      <w:r>
        <w:rPr>
          <w:rFonts w:hint="eastAsia" w:ascii="宋体" w:hAnsi="宋体" w:eastAsia="宋体" w:cs="宋体"/>
          <w:sz w:val="21"/>
          <w:szCs w:val="21"/>
          <w:highlight w:val="none"/>
          <w:lang w:val="en-US" w:eastAsia="zh-CN"/>
        </w:rPr>
        <w:t>壹</w:t>
      </w:r>
      <w:r>
        <w:rPr>
          <w:rFonts w:hint="eastAsia" w:ascii="宋体" w:hAnsi="宋体" w:eastAsia="宋体" w:cs="宋体"/>
          <w:sz w:val="21"/>
          <w:szCs w:val="21"/>
          <w:highlight w:val="none"/>
        </w:rPr>
        <w:t>份，自甲乙双方均完成签署之日起生效。</w:t>
      </w:r>
    </w:p>
    <w:p w14:paraId="1A3DF42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13.4本协议于</w:t>
      </w:r>
      <w:r>
        <w:rPr>
          <w:rFonts w:hint="eastAsia" w:ascii="宋体" w:hAnsi="宋体" w:cs="宋体"/>
          <w:sz w:val="21"/>
          <w:szCs w:val="21"/>
          <w:highlight w:val="none"/>
          <w:lang w:val="en-US" w:eastAsia="zh-CN"/>
        </w:rPr>
        <w:t>【  】</w:t>
      </w:r>
      <w:r>
        <w:rPr>
          <w:rFonts w:hint="eastAsia" w:ascii="宋体" w:hAnsi="宋体" w:eastAsia="宋体" w:cs="宋体"/>
          <w:sz w:val="21"/>
          <w:szCs w:val="21"/>
          <w:highlight w:val="none"/>
        </w:rPr>
        <w:t>年</w:t>
      </w:r>
      <w:r>
        <w:rPr>
          <w:rFonts w:hint="eastAsia" w:ascii="宋体" w:hAnsi="宋体" w:cs="宋体"/>
          <w:sz w:val="21"/>
          <w:szCs w:val="21"/>
          <w:highlight w:val="none"/>
          <w:lang w:val="en-US" w:eastAsia="zh-CN"/>
        </w:rPr>
        <w:t>【  】</w:t>
      </w:r>
      <w:r>
        <w:rPr>
          <w:rFonts w:hint="eastAsia" w:ascii="宋体" w:hAnsi="宋体" w:eastAsia="宋体" w:cs="宋体"/>
          <w:sz w:val="21"/>
          <w:szCs w:val="21"/>
          <w:highlight w:val="none"/>
        </w:rPr>
        <w:t>月</w:t>
      </w:r>
      <w:r>
        <w:rPr>
          <w:rFonts w:hint="eastAsia" w:ascii="宋体" w:hAnsi="宋体" w:cs="宋体"/>
          <w:sz w:val="21"/>
          <w:szCs w:val="21"/>
          <w:highlight w:val="none"/>
          <w:lang w:val="en-US" w:eastAsia="zh-CN"/>
        </w:rPr>
        <w:t>【  】</w:t>
      </w:r>
      <w:r>
        <w:rPr>
          <w:rFonts w:hint="eastAsia" w:ascii="宋体" w:hAnsi="宋体" w:eastAsia="宋体" w:cs="宋体"/>
          <w:sz w:val="21"/>
          <w:szCs w:val="21"/>
          <w:highlight w:val="none"/>
        </w:rPr>
        <w:t>日在武汉市洪山区签订。</w:t>
      </w:r>
    </w:p>
    <w:p w14:paraId="055ED4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sz w:val="21"/>
          <w:szCs w:val="21"/>
          <w:highlight w:val="none"/>
        </w:rPr>
      </w:pPr>
    </w:p>
    <w:p w14:paraId="0378D1B7">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sz w:val="21"/>
          <w:szCs w:val="21"/>
          <w:highlight w:val="none"/>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261"/>
        <w:gridCol w:w="4261"/>
      </w:tblGrid>
      <w:tr w14:paraId="24A57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261" w:type="dxa"/>
          </w:tcPr>
          <w:p w14:paraId="1FE2DCF4">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z w:val="21"/>
                <w:szCs w:val="21"/>
                <w:highlight w:val="none"/>
                <w:vertAlign w:val="baseline"/>
              </w:rPr>
            </w:pPr>
            <w:r>
              <w:rPr>
                <w:rFonts w:hint="eastAsia" w:ascii="宋体" w:hAnsi="宋体" w:eastAsia="宋体" w:cs="宋体"/>
                <w:b/>
                <w:sz w:val="21"/>
                <w:szCs w:val="21"/>
                <w:highlight w:val="none"/>
              </w:rPr>
              <w:t>甲方：</w:t>
            </w:r>
          </w:p>
        </w:tc>
        <w:tc>
          <w:tcPr>
            <w:tcW w:w="4261" w:type="dxa"/>
          </w:tcPr>
          <w:p w14:paraId="3C9D30F1">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z w:val="21"/>
                <w:szCs w:val="21"/>
                <w:highlight w:val="none"/>
                <w:vertAlign w:val="baseline"/>
              </w:rPr>
            </w:pPr>
            <w:r>
              <w:rPr>
                <w:rFonts w:hint="eastAsia" w:ascii="宋体" w:hAnsi="宋体" w:eastAsia="宋体" w:cs="宋体"/>
                <w:b/>
                <w:sz w:val="21"/>
                <w:szCs w:val="21"/>
                <w:highlight w:val="none"/>
              </w:rPr>
              <w:t>乙方：</w:t>
            </w:r>
            <w:r>
              <w:rPr>
                <w:rFonts w:hint="eastAsia"/>
              </w:rPr>
              <w:t>聚玩互动（武汉）传媒有限公司</w:t>
            </w:r>
          </w:p>
        </w:tc>
      </w:tr>
      <w:tr w14:paraId="106AF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261" w:type="dxa"/>
          </w:tcPr>
          <w:p w14:paraId="2D88ECAF">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z w:val="21"/>
                <w:szCs w:val="21"/>
                <w:highlight w:val="none"/>
                <w:vertAlign w:val="baseline"/>
              </w:rPr>
            </w:pPr>
            <w:r>
              <w:rPr>
                <w:rFonts w:hint="eastAsia" w:ascii="宋体" w:hAnsi="宋体" w:eastAsia="宋体" w:cs="宋体"/>
                <w:sz w:val="21"/>
                <w:szCs w:val="21"/>
                <w:highlight w:val="none"/>
              </w:rPr>
              <w:t>授权代表（签字）：</w:t>
            </w:r>
          </w:p>
        </w:tc>
        <w:tc>
          <w:tcPr>
            <w:tcW w:w="4261" w:type="dxa"/>
          </w:tcPr>
          <w:p w14:paraId="40E8C2C5">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z w:val="21"/>
                <w:szCs w:val="21"/>
                <w:highlight w:val="none"/>
                <w:vertAlign w:val="baseline"/>
              </w:rPr>
            </w:pPr>
            <w:r>
              <w:rPr>
                <w:rFonts w:hint="eastAsia" w:ascii="宋体" w:hAnsi="宋体" w:eastAsia="宋体" w:cs="宋体"/>
                <w:sz w:val="21"/>
                <w:szCs w:val="21"/>
                <w:highlight w:val="none"/>
              </w:rPr>
              <w:t>授权代表（签字）：</w:t>
            </w:r>
          </w:p>
        </w:tc>
      </w:tr>
    </w:tbl>
    <w:p w14:paraId="29BFAFE2">
      <w:pPr>
        <w:rPr>
          <w:rFonts w:hint="eastAsia" w:ascii="宋体" w:hAnsi="宋体" w:cs="黑体"/>
          <w:color w:val="auto"/>
          <w:kern w:val="2"/>
          <w:lang w:eastAsia="zh-CN"/>
        </w:rPr>
      </w:pPr>
    </w:p>
    <w:p w14:paraId="57FB9E1B">
      <w:pPr>
        <w:bidi w:val="0"/>
        <w:jc w:val="center"/>
        <w:rPr>
          <w:rFonts w:hint="eastAsia" w:ascii="宋体" w:hAnsi="宋体" w:cs="黑体"/>
          <w:color w:val="auto"/>
          <w:kern w:val="2"/>
          <w:lang w:eastAsia="zh-CN"/>
        </w:rPr>
        <w:sectPr>
          <w:pgSz w:w="11906" w:h="16838"/>
          <w:pgMar w:top="1240" w:right="1800" w:bottom="1440" w:left="1800" w:header="851" w:footer="992" w:gutter="0"/>
          <w:cols w:space="425" w:num="1"/>
          <w:docGrid w:type="lines" w:linePitch="312" w:charSpace="0"/>
        </w:sectPr>
      </w:pPr>
    </w:p>
    <w:p w14:paraId="1784BFF7">
      <w:pPr>
        <w:bidi w:val="0"/>
        <w:jc w:val="center"/>
        <w:rPr>
          <w:rFonts w:ascii="宋体" w:hAnsi="宋体" w:cs="黑体"/>
          <w:color w:val="auto"/>
          <w:kern w:val="2"/>
          <w:sz w:val="32"/>
          <w:szCs w:val="32"/>
          <w:lang w:eastAsia="zh-CN"/>
        </w:rPr>
      </w:pPr>
      <w:r>
        <w:rPr>
          <w:rFonts w:hint="eastAsia"/>
          <w:b/>
          <w:bCs/>
          <w:sz w:val="32"/>
          <w:szCs w:val="32"/>
          <w:lang w:eastAsia="zh-CN"/>
        </w:rPr>
        <w:t>《廉洁协议》</w:t>
      </w:r>
    </w:p>
    <w:p w14:paraId="1D8EC7BF">
      <w:pPr>
        <w:spacing w:line="480" w:lineRule="exact"/>
        <w:ind w:firstLine="420" w:firstLineChars="200"/>
        <w:rPr>
          <w:rFonts w:cs="楷体"/>
          <w:szCs w:val="21"/>
          <w:lang w:eastAsia="zh-CN"/>
        </w:rPr>
      </w:pPr>
      <w:r>
        <w:rPr>
          <w:rFonts w:hint="eastAsia" w:cs="楷体"/>
          <w:szCs w:val="21"/>
          <w:lang w:eastAsia="zh-CN"/>
        </w:rPr>
        <w:t>为加强双方合作中的廉政建设，规范、约束双方的行为</w:t>
      </w:r>
      <w:r>
        <w:rPr>
          <w:rFonts w:hint="eastAsia" w:eastAsia="宋体" w:cs="楷体"/>
          <w:szCs w:val="21"/>
          <w:lang w:eastAsia="zh-CN"/>
        </w:rPr>
        <w:t>，</w:t>
      </w:r>
      <w:r>
        <w:rPr>
          <w:rFonts w:hint="eastAsia" w:cs="楷体"/>
          <w:szCs w:val="21"/>
          <w:lang w:eastAsia="zh-CN"/>
        </w:rPr>
        <w:t>防止违法违纪和不廉洁问题的发生，维护双方合法利益，</w:t>
      </w:r>
      <w:r>
        <w:rPr>
          <w:rFonts w:hint="eastAsia" w:eastAsia="宋体" w:cs="楷体"/>
          <w:szCs w:val="21"/>
          <w:lang w:eastAsia="zh-CN"/>
        </w:rPr>
        <w:t>经</w:t>
      </w:r>
      <w:r>
        <w:rPr>
          <w:rFonts w:hint="eastAsia" w:cs="楷体"/>
          <w:szCs w:val="21"/>
          <w:lang w:eastAsia="zh-CN"/>
        </w:rPr>
        <w:t>双方同意在签订合作协议的同时签订本廉洁协议。</w:t>
      </w:r>
    </w:p>
    <w:p w14:paraId="3A1CAEE9">
      <w:pPr>
        <w:pStyle w:val="3"/>
        <w:spacing w:before="0" w:line="480" w:lineRule="exact"/>
        <w:ind w:firstLine="200"/>
        <w:jc w:val="both"/>
        <w:outlineLvl w:val="0"/>
        <w:rPr>
          <w:rFonts w:ascii="宋体" w:hAnsi="宋体" w:cs="楷体"/>
          <w:color w:val="auto"/>
          <w:kern w:val="2"/>
          <w:sz w:val="21"/>
          <w:szCs w:val="21"/>
          <w:lang w:eastAsia="zh-CN"/>
        </w:rPr>
      </w:pPr>
      <w:r>
        <w:rPr>
          <w:rFonts w:hint="eastAsia" w:ascii="宋体" w:hAnsi="宋体" w:cs="楷体"/>
          <w:color w:val="auto"/>
          <w:kern w:val="2"/>
          <w:sz w:val="21"/>
          <w:szCs w:val="21"/>
          <w:lang w:eastAsia="zh-CN"/>
        </w:rPr>
        <w:t>一、甲方义务</w:t>
      </w:r>
    </w:p>
    <w:p w14:paraId="37FF3F65">
      <w:pPr>
        <w:spacing w:line="480" w:lineRule="exact"/>
        <w:ind w:firstLine="200"/>
        <w:rPr>
          <w:rFonts w:cs="楷体"/>
          <w:szCs w:val="21"/>
          <w:lang w:eastAsia="zh-CN"/>
        </w:rPr>
      </w:pPr>
      <w:r>
        <w:rPr>
          <w:rFonts w:hint="eastAsia" w:cs="楷体"/>
          <w:szCs w:val="21"/>
          <w:lang w:eastAsia="zh-CN"/>
        </w:rPr>
        <w:t>1.在业务往来合作过程中，严格遵守国家法律法规及行业自律规定，坚持公平、公正、公开、诚实信用的原则，绝不做损害双方企业利益的事。</w:t>
      </w:r>
    </w:p>
    <w:p w14:paraId="160B4EA3">
      <w:pPr>
        <w:widowControl/>
        <w:spacing w:line="480" w:lineRule="exact"/>
        <w:ind w:firstLine="200"/>
        <w:rPr>
          <w:rFonts w:cs="楷体"/>
          <w:szCs w:val="21"/>
          <w:lang w:eastAsia="zh-CN"/>
        </w:rPr>
      </w:pPr>
      <w:r>
        <w:rPr>
          <w:rFonts w:hint="eastAsia" w:cs="楷体"/>
          <w:szCs w:val="21"/>
          <w:lang w:eastAsia="zh-CN"/>
        </w:rPr>
        <w:t>2.不得以咨询费、劳务费等名义向乙方索要合同以外的各种费用，不在乙方报销应由本单位或个人承担的费用。</w:t>
      </w:r>
    </w:p>
    <w:p w14:paraId="4CF05C6D">
      <w:pPr>
        <w:widowControl/>
        <w:spacing w:line="480" w:lineRule="exact"/>
        <w:ind w:firstLine="200"/>
        <w:rPr>
          <w:rFonts w:cs="楷体"/>
          <w:szCs w:val="21"/>
          <w:lang w:eastAsia="zh-CN"/>
        </w:rPr>
      </w:pPr>
      <w:r>
        <w:rPr>
          <w:rFonts w:hint="eastAsia" w:cs="楷体"/>
          <w:szCs w:val="21"/>
          <w:lang w:eastAsia="zh-CN"/>
        </w:rPr>
        <w:t>3.合作期间，甲方及相关人员不得以任何理由接受乙方给予合作合同外的任何利益，包括但不限于赠送现金、礼金、物品、银行卡、购物卡、有价证券、支付凭证、免费提供劳务、旅游或其他非物质性利益等，同时不得接受乙方为甲方报销处理应由其本人承担的费用开支、发票和发放非正常额外报酬。</w:t>
      </w:r>
    </w:p>
    <w:p w14:paraId="27F9AAD9">
      <w:pPr>
        <w:widowControl/>
        <w:spacing w:line="480" w:lineRule="exact"/>
        <w:ind w:firstLine="200"/>
        <w:rPr>
          <w:rFonts w:cs="楷体"/>
          <w:szCs w:val="21"/>
          <w:lang w:eastAsia="zh-CN"/>
        </w:rPr>
      </w:pPr>
      <w:r>
        <w:rPr>
          <w:rFonts w:hint="eastAsia" w:cs="楷体"/>
          <w:szCs w:val="21"/>
          <w:lang w:eastAsia="zh-CN"/>
        </w:rPr>
        <w:t>4.合作期间，甲方及相关人员不得接受或参加任何有可能影响公正履行岗位职责的各种宴请、各类消费娱乐活动或消费场所包括但不限于钓鱼、高尔夫、夜总会、练歌房、洗浴场所、舞厅、高级会所、美容院、健身房等活动。</w:t>
      </w:r>
    </w:p>
    <w:p w14:paraId="7E29EB52">
      <w:pPr>
        <w:widowControl/>
        <w:spacing w:line="480" w:lineRule="exact"/>
        <w:ind w:firstLine="200"/>
        <w:rPr>
          <w:rFonts w:cs="楷体"/>
          <w:szCs w:val="21"/>
          <w:lang w:eastAsia="zh-CN"/>
        </w:rPr>
      </w:pPr>
      <w:r>
        <w:rPr>
          <w:rFonts w:hint="eastAsia" w:cs="楷体"/>
          <w:szCs w:val="21"/>
          <w:lang w:eastAsia="zh-CN"/>
        </w:rPr>
        <w:t>5.不要求乙方为自己亲友提供利益或为亲友的经营活动提供便利条件。</w:t>
      </w:r>
    </w:p>
    <w:p w14:paraId="4164F23F">
      <w:pPr>
        <w:widowControl/>
        <w:spacing w:line="480" w:lineRule="exact"/>
        <w:ind w:firstLine="200"/>
        <w:rPr>
          <w:rFonts w:cs="楷体"/>
          <w:szCs w:val="21"/>
          <w:lang w:eastAsia="zh-CN"/>
        </w:rPr>
      </w:pPr>
      <w:r>
        <w:rPr>
          <w:rFonts w:hint="eastAsia" w:cs="楷体"/>
          <w:szCs w:val="21"/>
          <w:lang w:eastAsia="zh-CN"/>
        </w:rPr>
        <w:t>6.不准在乙方合同签订、验收、付款等正常按约履行时为索取合同约定以外的费用而推诿扯皮、借故刁难。</w:t>
      </w:r>
    </w:p>
    <w:p w14:paraId="5000A81F">
      <w:pPr>
        <w:widowControl/>
        <w:spacing w:line="480" w:lineRule="exact"/>
        <w:ind w:firstLine="200"/>
        <w:rPr>
          <w:rFonts w:cs="楷体"/>
          <w:szCs w:val="21"/>
          <w:lang w:eastAsia="zh-CN"/>
        </w:rPr>
      </w:pPr>
      <w:r>
        <w:rPr>
          <w:rFonts w:hint="eastAsia" w:cs="楷体"/>
          <w:szCs w:val="21"/>
          <w:lang w:eastAsia="zh-CN"/>
        </w:rPr>
        <w:t>7.不得存在其他任何与对方私下利益往来，影响公正履行岗位职责和合同正常签约履行的行为。</w:t>
      </w:r>
    </w:p>
    <w:p w14:paraId="20DFBD31">
      <w:pPr>
        <w:pStyle w:val="3"/>
        <w:spacing w:before="0" w:line="480" w:lineRule="exact"/>
        <w:ind w:firstLine="200"/>
        <w:jc w:val="both"/>
        <w:outlineLvl w:val="0"/>
        <w:rPr>
          <w:rFonts w:ascii="宋体" w:hAnsi="宋体" w:cs="楷体"/>
          <w:color w:val="auto"/>
          <w:kern w:val="2"/>
          <w:sz w:val="21"/>
          <w:szCs w:val="21"/>
          <w:lang w:eastAsia="zh-CN"/>
        </w:rPr>
      </w:pPr>
      <w:r>
        <w:rPr>
          <w:rFonts w:hint="eastAsia" w:ascii="宋体" w:hAnsi="宋体" w:cs="楷体"/>
          <w:color w:val="auto"/>
          <w:kern w:val="2"/>
          <w:sz w:val="21"/>
          <w:szCs w:val="21"/>
          <w:lang w:eastAsia="zh-CN"/>
        </w:rPr>
        <w:t>二、乙方义务</w:t>
      </w:r>
    </w:p>
    <w:p w14:paraId="198FA326">
      <w:pPr>
        <w:spacing w:line="480" w:lineRule="exact"/>
        <w:ind w:firstLine="200"/>
        <w:rPr>
          <w:rFonts w:cs="楷体"/>
          <w:szCs w:val="21"/>
          <w:lang w:eastAsia="zh-CN"/>
        </w:rPr>
      </w:pPr>
      <w:r>
        <w:rPr>
          <w:rFonts w:hint="eastAsia" w:cs="楷体"/>
          <w:szCs w:val="21"/>
          <w:lang w:eastAsia="zh-CN"/>
        </w:rPr>
        <w:t>1.在业务往来合作过程中，严格遵守国家法律法规及行业自律规定，坚持公平、公正、公开、诚实信用的原则，绝不做损害双方企业利益的事。</w:t>
      </w:r>
    </w:p>
    <w:p w14:paraId="3C32F275">
      <w:pPr>
        <w:widowControl/>
        <w:spacing w:line="480" w:lineRule="exact"/>
        <w:ind w:firstLine="200"/>
        <w:rPr>
          <w:rFonts w:cs="楷体"/>
          <w:szCs w:val="21"/>
          <w:lang w:eastAsia="zh-CN"/>
        </w:rPr>
      </w:pPr>
      <w:r>
        <w:rPr>
          <w:rFonts w:hint="eastAsia" w:cs="楷体"/>
          <w:szCs w:val="21"/>
          <w:lang w:eastAsia="zh-CN"/>
        </w:rPr>
        <w:t>2.不支付甲方及其工作人员以咨询费、劳务费等名义索要的各种费用，报销应由甲方单位或个人承担的费用。</w:t>
      </w:r>
    </w:p>
    <w:p w14:paraId="0339FCE8">
      <w:pPr>
        <w:widowControl/>
        <w:spacing w:line="480" w:lineRule="exact"/>
        <w:ind w:firstLine="200"/>
        <w:rPr>
          <w:rFonts w:cs="楷体"/>
          <w:szCs w:val="21"/>
          <w:lang w:eastAsia="zh-CN"/>
        </w:rPr>
      </w:pPr>
      <w:r>
        <w:rPr>
          <w:rFonts w:hint="eastAsia" w:cs="楷体"/>
          <w:szCs w:val="21"/>
          <w:lang w:eastAsia="zh-CN"/>
        </w:rPr>
        <w:t>3.合作期间，不得以任何理由向甲方经办人员及其相关人员给予合作合同外的任何利益，包括但不限于赠送现金、礼金、物品、银行卡、购物卡、有价证券、支付凭证、免费提供劳务、旅游或其他非物质性利益等，同时不得为甲方人员报销处理应由其本人承担的费用开支、发票和发放非正常额外报酬。</w:t>
      </w:r>
    </w:p>
    <w:p w14:paraId="5BDE00AC">
      <w:pPr>
        <w:widowControl/>
        <w:spacing w:line="480" w:lineRule="exact"/>
        <w:ind w:firstLine="200"/>
        <w:rPr>
          <w:rFonts w:cs="楷体"/>
          <w:szCs w:val="21"/>
          <w:lang w:eastAsia="zh-CN"/>
        </w:rPr>
      </w:pPr>
      <w:r>
        <w:rPr>
          <w:rFonts w:hint="eastAsia" w:cs="楷体"/>
          <w:szCs w:val="21"/>
          <w:lang w:eastAsia="zh-CN"/>
        </w:rPr>
        <w:t>4.合作期间，不得私自邀请甲方经办人员及其他相关人员参加任何有可能影响公正履行岗位职责的各种宴请、各类消费娱乐活动或消费场所包括但不限于钓鱼、高尔夫、夜总会、练歌房、洗浴场所、舞厅、高级会所、美容院、健身房等。</w:t>
      </w:r>
    </w:p>
    <w:p w14:paraId="02D902D5">
      <w:pPr>
        <w:widowControl/>
        <w:spacing w:line="480" w:lineRule="exact"/>
        <w:ind w:firstLine="200"/>
        <w:rPr>
          <w:rFonts w:cs="楷体"/>
          <w:szCs w:val="21"/>
          <w:lang w:eastAsia="zh-CN"/>
        </w:rPr>
      </w:pPr>
      <w:r>
        <w:rPr>
          <w:rFonts w:hint="eastAsia" w:cs="楷体"/>
          <w:szCs w:val="21"/>
          <w:lang w:eastAsia="zh-CN"/>
        </w:rPr>
        <w:t>5.不为甲方工作人员及相关人员亲友提供利益或为亲友的经营活动提供便利条件。</w:t>
      </w:r>
    </w:p>
    <w:p w14:paraId="35C0D319">
      <w:pPr>
        <w:widowControl/>
        <w:spacing w:line="480" w:lineRule="exact"/>
        <w:ind w:firstLine="200"/>
        <w:rPr>
          <w:rFonts w:cs="楷体"/>
          <w:szCs w:val="21"/>
          <w:lang w:eastAsia="zh-CN"/>
        </w:rPr>
      </w:pPr>
      <w:r>
        <w:rPr>
          <w:rFonts w:hint="eastAsia" w:cs="楷体"/>
          <w:szCs w:val="21"/>
          <w:lang w:eastAsia="zh-CN"/>
        </w:rPr>
        <w:t>6.不得在合同签订、验收、付款等履行环节为获得便利向甲方任何人支付任何合同约定以外的费用。</w:t>
      </w:r>
    </w:p>
    <w:p w14:paraId="0E5C3DEE">
      <w:pPr>
        <w:widowControl/>
        <w:spacing w:line="480" w:lineRule="exact"/>
        <w:ind w:firstLine="200"/>
        <w:rPr>
          <w:rFonts w:cs="楷体"/>
          <w:szCs w:val="21"/>
          <w:lang w:eastAsia="zh-CN"/>
        </w:rPr>
      </w:pPr>
      <w:r>
        <w:rPr>
          <w:rFonts w:hint="eastAsia" w:cs="楷体"/>
          <w:szCs w:val="21"/>
          <w:lang w:eastAsia="zh-CN"/>
        </w:rPr>
        <w:t>7.不得存在其他任何与对方私下利益往来，影响公正履行岗位职责和合同正常签约履行的行为。</w:t>
      </w:r>
    </w:p>
    <w:p w14:paraId="13F3E43A">
      <w:pPr>
        <w:pStyle w:val="3"/>
        <w:spacing w:before="0" w:line="480" w:lineRule="exact"/>
        <w:ind w:firstLine="200"/>
        <w:jc w:val="both"/>
        <w:outlineLvl w:val="0"/>
        <w:rPr>
          <w:rFonts w:ascii="宋体" w:hAnsi="宋体" w:cs="楷体"/>
          <w:color w:val="auto"/>
          <w:kern w:val="2"/>
          <w:sz w:val="21"/>
          <w:szCs w:val="21"/>
          <w:lang w:eastAsia="zh-CN"/>
        </w:rPr>
      </w:pPr>
      <w:r>
        <w:rPr>
          <w:rFonts w:hint="eastAsia" w:ascii="宋体" w:hAnsi="宋体" w:cs="楷体"/>
          <w:color w:val="auto"/>
          <w:kern w:val="2"/>
          <w:sz w:val="21"/>
          <w:szCs w:val="21"/>
          <w:lang w:eastAsia="zh-CN"/>
        </w:rPr>
        <w:t>三、违约责任</w:t>
      </w:r>
    </w:p>
    <w:p w14:paraId="5959C3A2">
      <w:pPr>
        <w:spacing w:line="480" w:lineRule="exact"/>
        <w:ind w:firstLine="200"/>
        <w:rPr>
          <w:rFonts w:cs="楷体"/>
          <w:szCs w:val="21"/>
          <w:lang w:eastAsia="zh-CN"/>
        </w:rPr>
      </w:pPr>
      <w:r>
        <w:rPr>
          <w:rFonts w:hint="eastAsia" w:cs="楷体"/>
          <w:szCs w:val="21"/>
          <w:lang w:eastAsia="zh-CN"/>
        </w:rPr>
        <w:t>1.乙方人员如从事上述行为，均视为乙方谋取不法利益，甲方有权决定是否解除合作协议，有权没收已发生的贿赂财产，有权对乙方处以2-10万元或行贿金额5倍的处罚或合作总金额20%的违约金，涉及犯罪的依法追究其法律责任。且甲方有权将乙方列入黑名单，永远不再合作，并向全行业进行通报。</w:t>
      </w:r>
    </w:p>
    <w:p w14:paraId="3EACAC9B">
      <w:pPr>
        <w:widowControl/>
        <w:spacing w:line="480" w:lineRule="exact"/>
        <w:ind w:firstLine="200"/>
        <w:rPr>
          <w:rFonts w:cs="楷体"/>
          <w:szCs w:val="21"/>
          <w:lang w:eastAsia="zh-CN"/>
        </w:rPr>
      </w:pPr>
      <w:r>
        <w:rPr>
          <w:rFonts w:hint="eastAsia" w:cs="楷体"/>
          <w:szCs w:val="21"/>
          <w:lang w:eastAsia="zh-CN"/>
        </w:rPr>
        <w:t>2.乙方如发现甲方人员收受贿赂或其他违法、违纪行为，要向本协议指定的法务部门举报(联系方式：</w:t>
      </w:r>
      <w:r>
        <w:rPr>
          <w:rFonts w:hint="eastAsia" w:ascii="宋体" w:hAnsi="宋体" w:eastAsia="宋体" w:cs="楷体"/>
          <w:kern w:val="21"/>
          <w:szCs w:val="21"/>
          <w:lang w:eastAsia="zh-CN"/>
        </w:rPr>
        <w:t>18672841921</w:t>
      </w:r>
      <w:r>
        <w:rPr>
          <w:rFonts w:hint="eastAsia" w:cs="楷体"/>
          <w:szCs w:val="21"/>
          <w:lang w:eastAsia="zh-CN"/>
        </w:rPr>
        <w:t>)，如知情不报，包庇纵容，一经核实，将按上述约定执行，并按合同总额的20%对乙方作扣款处理。</w:t>
      </w:r>
    </w:p>
    <w:p w14:paraId="741EAED7">
      <w:pPr>
        <w:spacing w:line="480" w:lineRule="exact"/>
        <w:ind w:firstLine="200"/>
        <w:rPr>
          <w:rFonts w:cs="楷体"/>
          <w:szCs w:val="21"/>
          <w:lang w:eastAsia="zh-CN"/>
        </w:rPr>
      </w:pPr>
      <w:r>
        <w:rPr>
          <w:rFonts w:hint="eastAsia" w:cs="楷体"/>
          <w:szCs w:val="21"/>
          <w:lang w:eastAsia="zh-CN"/>
        </w:rPr>
        <w:t>若乙方对甲方人员的违法、违纪行为进行举报且情况属实，甲方将给予乙方举报人2万元以内的奖励,且在同等条件下优先选择后续合作。</w:t>
      </w:r>
    </w:p>
    <w:p w14:paraId="4DB9D8AF">
      <w:pPr>
        <w:widowControl/>
        <w:spacing w:line="480" w:lineRule="exact"/>
        <w:ind w:firstLine="200"/>
        <w:rPr>
          <w:rFonts w:cs="楷体"/>
          <w:szCs w:val="21"/>
          <w:lang w:eastAsia="zh-CN"/>
        </w:rPr>
      </w:pPr>
      <w:r>
        <w:rPr>
          <w:rFonts w:hint="eastAsia" w:cs="楷体"/>
          <w:szCs w:val="21"/>
          <w:lang w:eastAsia="zh-CN"/>
        </w:rPr>
        <w:t>3.甲方人员如违反本协议有关条款，甲方将没收受贿所得财产，并依据公司制度给予违纪人员经济处罚和解除劳动合同（经济处罚标准为违纪金额的5倍）。情节严重，触犯法律的移交司法机关处理。</w:t>
      </w:r>
    </w:p>
    <w:p w14:paraId="635986D2">
      <w:pPr>
        <w:widowControl/>
        <w:spacing w:line="480" w:lineRule="exact"/>
        <w:ind w:firstLine="200"/>
        <w:rPr>
          <w:rFonts w:cs="楷体"/>
          <w:szCs w:val="21"/>
          <w:lang w:eastAsia="zh-CN"/>
        </w:rPr>
      </w:pPr>
      <w:r>
        <w:rPr>
          <w:rFonts w:hint="eastAsia" w:cs="楷体"/>
          <w:szCs w:val="21"/>
          <w:lang w:eastAsia="zh-CN"/>
        </w:rPr>
        <w:t>4.乙方违反协议约定义务的，除按约定支付相应的罚金外，甲方有权终止直至取消乙方今后作为甲方合作方的资格。</w:t>
      </w:r>
    </w:p>
    <w:p w14:paraId="43569843">
      <w:pPr>
        <w:widowControl/>
        <w:spacing w:line="480" w:lineRule="exact"/>
        <w:ind w:firstLine="200"/>
        <w:rPr>
          <w:rFonts w:cs="楷体"/>
          <w:szCs w:val="21"/>
          <w:lang w:eastAsia="zh-CN"/>
        </w:rPr>
      </w:pPr>
      <w:r>
        <w:rPr>
          <w:rFonts w:hint="eastAsia" w:cs="楷体"/>
          <w:szCs w:val="21"/>
          <w:lang w:eastAsia="zh-CN"/>
        </w:rPr>
        <w:t>5.双方不履行上述各自义务，构成违法违纪的，由司法机关和有关执纪部门按管辖权依法依纪处理，所认定的事实和处理结果作为承担约定违约责任的依据。</w:t>
      </w:r>
    </w:p>
    <w:p w14:paraId="59FCC6CB">
      <w:pPr>
        <w:pStyle w:val="3"/>
        <w:spacing w:before="0" w:line="480" w:lineRule="exact"/>
        <w:ind w:firstLine="200"/>
        <w:jc w:val="both"/>
        <w:outlineLvl w:val="0"/>
        <w:rPr>
          <w:rFonts w:ascii="宋体" w:hAnsi="宋体" w:cs="楷体"/>
          <w:color w:val="auto"/>
          <w:kern w:val="2"/>
          <w:sz w:val="21"/>
          <w:szCs w:val="21"/>
          <w:lang w:eastAsia="zh-CN"/>
        </w:rPr>
      </w:pPr>
      <w:r>
        <w:rPr>
          <w:rFonts w:hint="eastAsia" w:ascii="宋体" w:hAnsi="宋体" w:cs="楷体"/>
          <w:color w:val="auto"/>
          <w:kern w:val="2"/>
          <w:sz w:val="21"/>
          <w:szCs w:val="21"/>
          <w:lang w:eastAsia="zh-CN"/>
        </w:rPr>
        <w:t>四、违约责任</w:t>
      </w:r>
    </w:p>
    <w:p w14:paraId="4FBEAB6C">
      <w:pPr>
        <w:spacing w:line="480" w:lineRule="exact"/>
        <w:ind w:firstLine="200"/>
        <w:rPr>
          <w:rFonts w:cs="楷体"/>
          <w:szCs w:val="21"/>
          <w:lang w:eastAsia="zh-CN"/>
        </w:rPr>
      </w:pPr>
      <w:r>
        <w:rPr>
          <w:rFonts w:hint="eastAsia" w:cs="楷体"/>
          <w:szCs w:val="21"/>
          <w:lang w:eastAsia="zh-CN"/>
        </w:rPr>
        <w:t>1.双方应自觉履行本协议书并互相监督，一方不履行协议的，另一方有权利和义务进行举报。乙方举报甲方违规违纪行为，甲方保证乙方不会在正常业务中受不公平待遇。</w:t>
      </w:r>
    </w:p>
    <w:p w14:paraId="5E5B8EA0">
      <w:pPr>
        <w:widowControl/>
        <w:spacing w:line="480" w:lineRule="exact"/>
        <w:ind w:firstLine="200"/>
        <w:rPr>
          <w:rFonts w:cs="楷体"/>
          <w:szCs w:val="21"/>
          <w:lang w:eastAsia="zh-CN"/>
        </w:rPr>
      </w:pPr>
      <w:r>
        <w:rPr>
          <w:rFonts w:hint="eastAsia" w:cs="楷体"/>
          <w:szCs w:val="21"/>
          <w:lang w:eastAsia="zh-CN"/>
        </w:rPr>
        <w:t>2.由于双方单位或工作人员个人行为造成违约的，双方单位对上述约定的违约责任承担连带赔偿责任。</w:t>
      </w:r>
    </w:p>
    <w:p w14:paraId="68E58E13">
      <w:pPr>
        <w:widowControl/>
        <w:spacing w:line="480" w:lineRule="exact"/>
        <w:ind w:firstLine="200"/>
        <w:rPr>
          <w:rFonts w:cs="楷体"/>
          <w:szCs w:val="21"/>
          <w:lang w:eastAsia="zh-CN"/>
        </w:rPr>
      </w:pPr>
      <w:r>
        <w:rPr>
          <w:rFonts w:hint="eastAsia" w:cs="楷体"/>
          <w:szCs w:val="21"/>
          <w:lang w:eastAsia="zh-CN"/>
        </w:rPr>
        <w:t>3.双方在履行协议中发生争议，一方有权向对方的上级主管部门和执纪部门反映情况，并要求帮助解决争议。</w:t>
      </w:r>
    </w:p>
    <w:p w14:paraId="6C080A69">
      <w:pPr>
        <w:widowControl/>
        <w:spacing w:line="480" w:lineRule="exact"/>
        <w:ind w:firstLine="200"/>
        <w:rPr>
          <w:rFonts w:cs="楷体"/>
          <w:szCs w:val="21"/>
          <w:lang w:eastAsia="zh-CN"/>
        </w:rPr>
      </w:pPr>
      <w:r>
        <w:rPr>
          <w:rFonts w:hint="eastAsia" w:cs="楷体"/>
          <w:szCs w:val="21"/>
          <w:lang w:eastAsia="zh-CN"/>
        </w:rPr>
        <w:t>4.违约方应在有关部门对违反本协议的行为做出处理或结论后五天内按上述约定向对方支付违约金。</w:t>
      </w:r>
    </w:p>
    <w:p w14:paraId="38ED6C63">
      <w:pPr>
        <w:pStyle w:val="3"/>
        <w:spacing w:before="0" w:line="480" w:lineRule="exact"/>
        <w:ind w:firstLine="200"/>
        <w:jc w:val="both"/>
        <w:outlineLvl w:val="0"/>
        <w:rPr>
          <w:rFonts w:ascii="宋体" w:hAnsi="宋体" w:cs="楷体"/>
          <w:color w:val="auto"/>
          <w:kern w:val="2"/>
          <w:sz w:val="21"/>
          <w:szCs w:val="21"/>
          <w:lang w:eastAsia="zh-CN"/>
        </w:rPr>
      </w:pPr>
      <w:r>
        <w:rPr>
          <w:rFonts w:hint="eastAsia" w:ascii="宋体" w:hAnsi="宋体" w:cs="楷体"/>
          <w:color w:val="auto"/>
          <w:kern w:val="2"/>
          <w:sz w:val="21"/>
          <w:szCs w:val="21"/>
          <w:lang w:eastAsia="zh-CN"/>
        </w:rPr>
        <w:t>五、其他</w:t>
      </w:r>
    </w:p>
    <w:p w14:paraId="213CB8C9">
      <w:pPr>
        <w:widowControl/>
        <w:spacing w:line="480" w:lineRule="exact"/>
        <w:ind w:firstLine="200"/>
        <w:rPr>
          <w:rFonts w:cs="楷体"/>
          <w:szCs w:val="21"/>
          <w:lang w:eastAsia="zh-CN"/>
        </w:rPr>
      </w:pPr>
      <w:r>
        <w:rPr>
          <w:rFonts w:hint="eastAsia" w:cs="楷体"/>
          <w:szCs w:val="21"/>
          <w:lang w:eastAsia="zh-CN"/>
        </w:rPr>
        <w:t>1.本函件所言“其他相关人员”是指经办人以外的与合作合同有直接或间接利益关系的人员，包括但不仅限于合同经办人的亲友。</w:t>
      </w:r>
    </w:p>
    <w:p w14:paraId="203FC51F">
      <w:pPr>
        <w:spacing w:line="480" w:lineRule="exact"/>
        <w:ind w:firstLine="200"/>
        <w:rPr>
          <w:rFonts w:cs="楷体"/>
          <w:szCs w:val="21"/>
          <w:lang w:eastAsia="zh-CN"/>
        </w:rPr>
      </w:pPr>
      <w:r>
        <w:rPr>
          <w:rFonts w:hint="eastAsia" w:cs="楷体"/>
          <w:szCs w:val="21"/>
          <w:lang w:eastAsia="zh-CN"/>
        </w:rPr>
        <w:t>2.本函件作为双方所有合作合同的补充协议，一式两份，双方各执一份，双方于本页签字盖章后即生效并具有法律效力。</w:t>
      </w:r>
    </w:p>
    <w:p w14:paraId="6BFD7566">
      <w:pPr>
        <w:spacing w:line="480" w:lineRule="exact"/>
        <w:ind w:firstLine="200"/>
        <w:rPr>
          <w:rFonts w:cs="楷体"/>
          <w:szCs w:val="21"/>
          <w:lang w:eastAsia="zh-CN"/>
        </w:rPr>
      </w:pPr>
    </w:p>
    <w:p w14:paraId="462991AA">
      <w:pPr>
        <w:spacing w:line="480" w:lineRule="exact"/>
        <w:ind w:firstLine="200"/>
        <w:rPr>
          <w:rFonts w:cs="楷体"/>
          <w:color w:val="FF0000"/>
          <w:szCs w:val="21"/>
          <w:lang w:eastAsia="zh-CN"/>
        </w:rPr>
      </w:pPr>
      <w:r>
        <w:rPr>
          <w:rFonts w:hint="eastAsia" w:cs="楷体"/>
          <w:szCs w:val="21"/>
          <w:lang w:eastAsia="zh-CN"/>
        </w:rPr>
        <w:t>甲方（</w:t>
      </w:r>
      <w:r>
        <w:rPr>
          <w:rFonts w:hint="eastAsia" w:cs="楷体"/>
          <w:szCs w:val="21"/>
          <w:lang w:val="en-US" w:eastAsia="zh-CN"/>
        </w:rPr>
        <w:t>盖章</w:t>
      </w:r>
      <w:r>
        <w:rPr>
          <w:rFonts w:hint="eastAsia" w:cs="楷体"/>
          <w:szCs w:val="21"/>
          <w:lang w:eastAsia="zh-CN"/>
        </w:rPr>
        <w:t>）：</w:t>
      </w:r>
    </w:p>
    <w:p w14:paraId="77A24968">
      <w:pPr>
        <w:spacing w:line="480" w:lineRule="exact"/>
        <w:ind w:firstLine="200"/>
        <w:rPr>
          <w:rFonts w:cs="楷体"/>
          <w:szCs w:val="21"/>
          <w:lang w:eastAsia="zh-CN"/>
        </w:rPr>
      </w:pPr>
      <w:r>
        <w:rPr>
          <w:rFonts w:hint="eastAsia" w:cs="楷体"/>
          <w:szCs w:val="21"/>
          <w:lang w:eastAsia="zh-CN"/>
        </w:rPr>
        <w:t>负责人（签字）：</w:t>
      </w:r>
    </w:p>
    <w:p w14:paraId="02916163">
      <w:pPr>
        <w:widowControl/>
        <w:spacing w:line="480" w:lineRule="exact"/>
        <w:ind w:firstLine="200"/>
        <w:rPr>
          <w:rFonts w:cs="楷体"/>
          <w:szCs w:val="21"/>
          <w:lang w:eastAsia="zh-CN"/>
        </w:rPr>
      </w:pPr>
      <w:r>
        <w:rPr>
          <w:rFonts w:hint="eastAsia" w:cs="楷体"/>
          <w:szCs w:val="21"/>
          <w:lang w:eastAsia="zh-CN"/>
        </w:rPr>
        <w:t>日期：</w:t>
      </w:r>
    </w:p>
    <w:p w14:paraId="66F5E52D">
      <w:pPr>
        <w:spacing w:line="480" w:lineRule="exact"/>
        <w:ind w:firstLine="200"/>
        <w:rPr>
          <w:rFonts w:cs="楷体"/>
          <w:szCs w:val="21"/>
          <w:lang w:eastAsia="zh-CN"/>
        </w:rPr>
      </w:pPr>
    </w:p>
    <w:p w14:paraId="7697CB89">
      <w:pPr>
        <w:widowControl/>
        <w:spacing w:line="240" w:lineRule="auto"/>
        <w:ind w:firstLine="0"/>
        <w:rPr>
          <w:rFonts w:cs="楷体"/>
          <w:szCs w:val="21"/>
          <w:lang w:eastAsia="zh-CN"/>
        </w:rPr>
      </w:pPr>
    </w:p>
    <w:p w14:paraId="004022AD">
      <w:pPr>
        <w:spacing w:line="480" w:lineRule="exact"/>
        <w:ind w:firstLine="200"/>
        <w:rPr>
          <w:rFonts w:cs="楷体"/>
          <w:color w:val="FF0000"/>
          <w:szCs w:val="21"/>
          <w:lang w:eastAsia="zh-CN"/>
        </w:rPr>
      </w:pPr>
      <w:r>
        <w:rPr>
          <w:rFonts w:hint="eastAsia" w:cs="楷体"/>
          <w:szCs w:val="21"/>
          <w:lang w:eastAsia="zh-CN"/>
        </w:rPr>
        <w:t>乙方（</w:t>
      </w:r>
      <w:r>
        <w:rPr>
          <w:rFonts w:hint="eastAsia" w:cs="楷体"/>
          <w:szCs w:val="21"/>
          <w:lang w:val="en-US" w:eastAsia="zh-CN"/>
        </w:rPr>
        <w:t>盖章</w:t>
      </w:r>
      <w:r>
        <w:rPr>
          <w:rFonts w:hint="eastAsia" w:cs="楷体"/>
          <w:szCs w:val="21"/>
          <w:lang w:eastAsia="zh-CN"/>
        </w:rPr>
        <w:t>）：</w:t>
      </w:r>
      <w:r>
        <w:rPr>
          <w:rFonts w:hint="eastAsia"/>
        </w:rPr>
        <w:t>聚玩互动（武汉）传媒有限公司</w:t>
      </w:r>
    </w:p>
    <w:p w14:paraId="60A893F9">
      <w:pPr>
        <w:spacing w:line="480" w:lineRule="exact"/>
        <w:ind w:firstLine="200"/>
        <w:rPr>
          <w:rFonts w:cs="楷体"/>
          <w:szCs w:val="21"/>
          <w:lang w:eastAsia="zh-CN"/>
        </w:rPr>
      </w:pPr>
      <w:r>
        <w:rPr>
          <w:rFonts w:hint="eastAsia" w:cs="楷体"/>
          <w:szCs w:val="21"/>
          <w:lang w:eastAsia="zh-CN"/>
        </w:rPr>
        <w:t>负责人（签字）：</w:t>
      </w:r>
    </w:p>
    <w:p w14:paraId="6ECB85BF">
      <w:pPr>
        <w:widowControl/>
        <w:spacing w:line="480" w:lineRule="exact"/>
        <w:ind w:firstLine="200"/>
      </w:pPr>
      <w:r>
        <w:rPr>
          <w:rFonts w:hint="eastAsia" w:cs="楷体"/>
          <w:szCs w:val="21"/>
        </w:rPr>
        <w:t>日期：</w:t>
      </w:r>
    </w:p>
    <w:p w14:paraId="28A192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p>
    <w:p w14:paraId="2E0C7F3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p>
    <w:p w14:paraId="2FD68F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sectPr>
          <w:pgSz w:w="11906" w:h="16838"/>
          <w:pgMar w:top="1440" w:right="1800" w:bottom="1440" w:left="1800" w:header="851" w:footer="992" w:gutter="0"/>
          <w:cols w:space="425" w:num="1"/>
          <w:docGrid w:type="lines" w:linePitch="312" w:charSpace="0"/>
        </w:sectPr>
      </w:pPr>
    </w:p>
    <w:p w14:paraId="077CACC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附件</w:t>
      </w:r>
      <w:r>
        <w:commentReference w:id="1"/>
      </w:r>
      <w:r>
        <w:rPr>
          <w:rFonts w:hint="eastAsia"/>
          <w:lang w:val="en-US" w:eastAsia="zh-CN"/>
        </w:rPr>
        <w:t>一：</w:t>
      </w:r>
    </w:p>
    <w:tbl>
      <w:tblPr>
        <w:tblW w:w="1372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967"/>
        <w:gridCol w:w="2007"/>
        <w:gridCol w:w="1500"/>
        <w:gridCol w:w="1631"/>
        <w:gridCol w:w="1407"/>
        <w:gridCol w:w="1200"/>
        <w:gridCol w:w="1687"/>
        <w:gridCol w:w="1328"/>
      </w:tblGrid>
      <w:tr w14:paraId="412AD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99" w:hRule="atLeast"/>
        </w:trPr>
        <w:tc>
          <w:tcPr>
            <w:tcW w:w="13727" w:type="dxa"/>
            <w:gridSpan w:val="8"/>
            <w:tcBorders>
              <w:top w:val="single" w:color="000000" w:sz="8" w:space="0"/>
              <w:left w:val="single" w:color="000000" w:sz="8" w:space="0"/>
              <w:bottom w:val="nil"/>
              <w:right w:val="single" w:color="000000" w:sz="8" w:space="0"/>
            </w:tcBorders>
            <w:shd w:val="clear"/>
            <w:noWrap/>
            <w:vAlign w:val="center"/>
          </w:tcPr>
          <w:p w14:paraId="471FFA05">
            <w:pPr>
              <w:jc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color w:val="000000"/>
                <w:kern w:val="0"/>
                <w:sz w:val="32"/>
                <w:szCs w:val="32"/>
                <w:u w:val="none"/>
                <w:bdr w:val="none" w:color="auto" w:sz="0" w:space="0"/>
                <w:lang w:val="en-US" w:eastAsia="zh-CN" w:bidi="ar"/>
              </w:rPr>
              <w:t>合作结算确认函</w:t>
            </w:r>
          </w:p>
        </w:tc>
      </w:tr>
      <w:tr w14:paraId="79199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4974" w:type="dxa"/>
            <w:gridSpan w:val="2"/>
            <w:tcBorders>
              <w:top w:val="nil"/>
              <w:left w:val="single" w:color="000000" w:sz="8" w:space="0"/>
              <w:bottom w:val="nil"/>
              <w:right w:val="nil"/>
            </w:tcBorders>
            <w:shd w:val="clear"/>
            <w:noWrap/>
            <w:vAlign w:val="center"/>
          </w:tcPr>
          <w:p w14:paraId="2525FAAB">
            <w:pPr>
              <w:jc w:val="both"/>
              <w:rPr>
                <w:rFonts w:hint="default" w:ascii="Calibri" w:hAnsi="Calibri" w:eastAsia="宋体" w:cs="Calibri"/>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 xml:space="preserve">甲方名称： </w:t>
            </w:r>
          </w:p>
        </w:tc>
        <w:tc>
          <w:tcPr>
            <w:tcW w:w="1500" w:type="dxa"/>
            <w:tcBorders>
              <w:top w:val="nil"/>
              <w:left w:val="nil"/>
              <w:bottom w:val="nil"/>
              <w:right w:val="nil"/>
            </w:tcBorders>
            <w:shd w:val="clear"/>
            <w:noWrap/>
            <w:vAlign w:val="center"/>
          </w:tcPr>
          <w:p w14:paraId="6FD6101B">
            <w:pPr>
              <w:jc w:val="center"/>
              <w:rPr>
                <w:rFonts w:hint="default" w:ascii="Calibri" w:hAnsi="Calibri" w:eastAsia="宋体" w:cs="Calibri"/>
                <w:i w:val="0"/>
                <w:iCs w:val="0"/>
                <w:color w:val="000000"/>
                <w:sz w:val="22"/>
                <w:szCs w:val="22"/>
                <w:u w:val="none"/>
              </w:rPr>
            </w:pPr>
          </w:p>
        </w:tc>
        <w:tc>
          <w:tcPr>
            <w:tcW w:w="1631" w:type="dxa"/>
            <w:tcBorders>
              <w:top w:val="nil"/>
              <w:left w:val="nil"/>
              <w:bottom w:val="nil"/>
              <w:right w:val="nil"/>
            </w:tcBorders>
            <w:shd w:val="clear"/>
            <w:noWrap/>
            <w:vAlign w:val="center"/>
          </w:tcPr>
          <w:p w14:paraId="06D6EE3F">
            <w:pPr>
              <w:jc w:val="center"/>
              <w:rPr>
                <w:rFonts w:hint="default" w:ascii="Calibri" w:hAnsi="Calibri" w:eastAsia="宋体" w:cs="Calibri"/>
                <w:i w:val="0"/>
                <w:iCs w:val="0"/>
                <w:color w:val="000000"/>
                <w:sz w:val="22"/>
                <w:szCs w:val="22"/>
                <w:u w:val="none"/>
              </w:rPr>
            </w:pPr>
          </w:p>
        </w:tc>
        <w:tc>
          <w:tcPr>
            <w:tcW w:w="1407" w:type="dxa"/>
            <w:tcBorders>
              <w:top w:val="nil"/>
              <w:left w:val="nil"/>
              <w:bottom w:val="nil"/>
              <w:right w:val="nil"/>
            </w:tcBorders>
            <w:shd w:val="clear"/>
            <w:noWrap/>
            <w:vAlign w:val="center"/>
          </w:tcPr>
          <w:p w14:paraId="0C099430">
            <w:pPr>
              <w:jc w:val="center"/>
              <w:rPr>
                <w:rFonts w:hint="default" w:ascii="Calibri" w:hAnsi="Calibri" w:eastAsia="宋体" w:cs="Calibri"/>
                <w:i w:val="0"/>
                <w:iCs w:val="0"/>
                <w:color w:val="000000"/>
                <w:sz w:val="22"/>
                <w:szCs w:val="22"/>
                <w:u w:val="none"/>
              </w:rPr>
            </w:pPr>
          </w:p>
        </w:tc>
        <w:tc>
          <w:tcPr>
            <w:tcW w:w="1200" w:type="dxa"/>
            <w:tcBorders>
              <w:top w:val="nil"/>
              <w:left w:val="nil"/>
              <w:bottom w:val="nil"/>
              <w:right w:val="nil"/>
            </w:tcBorders>
            <w:shd w:val="clear"/>
            <w:noWrap/>
            <w:vAlign w:val="center"/>
          </w:tcPr>
          <w:p w14:paraId="103C0336">
            <w:pPr>
              <w:jc w:val="center"/>
              <w:rPr>
                <w:rFonts w:hint="default" w:ascii="Calibri" w:hAnsi="Calibri" w:eastAsia="宋体" w:cs="Calibri"/>
                <w:i w:val="0"/>
                <w:iCs w:val="0"/>
                <w:color w:val="000000"/>
                <w:sz w:val="22"/>
                <w:szCs w:val="22"/>
                <w:u w:val="none"/>
              </w:rPr>
            </w:pPr>
          </w:p>
        </w:tc>
        <w:tc>
          <w:tcPr>
            <w:tcW w:w="1687" w:type="dxa"/>
            <w:tcBorders>
              <w:top w:val="nil"/>
              <w:left w:val="nil"/>
              <w:bottom w:val="nil"/>
              <w:right w:val="nil"/>
            </w:tcBorders>
            <w:shd w:val="clear"/>
            <w:noWrap/>
            <w:vAlign w:val="center"/>
          </w:tcPr>
          <w:p w14:paraId="6D1F9508">
            <w:pPr>
              <w:jc w:val="center"/>
              <w:rPr>
                <w:rFonts w:hint="default" w:ascii="Calibri" w:hAnsi="Calibri" w:eastAsia="宋体" w:cs="Calibri"/>
                <w:i w:val="0"/>
                <w:iCs w:val="0"/>
                <w:color w:val="000000"/>
                <w:sz w:val="22"/>
                <w:szCs w:val="22"/>
                <w:u w:val="none"/>
              </w:rPr>
            </w:pPr>
          </w:p>
        </w:tc>
        <w:tc>
          <w:tcPr>
            <w:tcW w:w="1328" w:type="dxa"/>
            <w:tcBorders>
              <w:top w:val="nil"/>
              <w:left w:val="nil"/>
              <w:bottom w:val="nil"/>
              <w:right w:val="single" w:color="000000" w:sz="8" w:space="0"/>
            </w:tcBorders>
            <w:shd w:val="clear"/>
            <w:noWrap/>
            <w:vAlign w:val="center"/>
          </w:tcPr>
          <w:p w14:paraId="073DFFD7">
            <w:pPr>
              <w:jc w:val="center"/>
              <w:rPr>
                <w:rFonts w:hint="default" w:ascii="Calibri" w:hAnsi="Calibri" w:eastAsia="宋体" w:cs="Calibri"/>
                <w:i w:val="0"/>
                <w:iCs w:val="0"/>
                <w:color w:val="000000"/>
                <w:sz w:val="22"/>
                <w:szCs w:val="22"/>
                <w:u w:val="none"/>
              </w:rPr>
            </w:pPr>
          </w:p>
        </w:tc>
      </w:tr>
      <w:tr w14:paraId="6F587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967" w:type="dxa"/>
            <w:tcBorders>
              <w:top w:val="nil"/>
              <w:left w:val="single" w:color="000000" w:sz="8" w:space="0"/>
              <w:bottom w:val="nil"/>
              <w:right w:val="nil"/>
            </w:tcBorders>
            <w:shd w:val="clear"/>
            <w:noWrap/>
            <w:vAlign w:val="center"/>
          </w:tcPr>
          <w:p w14:paraId="508BB84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乙方名称：</w:t>
            </w:r>
          </w:p>
        </w:tc>
        <w:tc>
          <w:tcPr>
            <w:tcW w:w="2007" w:type="dxa"/>
            <w:tcBorders>
              <w:top w:val="nil"/>
              <w:left w:val="nil"/>
              <w:bottom w:val="nil"/>
              <w:right w:val="nil"/>
            </w:tcBorders>
            <w:shd w:val="clear"/>
            <w:noWrap/>
            <w:vAlign w:val="center"/>
          </w:tcPr>
          <w:p w14:paraId="3503D1A4">
            <w:pPr>
              <w:jc w:val="center"/>
              <w:rPr>
                <w:rFonts w:hint="default" w:ascii="Calibri" w:hAnsi="Calibri" w:eastAsia="宋体" w:cs="Calibri"/>
                <w:i w:val="0"/>
                <w:iCs w:val="0"/>
                <w:color w:val="000000"/>
                <w:sz w:val="22"/>
                <w:szCs w:val="22"/>
                <w:u w:val="none"/>
              </w:rPr>
            </w:pPr>
          </w:p>
        </w:tc>
        <w:tc>
          <w:tcPr>
            <w:tcW w:w="1500" w:type="dxa"/>
            <w:tcBorders>
              <w:top w:val="nil"/>
              <w:left w:val="nil"/>
              <w:bottom w:val="nil"/>
              <w:right w:val="nil"/>
            </w:tcBorders>
            <w:shd w:val="clear"/>
            <w:noWrap/>
            <w:vAlign w:val="center"/>
          </w:tcPr>
          <w:p w14:paraId="2DD3A1B3">
            <w:pPr>
              <w:jc w:val="center"/>
              <w:rPr>
                <w:rFonts w:hint="default" w:ascii="Calibri" w:hAnsi="Calibri" w:eastAsia="宋体" w:cs="Calibri"/>
                <w:i w:val="0"/>
                <w:iCs w:val="0"/>
                <w:color w:val="000000"/>
                <w:sz w:val="22"/>
                <w:szCs w:val="22"/>
                <w:u w:val="none"/>
              </w:rPr>
            </w:pPr>
          </w:p>
        </w:tc>
        <w:tc>
          <w:tcPr>
            <w:tcW w:w="1631" w:type="dxa"/>
            <w:tcBorders>
              <w:top w:val="nil"/>
              <w:left w:val="nil"/>
              <w:bottom w:val="nil"/>
              <w:right w:val="nil"/>
            </w:tcBorders>
            <w:shd w:val="clear"/>
            <w:noWrap/>
            <w:vAlign w:val="center"/>
          </w:tcPr>
          <w:p w14:paraId="22B426C9">
            <w:pPr>
              <w:jc w:val="center"/>
              <w:rPr>
                <w:rFonts w:hint="default" w:ascii="Calibri" w:hAnsi="Calibri" w:eastAsia="宋体" w:cs="Calibri"/>
                <w:i w:val="0"/>
                <w:iCs w:val="0"/>
                <w:color w:val="000000"/>
                <w:sz w:val="22"/>
                <w:szCs w:val="22"/>
                <w:u w:val="none"/>
              </w:rPr>
            </w:pPr>
          </w:p>
        </w:tc>
        <w:tc>
          <w:tcPr>
            <w:tcW w:w="1407" w:type="dxa"/>
            <w:tcBorders>
              <w:top w:val="nil"/>
              <w:left w:val="nil"/>
              <w:bottom w:val="nil"/>
              <w:right w:val="nil"/>
            </w:tcBorders>
            <w:shd w:val="clear"/>
            <w:noWrap/>
            <w:vAlign w:val="center"/>
          </w:tcPr>
          <w:p w14:paraId="1BA9B959">
            <w:pPr>
              <w:jc w:val="center"/>
              <w:rPr>
                <w:rFonts w:hint="default" w:ascii="Calibri" w:hAnsi="Calibri" w:eastAsia="宋体" w:cs="Calibri"/>
                <w:i w:val="0"/>
                <w:iCs w:val="0"/>
                <w:color w:val="000000"/>
                <w:sz w:val="22"/>
                <w:szCs w:val="22"/>
                <w:u w:val="none"/>
              </w:rPr>
            </w:pPr>
          </w:p>
        </w:tc>
        <w:tc>
          <w:tcPr>
            <w:tcW w:w="1200" w:type="dxa"/>
            <w:tcBorders>
              <w:top w:val="nil"/>
              <w:left w:val="nil"/>
              <w:bottom w:val="nil"/>
              <w:right w:val="nil"/>
            </w:tcBorders>
            <w:shd w:val="clear"/>
            <w:noWrap/>
            <w:vAlign w:val="center"/>
          </w:tcPr>
          <w:p w14:paraId="6BDCB4D5">
            <w:pPr>
              <w:jc w:val="center"/>
              <w:rPr>
                <w:rFonts w:hint="default" w:ascii="Calibri" w:hAnsi="Calibri" w:eastAsia="宋体" w:cs="Calibri"/>
                <w:i w:val="0"/>
                <w:iCs w:val="0"/>
                <w:color w:val="000000"/>
                <w:sz w:val="22"/>
                <w:szCs w:val="22"/>
                <w:u w:val="none"/>
              </w:rPr>
            </w:pPr>
          </w:p>
        </w:tc>
        <w:tc>
          <w:tcPr>
            <w:tcW w:w="1687" w:type="dxa"/>
            <w:tcBorders>
              <w:top w:val="nil"/>
              <w:left w:val="nil"/>
              <w:bottom w:val="nil"/>
              <w:right w:val="nil"/>
            </w:tcBorders>
            <w:shd w:val="clear"/>
            <w:noWrap/>
            <w:vAlign w:val="center"/>
          </w:tcPr>
          <w:p w14:paraId="292E7D15">
            <w:pPr>
              <w:jc w:val="center"/>
              <w:rPr>
                <w:rFonts w:hint="default" w:ascii="Calibri" w:hAnsi="Calibri" w:eastAsia="宋体" w:cs="Calibri"/>
                <w:i w:val="0"/>
                <w:iCs w:val="0"/>
                <w:color w:val="000000"/>
                <w:sz w:val="22"/>
                <w:szCs w:val="22"/>
                <w:u w:val="none"/>
              </w:rPr>
            </w:pPr>
          </w:p>
        </w:tc>
        <w:tc>
          <w:tcPr>
            <w:tcW w:w="1328" w:type="dxa"/>
            <w:tcBorders>
              <w:top w:val="nil"/>
              <w:left w:val="nil"/>
              <w:bottom w:val="nil"/>
              <w:right w:val="single" w:color="000000" w:sz="8" w:space="0"/>
            </w:tcBorders>
            <w:shd w:val="clear"/>
            <w:noWrap/>
            <w:vAlign w:val="center"/>
          </w:tcPr>
          <w:p w14:paraId="0DFDF618">
            <w:pPr>
              <w:jc w:val="center"/>
              <w:rPr>
                <w:rFonts w:hint="default" w:ascii="Calibri" w:hAnsi="Calibri" w:eastAsia="宋体" w:cs="Calibri"/>
                <w:i w:val="0"/>
                <w:iCs w:val="0"/>
                <w:color w:val="000000"/>
                <w:sz w:val="22"/>
                <w:szCs w:val="22"/>
                <w:u w:val="none"/>
              </w:rPr>
            </w:pPr>
          </w:p>
        </w:tc>
      </w:tr>
      <w:tr w14:paraId="578CA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967" w:type="dxa"/>
            <w:tcBorders>
              <w:top w:val="nil"/>
              <w:left w:val="single" w:color="000000" w:sz="8" w:space="0"/>
              <w:bottom w:val="nil"/>
              <w:right w:val="nil"/>
            </w:tcBorders>
            <w:shd w:val="clear"/>
            <w:noWrap/>
            <w:vAlign w:val="center"/>
          </w:tcPr>
          <w:p w14:paraId="5C64E83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结算周期：</w:t>
            </w:r>
          </w:p>
        </w:tc>
        <w:tc>
          <w:tcPr>
            <w:tcW w:w="2007" w:type="dxa"/>
            <w:tcBorders>
              <w:top w:val="nil"/>
              <w:left w:val="nil"/>
              <w:bottom w:val="nil"/>
              <w:right w:val="nil"/>
            </w:tcBorders>
            <w:shd w:val="clear"/>
            <w:noWrap/>
            <w:vAlign w:val="center"/>
          </w:tcPr>
          <w:p w14:paraId="3F25F187">
            <w:pPr>
              <w:jc w:val="center"/>
              <w:rPr>
                <w:rFonts w:hint="default" w:ascii="Calibri" w:hAnsi="Calibri" w:eastAsia="宋体" w:cs="Calibri"/>
                <w:i w:val="0"/>
                <w:iCs w:val="0"/>
                <w:color w:val="000000"/>
                <w:sz w:val="22"/>
                <w:szCs w:val="22"/>
                <w:u w:val="none"/>
              </w:rPr>
            </w:pPr>
          </w:p>
        </w:tc>
        <w:tc>
          <w:tcPr>
            <w:tcW w:w="1500" w:type="dxa"/>
            <w:tcBorders>
              <w:top w:val="nil"/>
              <w:left w:val="nil"/>
              <w:bottom w:val="nil"/>
              <w:right w:val="nil"/>
            </w:tcBorders>
            <w:shd w:val="clear"/>
            <w:noWrap/>
            <w:vAlign w:val="center"/>
          </w:tcPr>
          <w:p w14:paraId="2920BB67">
            <w:pPr>
              <w:jc w:val="center"/>
              <w:rPr>
                <w:rFonts w:hint="default" w:ascii="Calibri" w:hAnsi="Calibri" w:eastAsia="宋体" w:cs="Calibri"/>
                <w:i w:val="0"/>
                <w:iCs w:val="0"/>
                <w:color w:val="000000"/>
                <w:sz w:val="22"/>
                <w:szCs w:val="22"/>
                <w:u w:val="none"/>
              </w:rPr>
            </w:pPr>
          </w:p>
        </w:tc>
        <w:tc>
          <w:tcPr>
            <w:tcW w:w="1631" w:type="dxa"/>
            <w:tcBorders>
              <w:top w:val="nil"/>
              <w:left w:val="nil"/>
              <w:bottom w:val="nil"/>
              <w:right w:val="nil"/>
            </w:tcBorders>
            <w:shd w:val="clear"/>
            <w:noWrap/>
            <w:vAlign w:val="center"/>
          </w:tcPr>
          <w:p w14:paraId="796893A7">
            <w:pPr>
              <w:jc w:val="center"/>
              <w:rPr>
                <w:rFonts w:hint="default" w:ascii="Calibri" w:hAnsi="Calibri" w:eastAsia="宋体" w:cs="Calibri"/>
                <w:i w:val="0"/>
                <w:iCs w:val="0"/>
                <w:color w:val="000000"/>
                <w:sz w:val="22"/>
                <w:szCs w:val="22"/>
                <w:u w:val="none"/>
              </w:rPr>
            </w:pPr>
          </w:p>
        </w:tc>
        <w:tc>
          <w:tcPr>
            <w:tcW w:w="1407" w:type="dxa"/>
            <w:tcBorders>
              <w:top w:val="nil"/>
              <w:left w:val="nil"/>
              <w:bottom w:val="nil"/>
              <w:right w:val="nil"/>
            </w:tcBorders>
            <w:shd w:val="clear"/>
            <w:noWrap/>
            <w:vAlign w:val="center"/>
          </w:tcPr>
          <w:p w14:paraId="72B74040">
            <w:pPr>
              <w:jc w:val="center"/>
              <w:rPr>
                <w:rFonts w:hint="default" w:ascii="Calibri" w:hAnsi="Calibri" w:eastAsia="宋体" w:cs="Calibri"/>
                <w:i w:val="0"/>
                <w:iCs w:val="0"/>
                <w:color w:val="000000"/>
                <w:sz w:val="22"/>
                <w:szCs w:val="22"/>
                <w:u w:val="none"/>
              </w:rPr>
            </w:pPr>
          </w:p>
        </w:tc>
        <w:tc>
          <w:tcPr>
            <w:tcW w:w="1200" w:type="dxa"/>
            <w:tcBorders>
              <w:top w:val="nil"/>
              <w:left w:val="nil"/>
              <w:bottom w:val="nil"/>
              <w:right w:val="nil"/>
            </w:tcBorders>
            <w:shd w:val="clear"/>
            <w:noWrap/>
            <w:vAlign w:val="center"/>
          </w:tcPr>
          <w:p w14:paraId="41E65115">
            <w:pPr>
              <w:jc w:val="center"/>
              <w:rPr>
                <w:rFonts w:hint="default" w:ascii="Calibri" w:hAnsi="Calibri" w:eastAsia="宋体" w:cs="Calibri"/>
                <w:i w:val="0"/>
                <w:iCs w:val="0"/>
                <w:color w:val="000000"/>
                <w:sz w:val="22"/>
                <w:szCs w:val="22"/>
                <w:u w:val="none"/>
              </w:rPr>
            </w:pPr>
          </w:p>
        </w:tc>
        <w:tc>
          <w:tcPr>
            <w:tcW w:w="1687" w:type="dxa"/>
            <w:tcBorders>
              <w:top w:val="nil"/>
              <w:left w:val="nil"/>
              <w:bottom w:val="nil"/>
              <w:right w:val="nil"/>
            </w:tcBorders>
            <w:shd w:val="clear"/>
            <w:noWrap/>
            <w:vAlign w:val="center"/>
          </w:tcPr>
          <w:p w14:paraId="035D2964">
            <w:pPr>
              <w:jc w:val="center"/>
              <w:rPr>
                <w:rFonts w:hint="default" w:ascii="Calibri" w:hAnsi="Calibri" w:eastAsia="宋体" w:cs="Calibri"/>
                <w:i w:val="0"/>
                <w:iCs w:val="0"/>
                <w:color w:val="000000"/>
                <w:sz w:val="22"/>
                <w:szCs w:val="22"/>
                <w:u w:val="none"/>
              </w:rPr>
            </w:pPr>
          </w:p>
        </w:tc>
        <w:tc>
          <w:tcPr>
            <w:tcW w:w="1328" w:type="dxa"/>
            <w:tcBorders>
              <w:top w:val="nil"/>
              <w:left w:val="nil"/>
              <w:bottom w:val="nil"/>
              <w:right w:val="single" w:color="000000" w:sz="8" w:space="0"/>
            </w:tcBorders>
            <w:shd w:val="clear"/>
            <w:noWrap/>
            <w:vAlign w:val="center"/>
          </w:tcPr>
          <w:p w14:paraId="449C6F2F">
            <w:pPr>
              <w:jc w:val="center"/>
              <w:rPr>
                <w:rFonts w:hint="default" w:ascii="Calibri" w:hAnsi="Calibri" w:eastAsia="宋体" w:cs="Calibri"/>
                <w:i w:val="0"/>
                <w:iCs w:val="0"/>
                <w:color w:val="000000"/>
                <w:sz w:val="22"/>
                <w:szCs w:val="22"/>
                <w:u w:val="none"/>
              </w:rPr>
            </w:pPr>
          </w:p>
        </w:tc>
      </w:tr>
      <w:tr w14:paraId="33F91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967" w:type="dxa"/>
            <w:tcBorders>
              <w:top w:val="nil"/>
              <w:left w:val="single" w:color="000000" w:sz="8" w:space="0"/>
              <w:bottom w:val="nil"/>
              <w:right w:val="nil"/>
            </w:tcBorders>
            <w:shd w:val="clear"/>
            <w:noWrap/>
            <w:vAlign w:val="center"/>
          </w:tcPr>
          <w:p w14:paraId="5DB389F7">
            <w:pPr>
              <w:jc w:val="center"/>
              <w:rPr>
                <w:rFonts w:hint="default" w:ascii="Calibri" w:hAnsi="Calibri" w:eastAsia="宋体" w:cs="Calibri"/>
                <w:i w:val="0"/>
                <w:iCs w:val="0"/>
                <w:color w:val="000000"/>
                <w:sz w:val="22"/>
                <w:szCs w:val="22"/>
                <w:u w:val="none"/>
              </w:rPr>
            </w:pPr>
          </w:p>
        </w:tc>
        <w:tc>
          <w:tcPr>
            <w:tcW w:w="2007" w:type="dxa"/>
            <w:tcBorders>
              <w:top w:val="nil"/>
              <w:left w:val="nil"/>
              <w:bottom w:val="nil"/>
              <w:right w:val="nil"/>
            </w:tcBorders>
            <w:shd w:val="clear"/>
            <w:noWrap/>
            <w:vAlign w:val="center"/>
          </w:tcPr>
          <w:p w14:paraId="26ACEB46">
            <w:pPr>
              <w:jc w:val="center"/>
              <w:rPr>
                <w:rFonts w:hint="default" w:ascii="Calibri" w:hAnsi="Calibri" w:eastAsia="宋体" w:cs="Calibri"/>
                <w:i w:val="0"/>
                <w:iCs w:val="0"/>
                <w:color w:val="000000"/>
                <w:sz w:val="22"/>
                <w:szCs w:val="22"/>
                <w:u w:val="none"/>
              </w:rPr>
            </w:pPr>
          </w:p>
        </w:tc>
        <w:tc>
          <w:tcPr>
            <w:tcW w:w="1500" w:type="dxa"/>
            <w:tcBorders>
              <w:top w:val="nil"/>
              <w:left w:val="nil"/>
              <w:bottom w:val="nil"/>
              <w:right w:val="nil"/>
            </w:tcBorders>
            <w:shd w:val="clear"/>
            <w:noWrap/>
            <w:vAlign w:val="center"/>
          </w:tcPr>
          <w:p w14:paraId="3A1DC0AB">
            <w:pPr>
              <w:jc w:val="center"/>
              <w:rPr>
                <w:rFonts w:hint="default" w:ascii="Calibri" w:hAnsi="Calibri" w:eastAsia="宋体" w:cs="Calibri"/>
                <w:i w:val="0"/>
                <w:iCs w:val="0"/>
                <w:color w:val="000000"/>
                <w:sz w:val="22"/>
                <w:szCs w:val="22"/>
                <w:u w:val="none"/>
              </w:rPr>
            </w:pPr>
          </w:p>
        </w:tc>
        <w:tc>
          <w:tcPr>
            <w:tcW w:w="1631" w:type="dxa"/>
            <w:tcBorders>
              <w:top w:val="nil"/>
              <w:left w:val="nil"/>
              <w:bottom w:val="nil"/>
              <w:right w:val="nil"/>
            </w:tcBorders>
            <w:shd w:val="clear"/>
            <w:noWrap/>
            <w:vAlign w:val="center"/>
          </w:tcPr>
          <w:p w14:paraId="62C7456F">
            <w:pPr>
              <w:jc w:val="center"/>
              <w:rPr>
                <w:rFonts w:hint="default" w:ascii="Calibri" w:hAnsi="Calibri" w:eastAsia="宋体" w:cs="Calibri"/>
                <w:i w:val="0"/>
                <w:iCs w:val="0"/>
                <w:color w:val="000000"/>
                <w:sz w:val="22"/>
                <w:szCs w:val="22"/>
                <w:u w:val="none"/>
              </w:rPr>
            </w:pPr>
          </w:p>
        </w:tc>
        <w:tc>
          <w:tcPr>
            <w:tcW w:w="1407" w:type="dxa"/>
            <w:tcBorders>
              <w:top w:val="nil"/>
              <w:left w:val="nil"/>
              <w:bottom w:val="nil"/>
              <w:right w:val="nil"/>
            </w:tcBorders>
            <w:shd w:val="clear"/>
            <w:noWrap/>
            <w:vAlign w:val="center"/>
          </w:tcPr>
          <w:p w14:paraId="54B14812">
            <w:pPr>
              <w:jc w:val="center"/>
              <w:rPr>
                <w:rFonts w:hint="default" w:ascii="Calibri" w:hAnsi="Calibri" w:eastAsia="宋体" w:cs="Calibri"/>
                <w:i w:val="0"/>
                <w:iCs w:val="0"/>
                <w:color w:val="000000"/>
                <w:sz w:val="22"/>
                <w:szCs w:val="22"/>
                <w:u w:val="none"/>
              </w:rPr>
            </w:pPr>
          </w:p>
        </w:tc>
        <w:tc>
          <w:tcPr>
            <w:tcW w:w="1200" w:type="dxa"/>
            <w:tcBorders>
              <w:top w:val="nil"/>
              <w:left w:val="nil"/>
              <w:bottom w:val="nil"/>
              <w:right w:val="nil"/>
            </w:tcBorders>
            <w:shd w:val="clear"/>
            <w:noWrap/>
            <w:vAlign w:val="center"/>
          </w:tcPr>
          <w:p w14:paraId="54358265">
            <w:pPr>
              <w:jc w:val="center"/>
              <w:rPr>
                <w:rFonts w:hint="default" w:ascii="Calibri" w:hAnsi="Calibri" w:eastAsia="宋体" w:cs="Calibri"/>
                <w:i w:val="0"/>
                <w:iCs w:val="0"/>
                <w:color w:val="000000"/>
                <w:sz w:val="22"/>
                <w:szCs w:val="22"/>
                <w:u w:val="none"/>
              </w:rPr>
            </w:pPr>
          </w:p>
        </w:tc>
        <w:tc>
          <w:tcPr>
            <w:tcW w:w="1687" w:type="dxa"/>
            <w:tcBorders>
              <w:top w:val="nil"/>
              <w:left w:val="nil"/>
              <w:bottom w:val="nil"/>
              <w:right w:val="nil"/>
            </w:tcBorders>
            <w:shd w:val="clear"/>
            <w:noWrap/>
            <w:vAlign w:val="center"/>
          </w:tcPr>
          <w:p w14:paraId="576F5AB5">
            <w:pPr>
              <w:jc w:val="center"/>
              <w:rPr>
                <w:rFonts w:hint="default" w:ascii="Calibri" w:hAnsi="Calibri" w:eastAsia="宋体" w:cs="Calibri"/>
                <w:i w:val="0"/>
                <w:iCs w:val="0"/>
                <w:color w:val="000000"/>
                <w:sz w:val="22"/>
                <w:szCs w:val="22"/>
                <w:u w:val="none"/>
              </w:rPr>
            </w:pPr>
          </w:p>
        </w:tc>
        <w:tc>
          <w:tcPr>
            <w:tcW w:w="1328" w:type="dxa"/>
            <w:tcBorders>
              <w:top w:val="nil"/>
              <w:left w:val="nil"/>
              <w:bottom w:val="nil"/>
              <w:right w:val="single" w:color="000000" w:sz="8" w:space="0"/>
            </w:tcBorders>
            <w:shd w:val="clear"/>
            <w:noWrap/>
            <w:vAlign w:val="center"/>
          </w:tcPr>
          <w:p w14:paraId="1B9A536B">
            <w:pPr>
              <w:jc w:val="center"/>
              <w:rPr>
                <w:rFonts w:hint="default" w:ascii="Calibri" w:hAnsi="Calibri" w:eastAsia="宋体" w:cs="Calibri"/>
                <w:i w:val="0"/>
                <w:iCs w:val="0"/>
                <w:color w:val="000000"/>
                <w:sz w:val="22"/>
                <w:szCs w:val="22"/>
                <w:u w:val="none"/>
              </w:rPr>
            </w:pPr>
          </w:p>
        </w:tc>
      </w:tr>
      <w:tr w14:paraId="2ECDA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67" w:type="dxa"/>
            <w:tcBorders>
              <w:top w:val="single" w:color="000000" w:sz="4" w:space="0"/>
              <w:left w:val="single" w:color="000000" w:sz="8" w:space="0"/>
              <w:bottom w:val="dashed" w:color="000000" w:sz="4" w:space="0"/>
              <w:right w:val="dashed" w:color="000000" w:sz="4" w:space="0"/>
            </w:tcBorders>
            <w:shd w:val="clear"/>
            <w:noWrap/>
            <w:vAlign w:val="center"/>
          </w:tcPr>
          <w:p w14:paraId="7F92C52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账号</w:t>
            </w:r>
          </w:p>
        </w:tc>
        <w:tc>
          <w:tcPr>
            <w:tcW w:w="2007" w:type="dxa"/>
            <w:tcBorders>
              <w:top w:val="single" w:color="000000" w:sz="4" w:space="0"/>
              <w:left w:val="dashed" w:color="000000" w:sz="4" w:space="0"/>
              <w:bottom w:val="dashed" w:color="000000" w:sz="4" w:space="0"/>
              <w:right w:val="dashed" w:color="000000" w:sz="4" w:space="0"/>
            </w:tcBorders>
            <w:shd w:val="clear"/>
            <w:noWrap/>
            <w:vAlign w:val="center"/>
          </w:tcPr>
          <w:p w14:paraId="2F735C5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推广游戏</w:t>
            </w:r>
          </w:p>
        </w:tc>
        <w:tc>
          <w:tcPr>
            <w:tcW w:w="1500" w:type="dxa"/>
            <w:tcBorders>
              <w:top w:val="single" w:color="000000" w:sz="4" w:space="0"/>
              <w:left w:val="dashed" w:color="000000" w:sz="4" w:space="0"/>
              <w:bottom w:val="dashed" w:color="000000" w:sz="4" w:space="0"/>
              <w:right w:val="dashed" w:color="000000" w:sz="4" w:space="0"/>
            </w:tcBorders>
            <w:shd w:val="clear"/>
            <w:noWrap/>
            <w:vAlign w:val="center"/>
          </w:tcPr>
          <w:p w14:paraId="00B85D4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充值金额</w:t>
            </w:r>
          </w:p>
        </w:tc>
        <w:tc>
          <w:tcPr>
            <w:tcW w:w="1631" w:type="dxa"/>
            <w:tcBorders>
              <w:top w:val="single" w:color="000000" w:sz="4" w:space="0"/>
              <w:left w:val="dashed" w:color="000000" w:sz="4" w:space="0"/>
              <w:bottom w:val="dashed" w:color="000000" w:sz="4" w:space="0"/>
              <w:right w:val="dashed" w:color="000000" w:sz="4" w:space="0"/>
            </w:tcBorders>
            <w:shd w:val="clear"/>
            <w:noWrap/>
            <w:vAlign w:val="center"/>
          </w:tcPr>
          <w:p w14:paraId="768BBFF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分成比例</w:t>
            </w:r>
          </w:p>
        </w:tc>
        <w:tc>
          <w:tcPr>
            <w:tcW w:w="1407" w:type="dxa"/>
            <w:tcBorders>
              <w:top w:val="single" w:color="000000" w:sz="4" w:space="0"/>
              <w:left w:val="dashed" w:color="000000" w:sz="4" w:space="0"/>
              <w:bottom w:val="dashed" w:color="000000" w:sz="4" w:space="0"/>
              <w:right w:val="dashed" w:color="000000" w:sz="4" w:space="0"/>
            </w:tcBorders>
            <w:shd w:val="clear"/>
            <w:noWrap/>
            <w:vAlign w:val="center"/>
          </w:tcPr>
          <w:p w14:paraId="435F261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结算基数</w:t>
            </w:r>
          </w:p>
        </w:tc>
        <w:tc>
          <w:tcPr>
            <w:tcW w:w="1200" w:type="dxa"/>
            <w:tcBorders>
              <w:top w:val="single" w:color="000000" w:sz="4" w:space="0"/>
              <w:left w:val="dashed" w:color="000000" w:sz="4" w:space="0"/>
              <w:bottom w:val="dashed" w:color="000000" w:sz="4" w:space="0"/>
              <w:right w:val="dashed" w:color="000000" w:sz="4" w:space="0"/>
            </w:tcBorders>
            <w:shd w:val="clear"/>
            <w:noWrap/>
            <w:vAlign w:val="center"/>
          </w:tcPr>
          <w:p w14:paraId="0483AF2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税率差</w:t>
            </w:r>
          </w:p>
        </w:tc>
        <w:tc>
          <w:tcPr>
            <w:tcW w:w="1687" w:type="dxa"/>
            <w:tcBorders>
              <w:top w:val="single" w:color="000000" w:sz="4" w:space="0"/>
              <w:left w:val="dashed" w:color="000000" w:sz="4" w:space="0"/>
              <w:bottom w:val="dashed" w:color="000000" w:sz="4" w:space="0"/>
              <w:right w:val="dashed" w:color="000000" w:sz="4" w:space="0"/>
            </w:tcBorders>
            <w:shd w:val="clear"/>
            <w:noWrap/>
            <w:vAlign w:val="center"/>
          </w:tcPr>
          <w:p w14:paraId="737DF75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实际结算金额</w:t>
            </w:r>
          </w:p>
        </w:tc>
        <w:tc>
          <w:tcPr>
            <w:tcW w:w="1328" w:type="dxa"/>
            <w:tcBorders>
              <w:top w:val="single" w:color="000000" w:sz="4" w:space="0"/>
              <w:left w:val="dashed" w:color="000000" w:sz="4" w:space="0"/>
              <w:bottom w:val="dashed" w:color="000000" w:sz="4" w:space="0"/>
              <w:right w:val="single" w:color="000000" w:sz="8" w:space="0"/>
            </w:tcBorders>
            <w:shd w:val="clear"/>
            <w:noWrap/>
            <w:vAlign w:val="center"/>
          </w:tcPr>
          <w:p w14:paraId="579ADD5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备注</w:t>
            </w:r>
          </w:p>
        </w:tc>
      </w:tr>
      <w:tr w14:paraId="18F67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trPr>
        <w:tc>
          <w:tcPr>
            <w:tcW w:w="2967" w:type="dxa"/>
            <w:tcBorders>
              <w:top w:val="dashed" w:color="000000" w:sz="4" w:space="0"/>
              <w:left w:val="single" w:color="000000" w:sz="8" w:space="0"/>
              <w:bottom w:val="dashed" w:color="000000" w:sz="4" w:space="0"/>
              <w:right w:val="dashed" w:color="000000" w:sz="4" w:space="0"/>
            </w:tcBorders>
            <w:shd w:val="clear"/>
            <w:noWrap/>
            <w:vAlign w:val="center"/>
          </w:tcPr>
          <w:p w14:paraId="4946B63D">
            <w:pPr>
              <w:jc w:val="center"/>
              <w:rPr>
                <w:rFonts w:hint="default" w:ascii="Calibri" w:hAnsi="Calibri" w:eastAsia="宋体" w:cs="Calibri"/>
                <w:i w:val="0"/>
                <w:iCs w:val="0"/>
                <w:color w:val="000000"/>
                <w:sz w:val="22"/>
                <w:szCs w:val="22"/>
                <w:u w:val="none"/>
              </w:rPr>
            </w:pPr>
          </w:p>
        </w:tc>
        <w:tc>
          <w:tcPr>
            <w:tcW w:w="2007" w:type="dxa"/>
            <w:tcBorders>
              <w:top w:val="dashed" w:color="000000" w:sz="4" w:space="0"/>
              <w:left w:val="nil"/>
              <w:bottom w:val="dashed" w:color="000000" w:sz="4" w:space="0"/>
              <w:right w:val="dashed" w:color="000000" w:sz="4" w:space="0"/>
            </w:tcBorders>
            <w:shd w:val="clear"/>
            <w:noWrap/>
            <w:vAlign w:val="center"/>
          </w:tcPr>
          <w:p w14:paraId="18A84518">
            <w:pPr>
              <w:jc w:val="center"/>
              <w:rPr>
                <w:rFonts w:hint="default" w:ascii="Calibri" w:hAnsi="Calibri" w:eastAsia="宋体" w:cs="Calibri"/>
                <w:i w:val="0"/>
                <w:iCs w:val="0"/>
                <w:color w:val="000000"/>
                <w:sz w:val="22"/>
                <w:szCs w:val="22"/>
                <w:u w:val="none"/>
              </w:rPr>
            </w:pPr>
          </w:p>
        </w:tc>
        <w:tc>
          <w:tcPr>
            <w:tcW w:w="1500" w:type="dxa"/>
            <w:tcBorders>
              <w:top w:val="dashed" w:color="000000" w:sz="4" w:space="0"/>
              <w:left w:val="dashed" w:color="000000" w:sz="4" w:space="0"/>
              <w:bottom w:val="dashed" w:color="000000" w:sz="4" w:space="0"/>
              <w:right w:val="dashed" w:color="000000" w:sz="4" w:space="0"/>
            </w:tcBorders>
            <w:shd w:val="clear"/>
            <w:noWrap/>
            <w:vAlign w:val="center"/>
          </w:tcPr>
          <w:p w14:paraId="31026C06">
            <w:pPr>
              <w:jc w:val="center"/>
              <w:rPr>
                <w:rFonts w:hint="default" w:ascii="Calibri" w:hAnsi="Calibri" w:eastAsia="宋体" w:cs="Calibri"/>
                <w:i w:val="0"/>
                <w:iCs w:val="0"/>
                <w:color w:val="000000"/>
                <w:sz w:val="22"/>
                <w:szCs w:val="22"/>
                <w:u w:val="none"/>
              </w:rPr>
            </w:pPr>
          </w:p>
        </w:tc>
        <w:tc>
          <w:tcPr>
            <w:tcW w:w="1631" w:type="dxa"/>
            <w:tcBorders>
              <w:top w:val="dashed" w:color="000000" w:sz="4" w:space="0"/>
              <w:left w:val="dashed" w:color="000000" w:sz="4" w:space="0"/>
              <w:bottom w:val="dashed" w:color="000000" w:sz="4" w:space="0"/>
              <w:right w:val="dashed" w:color="000000" w:sz="4" w:space="0"/>
            </w:tcBorders>
            <w:shd w:val="clear"/>
            <w:noWrap/>
            <w:vAlign w:val="center"/>
          </w:tcPr>
          <w:p w14:paraId="296DE9C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70%</w:t>
            </w:r>
          </w:p>
        </w:tc>
        <w:tc>
          <w:tcPr>
            <w:tcW w:w="1407" w:type="dxa"/>
            <w:tcBorders>
              <w:top w:val="dashed" w:color="000000" w:sz="4" w:space="0"/>
              <w:left w:val="dashed" w:color="000000" w:sz="4" w:space="0"/>
              <w:bottom w:val="dashed" w:color="000000" w:sz="4" w:space="0"/>
              <w:right w:val="dashed" w:color="000000" w:sz="4" w:space="0"/>
            </w:tcBorders>
            <w:shd w:val="clear"/>
            <w:noWrap/>
            <w:vAlign w:val="center"/>
          </w:tcPr>
          <w:p w14:paraId="72D5EA2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 xml:space="preserve">0.00 </w:t>
            </w:r>
          </w:p>
        </w:tc>
        <w:tc>
          <w:tcPr>
            <w:tcW w:w="1200" w:type="dxa"/>
            <w:tcBorders>
              <w:top w:val="dashed" w:color="000000" w:sz="4" w:space="0"/>
              <w:left w:val="dashed" w:color="000000" w:sz="4" w:space="0"/>
              <w:bottom w:val="dashed" w:color="000000" w:sz="4" w:space="0"/>
              <w:right w:val="dashed" w:color="000000" w:sz="4" w:space="0"/>
            </w:tcBorders>
            <w:shd w:val="clear"/>
            <w:noWrap/>
            <w:vAlign w:val="center"/>
          </w:tcPr>
          <w:p w14:paraId="0BC78D9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1687" w:type="dxa"/>
            <w:tcBorders>
              <w:top w:val="dashed" w:color="000000" w:sz="4" w:space="0"/>
              <w:left w:val="dashed" w:color="000000" w:sz="4" w:space="0"/>
              <w:bottom w:val="dashed" w:color="000000" w:sz="4" w:space="0"/>
              <w:right w:val="dashed" w:color="000000" w:sz="4" w:space="0"/>
            </w:tcBorders>
            <w:shd w:val="clear"/>
            <w:noWrap/>
            <w:vAlign w:val="center"/>
          </w:tcPr>
          <w:p w14:paraId="1D97BBC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 xml:space="preserve">0.00 </w:t>
            </w:r>
          </w:p>
        </w:tc>
        <w:tc>
          <w:tcPr>
            <w:tcW w:w="1328" w:type="dxa"/>
            <w:tcBorders>
              <w:top w:val="dashed" w:color="000000" w:sz="4" w:space="0"/>
              <w:left w:val="dashed" w:color="000000" w:sz="4" w:space="0"/>
              <w:bottom w:val="dashed" w:color="000000" w:sz="4" w:space="0"/>
              <w:right w:val="single" w:color="000000" w:sz="8" w:space="0"/>
            </w:tcBorders>
            <w:shd w:val="clear"/>
            <w:noWrap/>
            <w:vAlign w:val="center"/>
          </w:tcPr>
          <w:p w14:paraId="401A72A2">
            <w:pPr>
              <w:jc w:val="center"/>
              <w:rPr>
                <w:rFonts w:hint="default" w:ascii="Calibri" w:hAnsi="Calibri" w:eastAsia="宋体" w:cs="Calibri"/>
                <w:i w:val="0"/>
                <w:iCs w:val="0"/>
                <w:color w:val="000000"/>
                <w:sz w:val="22"/>
                <w:szCs w:val="22"/>
                <w:u w:val="none"/>
              </w:rPr>
            </w:pPr>
          </w:p>
        </w:tc>
      </w:tr>
      <w:tr w14:paraId="28137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967" w:type="dxa"/>
            <w:tcBorders>
              <w:top w:val="dashed" w:color="000000" w:sz="4" w:space="0"/>
              <w:left w:val="single" w:color="000000" w:sz="8" w:space="0"/>
              <w:bottom w:val="dashed" w:color="000000" w:sz="4" w:space="0"/>
              <w:right w:val="dashed" w:color="000000" w:sz="4" w:space="0"/>
            </w:tcBorders>
            <w:shd w:val="clear"/>
            <w:noWrap/>
            <w:vAlign w:val="center"/>
          </w:tcPr>
          <w:p w14:paraId="5FD6F847">
            <w:pPr>
              <w:jc w:val="center"/>
              <w:rPr>
                <w:rFonts w:hint="default" w:ascii="Calibri" w:hAnsi="Calibri" w:eastAsia="宋体" w:cs="Calibri"/>
                <w:i w:val="0"/>
                <w:iCs w:val="0"/>
                <w:color w:val="000000"/>
                <w:sz w:val="22"/>
                <w:szCs w:val="22"/>
                <w:u w:val="none"/>
              </w:rPr>
            </w:pPr>
          </w:p>
        </w:tc>
        <w:tc>
          <w:tcPr>
            <w:tcW w:w="2007" w:type="dxa"/>
            <w:tcBorders>
              <w:top w:val="dashed" w:color="000000" w:sz="4" w:space="0"/>
              <w:left w:val="nil"/>
              <w:bottom w:val="dashed" w:color="000000" w:sz="4" w:space="0"/>
              <w:right w:val="dashed" w:color="000000" w:sz="4" w:space="0"/>
            </w:tcBorders>
            <w:shd w:val="clear"/>
            <w:noWrap/>
            <w:vAlign w:val="center"/>
          </w:tcPr>
          <w:p w14:paraId="16A8109C">
            <w:pPr>
              <w:jc w:val="center"/>
              <w:rPr>
                <w:rFonts w:hint="default" w:ascii="Calibri" w:hAnsi="Calibri" w:eastAsia="宋体" w:cs="Calibri"/>
                <w:i w:val="0"/>
                <w:iCs w:val="0"/>
                <w:color w:val="000000"/>
                <w:sz w:val="22"/>
                <w:szCs w:val="22"/>
                <w:u w:val="none"/>
              </w:rPr>
            </w:pPr>
          </w:p>
        </w:tc>
        <w:tc>
          <w:tcPr>
            <w:tcW w:w="1500" w:type="dxa"/>
            <w:tcBorders>
              <w:top w:val="dashed" w:color="000000" w:sz="4" w:space="0"/>
              <w:left w:val="dashed" w:color="000000" w:sz="4" w:space="0"/>
              <w:bottom w:val="dashed" w:color="000000" w:sz="4" w:space="0"/>
              <w:right w:val="dashed" w:color="000000" w:sz="4" w:space="0"/>
            </w:tcBorders>
            <w:shd w:val="clear"/>
            <w:noWrap/>
            <w:vAlign w:val="center"/>
          </w:tcPr>
          <w:p w14:paraId="515350FF">
            <w:pPr>
              <w:jc w:val="center"/>
              <w:rPr>
                <w:rFonts w:hint="default" w:ascii="Calibri" w:hAnsi="Calibri" w:eastAsia="宋体" w:cs="Calibri"/>
                <w:i w:val="0"/>
                <w:iCs w:val="0"/>
                <w:color w:val="000000"/>
                <w:sz w:val="22"/>
                <w:szCs w:val="22"/>
                <w:u w:val="none"/>
              </w:rPr>
            </w:pPr>
          </w:p>
        </w:tc>
        <w:tc>
          <w:tcPr>
            <w:tcW w:w="1631" w:type="dxa"/>
            <w:tcBorders>
              <w:top w:val="dashed" w:color="000000" w:sz="4" w:space="0"/>
              <w:left w:val="dashed" w:color="000000" w:sz="4" w:space="0"/>
              <w:bottom w:val="dashed" w:color="000000" w:sz="4" w:space="0"/>
              <w:right w:val="dashed" w:color="000000" w:sz="4" w:space="0"/>
            </w:tcBorders>
            <w:shd w:val="clear"/>
            <w:noWrap/>
            <w:vAlign w:val="center"/>
          </w:tcPr>
          <w:p w14:paraId="4D1017D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70%</w:t>
            </w:r>
          </w:p>
        </w:tc>
        <w:tc>
          <w:tcPr>
            <w:tcW w:w="1407" w:type="dxa"/>
            <w:tcBorders>
              <w:top w:val="dashed" w:color="000000" w:sz="4" w:space="0"/>
              <w:left w:val="dashed" w:color="000000" w:sz="4" w:space="0"/>
              <w:bottom w:val="dashed" w:color="000000" w:sz="4" w:space="0"/>
              <w:right w:val="dashed" w:color="000000" w:sz="4" w:space="0"/>
            </w:tcBorders>
            <w:shd w:val="clear"/>
            <w:noWrap/>
            <w:vAlign w:val="center"/>
          </w:tcPr>
          <w:p w14:paraId="53E07FB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 xml:space="preserve">0.00 </w:t>
            </w:r>
          </w:p>
        </w:tc>
        <w:tc>
          <w:tcPr>
            <w:tcW w:w="1200" w:type="dxa"/>
            <w:tcBorders>
              <w:top w:val="dashed" w:color="000000" w:sz="4" w:space="0"/>
              <w:left w:val="dashed" w:color="000000" w:sz="4" w:space="0"/>
              <w:bottom w:val="dashed" w:color="000000" w:sz="4" w:space="0"/>
              <w:right w:val="dashed" w:color="000000" w:sz="4" w:space="0"/>
            </w:tcBorders>
            <w:shd w:val="clear"/>
            <w:noWrap/>
            <w:vAlign w:val="center"/>
          </w:tcPr>
          <w:p w14:paraId="03E8935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1687" w:type="dxa"/>
            <w:tcBorders>
              <w:top w:val="dashed" w:color="000000" w:sz="4" w:space="0"/>
              <w:left w:val="dashed" w:color="000000" w:sz="4" w:space="0"/>
              <w:bottom w:val="dashed" w:color="000000" w:sz="4" w:space="0"/>
              <w:right w:val="dashed" w:color="000000" w:sz="4" w:space="0"/>
            </w:tcBorders>
            <w:shd w:val="clear"/>
            <w:noWrap/>
            <w:vAlign w:val="center"/>
          </w:tcPr>
          <w:p w14:paraId="6E61A4E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 xml:space="preserve">0.00 </w:t>
            </w:r>
          </w:p>
        </w:tc>
        <w:tc>
          <w:tcPr>
            <w:tcW w:w="1328" w:type="dxa"/>
            <w:tcBorders>
              <w:top w:val="dashed" w:color="000000" w:sz="4" w:space="0"/>
              <w:left w:val="dashed" w:color="000000" w:sz="4" w:space="0"/>
              <w:bottom w:val="dashed" w:color="000000" w:sz="4" w:space="0"/>
              <w:right w:val="single" w:color="000000" w:sz="8" w:space="0"/>
            </w:tcBorders>
            <w:shd w:val="clear"/>
            <w:noWrap/>
            <w:vAlign w:val="center"/>
          </w:tcPr>
          <w:p w14:paraId="56307921">
            <w:pPr>
              <w:jc w:val="center"/>
              <w:rPr>
                <w:rFonts w:hint="default" w:ascii="Calibri" w:hAnsi="Calibri" w:eastAsia="宋体" w:cs="Calibri"/>
                <w:i w:val="0"/>
                <w:iCs w:val="0"/>
                <w:color w:val="000000"/>
                <w:sz w:val="22"/>
                <w:szCs w:val="22"/>
                <w:u w:val="none"/>
              </w:rPr>
            </w:pPr>
          </w:p>
        </w:tc>
      </w:tr>
      <w:tr w14:paraId="440D9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967" w:type="dxa"/>
            <w:tcBorders>
              <w:top w:val="dashed" w:color="000000" w:sz="4" w:space="0"/>
              <w:left w:val="single" w:color="000000" w:sz="8" w:space="0"/>
              <w:bottom w:val="dashed" w:color="000000" w:sz="4" w:space="0"/>
              <w:right w:val="dashed" w:color="000000" w:sz="4" w:space="0"/>
            </w:tcBorders>
            <w:shd w:val="clear"/>
            <w:noWrap/>
            <w:vAlign w:val="center"/>
          </w:tcPr>
          <w:p w14:paraId="6004E18D">
            <w:pPr>
              <w:jc w:val="center"/>
              <w:rPr>
                <w:rFonts w:hint="default" w:ascii="Calibri" w:hAnsi="Calibri" w:eastAsia="宋体" w:cs="Calibri"/>
                <w:i w:val="0"/>
                <w:iCs w:val="0"/>
                <w:color w:val="000000"/>
                <w:sz w:val="22"/>
                <w:szCs w:val="22"/>
                <w:u w:val="none"/>
              </w:rPr>
            </w:pPr>
          </w:p>
        </w:tc>
        <w:tc>
          <w:tcPr>
            <w:tcW w:w="2007" w:type="dxa"/>
            <w:tcBorders>
              <w:top w:val="dashed" w:color="000000" w:sz="4" w:space="0"/>
              <w:left w:val="nil"/>
              <w:bottom w:val="dashed" w:color="000000" w:sz="4" w:space="0"/>
              <w:right w:val="dashed" w:color="000000" w:sz="4" w:space="0"/>
            </w:tcBorders>
            <w:shd w:val="clear"/>
            <w:noWrap/>
            <w:vAlign w:val="center"/>
          </w:tcPr>
          <w:p w14:paraId="04522C8A">
            <w:pPr>
              <w:jc w:val="center"/>
              <w:rPr>
                <w:rFonts w:hint="default" w:ascii="Calibri" w:hAnsi="Calibri" w:eastAsia="宋体" w:cs="Calibri"/>
                <w:i w:val="0"/>
                <w:iCs w:val="0"/>
                <w:color w:val="000000"/>
                <w:sz w:val="22"/>
                <w:szCs w:val="22"/>
                <w:u w:val="none"/>
              </w:rPr>
            </w:pPr>
          </w:p>
        </w:tc>
        <w:tc>
          <w:tcPr>
            <w:tcW w:w="1500" w:type="dxa"/>
            <w:tcBorders>
              <w:top w:val="dashed" w:color="000000" w:sz="4" w:space="0"/>
              <w:left w:val="dashed" w:color="000000" w:sz="4" w:space="0"/>
              <w:bottom w:val="dashed" w:color="000000" w:sz="4" w:space="0"/>
              <w:right w:val="dashed" w:color="000000" w:sz="4" w:space="0"/>
            </w:tcBorders>
            <w:shd w:val="clear"/>
            <w:noWrap/>
            <w:vAlign w:val="center"/>
          </w:tcPr>
          <w:p w14:paraId="6FE8CC4D">
            <w:pPr>
              <w:jc w:val="center"/>
              <w:rPr>
                <w:rFonts w:hint="default" w:ascii="Calibri" w:hAnsi="Calibri" w:eastAsia="宋体" w:cs="Calibri"/>
                <w:i w:val="0"/>
                <w:iCs w:val="0"/>
                <w:color w:val="000000"/>
                <w:sz w:val="22"/>
                <w:szCs w:val="22"/>
                <w:u w:val="none"/>
              </w:rPr>
            </w:pPr>
          </w:p>
        </w:tc>
        <w:tc>
          <w:tcPr>
            <w:tcW w:w="1631" w:type="dxa"/>
            <w:tcBorders>
              <w:top w:val="dashed" w:color="000000" w:sz="4" w:space="0"/>
              <w:left w:val="dashed" w:color="000000" w:sz="4" w:space="0"/>
              <w:bottom w:val="dashed" w:color="000000" w:sz="4" w:space="0"/>
              <w:right w:val="dashed" w:color="000000" w:sz="4" w:space="0"/>
            </w:tcBorders>
            <w:shd w:val="clear"/>
            <w:noWrap/>
            <w:vAlign w:val="center"/>
          </w:tcPr>
          <w:p w14:paraId="2D2088A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70%</w:t>
            </w:r>
          </w:p>
        </w:tc>
        <w:tc>
          <w:tcPr>
            <w:tcW w:w="1407" w:type="dxa"/>
            <w:tcBorders>
              <w:top w:val="dashed" w:color="000000" w:sz="4" w:space="0"/>
              <w:left w:val="dashed" w:color="000000" w:sz="4" w:space="0"/>
              <w:bottom w:val="dashed" w:color="000000" w:sz="4" w:space="0"/>
              <w:right w:val="dashed" w:color="000000" w:sz="4" w:space="0"/>
            </w:tcBorders>
            <w:shd w:val="clear"/>
            <w:noWrap/>
            <w:vAlign w:val="center"/>
          </w:tcPr>
          <w:p w14:paraId="126DBB8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 xml:space="preserve">0.00 </w:t>
            </w:r>
          </w:p>
        </w:tc>
        <w:tc>
          <w:tcPr>
            <w:tcW w:w="1200" w:type="dxa"/>
            <w:tcBorders>
              <w:top w:val="dashed" w:color="000000" w:sz="4" w:space="0"/>
              <w:left w:val="dashed" w:color="000000" w:sz="4" w:space="0"/>
              <w:bottom w:val="dashed" w:color="000000" w:sz="4" w:space="0"/>
              <w:right w:val="dashed" w:color="000000" w:sz="4" w:space="0"/>
            </w:tcBorders>
            <w:shd w:val="clear"/>
            <w:noWrap/>
            <w:vAlign w:val="center"/>
          </w:tcPr>
          <w:p w14:paraId="4599136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1687" w:type="dxa"/>
            <w:tcBorders>
              <w:top w:val="dashed" w:color="000000" w:sz="4" w:space="0"/>
              <w:left w:val="dashed" w:color="000000" w:sz="4" w:space="0"/>
              <w:bottom w:val="dashed" w:color="000000" w:sz="4" w:space="0"/>
              <w:right w:val="dashed" w:color="000000" w:sz="4" w:space="0"/>
            </w:tcBorders>
            <w:shd w:val="clear"/>
            <w:noWrap/>
            <w:vAlign w:val="center"/>
          </w:tcPr>
          <w:p w14:paraId="22916AC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 xml:space="preserve">0.00 </w:t>
            </w:r>
          </w:p>
        </w:tc>
        <w:tc>
          <w:tcPr>
            <w:tcW w:w="1328" w:type="dxa"/>
            <w:tcBorders>
              <w:top w:val="dashed" w:color="000000" w:sz="4" w:space="0"/>
              <w:left w:val="dashed" w:color="000000" w:sz="4" w:space="0"/>
              <w:bottom w:val="dashed" w:color="000000" w:sz="4" w:space="0"/>
              <w:right w:val="single" w:color="000000" w:sz="8" w:space="0"/>
            </w:tcBorders>
            <w:shd w:val="clear"/>
            <w:noWrap/>
            <w:vAlign w:val="center"/>
          </w:tcPr>
          <w:p w14:paraId="30FB11A9">
            <w:pPr>
              <w:jc w:val="center"/>
              <w:rPr>
                <w:rFonts w:hint="default" w:ascii="Calibri" w:hAnsi="Calibri" w:eastAsia="宋体" w:cs="Calibri"/>
                <w:i w:val="0"/>
                <w:iCs w:val="0"/>
                <w:color w:val="000000"/>
                <w:sz w:val="22"/>
                <w:szCs w:val="22"/>
                <w:u w:val="none"/>
              </w:rPr>
            </w:pPr>
          </w:p>
        </w:tc>
      </w:tr>
      <w:tr w14:paraId="5802C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2967" w:type="dxa"/>
            <w:tcBorders>
              <w:top w:val="dashed" w:color="000000" w:sz="4" w:space="0"/>
              <w:left w:val="single" w:color="000000" w:sz="8" w:space="0"/>
              <w:bottom w:val="dashed" w:color="000000" w:sz="4" w:space="0"/>
              <w:right w:val="dashed" w:color="000000" w:sz="4" w:space="0"/>
            </w:tcBorders>
            <w:shd w:val="clear"/>
            <w:noWrap/>
            <w:vAlign w:val="center"/>
          </w:tcPr>
          <w:p w14:paraId="1D6F3B57">
            <w:pPr>
              <w:jc w:val="center"/>
              <w:rPr>
                <w:rFonts w:hint="default" w:ascii="Calibri" w:hAnsi="Calibri" w:eastAsia="宋体" w:cs="Calibri"/>
                <w:i w:val="0"/>
                <w:iCs w:val="0"/>
                <w:color w:val="000000"/>
                <w:sz w:val="22"/>
                <w:szCs w:val="22"/>
                <w:u w:val="none"/>
              </w:rPr>
            </w:pPr>
          </w:p>
        </w:tc>
        <w:tc>
          <w:tcPr>
            <w:tcW w:w="2007" w:type="dxa"/>
            <w:tcBorders>
              <w:top w:val="dashed" w:color="000000" w:sz="4" w:space="0"/>
              <w:left w:val="nil"/>
              <w:bottom w:val="dashed" w:color="000000" w:sz="4" w:space="0"/>
              <w:right w:val="dashed" w:color="000000" w:sz="4" w:space="0"/>
            </w:tcBorders>
            <w:shd w:val="clear"/>
            <w:noWrap/>
            <w:vAlign w:val="center"/>
          </w:tcPr>
          <w:p w14:paraId="14ABB10B">
            <w:pPr>
              <w:jc w:val="center"/>
              <w:rPr>
                <w:rFonts w:hint="default" w:ascii="Calibri" w:hAnsi="Calibri" w:eastAsia="宋体" w:cs="Calibri"/>
                <w:i w:val="0"/>
                <w:iCs w:val="0"/>
                <w:color w:val="000000"/>
                <w:sz w:val="22"/>
                <w:szCs w:val="22"/>
                <w:u w:val="none"/>
              </w:rPr>
            </w:pPr>
          </w:p>
        </w:tc>
        <w:tc>
          <w:tcPr>
            <w:tcW w:w="1500" w:type="dxa"/>
            <w:tcBorders>
              <w:top w:val="dashed" w:color="000000" w:sz="4" w:space="0"/>
              <w:left w:val="dashed" w:color="000000" w:sz="4" w:space="0"/>
              <w:bottom w:val="dashed" w:color="000000" w:sz="4" w:space="0"/>
              <w:right w:val="dashed" w:color="000000" w:sz="4" w:space="0"/>
            </w:tcBorders>
            <w:shd w:val="clear"/>
            <w:noWrap/>
            <w:vAlign w:val="center"/>
          </w:tcPr>
          <w:p w14:paraId="44A80F23">
            <w:pPr>
              <w:jc w:val="center"/>
              <w:rPr>
                <w:rFonts w:hint="default" w:ascii="Calibri" w:hAnsi="Calibri" w:eastAsia="宋体" w:cs="Calibri"/>
                <w:i w:val="0"/>
                <w:iCs w:val="0"/>
                <w:color w:val="000000"/>
                <w:sz w:val="22"/>
                <w:szCs w:val="22"/>
                <w:u w:val="none"/>
              </w:rPr>
            </w:pPr>
          </w:p>
        </w:tc>
        <w:tc>
          <w:tcPr>
            <w:tcW w:w="1631" w:type="dxa"/>
            <w:tcBorders>
              <w:top w:val="dashed" w:color="000000" w:sz="4" w:space="0"/>
              <w:left w:val="dashed" w:color="000000" w:sz="4" w:space="0"/>
              <w:bottom w:val="dashed" w:color="000000" w:sz="4" w:space="0"/>
              <w:right w:val="dashed" w:color="000000" w:sz="4" w:space="0"/>
            </w:tcBorders>
            <w:shd w:val="clear"/>
            <w:noWrap/>
            <w:vAlign w:val="center"/>
          </w:tcPr>
          <w:p w14:paraId="54CB0B4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70%</w:t>
            </w:r>
          </w:p>
        </w:tc>
        <w:tc>
          <w:tcPr>
            <w:tcW w:w="1407" w:type="dxa"/>
            <w:tcBorders>
              <w:top w:val="dashed" w:color="000000" w:sz="4" w:space="0"/>
              <w:left w:val="dashed" w:color="000000" w:sz="4" w:space="0"/>
              <w:bottom w:val="dashed" w:color="000000" w:sz="4" w:space="0"/>
              <w:right w:val="dashed" w:color="000000" w:sz="4" w:space="0"/>
            </w:tcBorders>
            <w:shd w:val="clear"/>
            <w:noWrap/>
            <w:vAlign w:val="center"/>
          </w:tcPr>
          <w:p w14:paraId="0DA55F7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 xml:space="preserve">0.00 </w:t>
            </w:r>
          </w:p>
        </w:tc>
        <w:tc>
          <w:tcPr>
            <w:tcW w:w="1200" w:type="dxa"/>
            <w:tcBorders>
              <w:top w:val="dashed" w:color="000000" w:sz="4" w:space="0"/>
              <w:left w:val="dashed" w:color="000000" w:sz="4" w:space="0"/>
              <w:bottom w:val="dashed" w:color="000000" w:sz="4" w:space="0"/>
              <w:right w:val="dashed" w:color="000000" w:sz="4" w:space="0"/>
            </w:tcBorders>
            <w:shd w:val="clear"/>
            <w:noWrap/>
            <w:vAlign w:val="center"/>
          </w:tcPr>
          <w:p w14:paraId="4CFFBD3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1687" w:type="dxa"/>
            <w:tcBorders>
              <w:top w:val="dashed" w:color="000000" w:sz="4" w:space="0"/>
              <w:left w:val="dashed" w:color="000000" w:sz="4" w:space="0"/>
              <w:bottom w:val="dashed" w:color="000000" w:sz="4" w:space="0"/>
              <w:right w:val="dashed" w:color="000000" w:sz="4" w:space="0"/>
            </w:tcBorders>
            <w:shd w:val="clear"/>
            <w:noWrap/>
            <w:vAlign w:val="center"/>
          </w:tcPr>
          <w:p w14:paraId="5F9E0AA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 xml:space="preserve">0.00 </w:t>
            </w:r>
          </w:p>
        </w:tc>
        <w:tc>
          <w:tcPr>
            <w:tcW w:w="1328" w:type="dxa"/>
            <w:tcBorders>
              <w:top w:val="dashed" w:color="000000" w:sz="4" w:space="0"/>
              <w:left w:val="dashed" w:color="000000" w:sz="4" w:space="0"/>
              <w:bottom w:val="dashed" w:color="000000" w:sz="4" w:space="0"/>
              <w:right w:val="single" w:color="000000" w:sz="8" w:space="0"/>
            </w:tcBorders>
            <w:shd w:val="clear"/>
            <w:noWrap/>
            <w:vAlign w:val="center"/>
          </w:tcPr>
          <w:p w14:paraId="73BC7C5D">
            <w:pPr>
              <w:jc w:val="center"/>
              <w:rPr>
                <w:rFonts w:hint="default" w:ascii="Calibri" w:hAnsi="Calibri" w:eastAsia="宋体" w:cs="Calibri"/>
                <w:i w:val="0"/>
                <w:iCs w:val="0"/>
                <w:color w:val="000000"/>
                <w:sz w:val="22"/>
                <w:szCs w:val="22"/>
                <w:u w:val="none"/>
              </w:rPr>
            </w:pPr>
          </w:p>
        </w:tc>
      </w:tr>
      <w:tr w14:paraId="35A59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2967" w:type="dxa"/>
            <w:tcBorders>
              <w:top w:val="dashed" w:color="000000" w:sz="4" w:space="0"/>
              <w:left w:val="single" w:color="000000" w:sz="8" w:space="0"/>
              <w:bottom w:val="dashed" w:color="000000" w:sz="4" w:space="0"/>
              <w:right w:val="dashed" w:color="000000" w:sz="4" w:space="0"/>
            </w:tcBorders>
            <w:shd w:val="clear"/>
            <w:noWrap/>
            <w:vAlign w:val="center"/>
          </w:tcPr>
          <w:p w14:paraId="68F2B376">
            <w:pPr>
              <w:jc w:val="center"/>
              <w:rPr>
                <w:rFonts w:hint="default" w:ascii="Calibri" w:hAnsi="Calibri" w:eastAsia="宋体" w:cs="Calibri"/>
                <w:i w:val="0"/>
                <w:iCs w:val="0"/>
                <w:color w:val="000000"/>
                <w:sz w:val="22"/>
                <w:szCs w:val="22"/>
                <w:u w:val="none"/>
              </w:rPr>
            </w:pPr>
          </w:p>
        </w:tc>
        <w:tc>
          <w:tcPr>
            <w:tcW w:w="2007" w:type="dxa"/>
            <w:tcBorders>
              <w:top w:val="dashed" w:color="000000" w:sz="4" w:space="0"/>
              <w:left w:val="nil"/>
              <w:bottom w:val="dashed" w:color="000000" w:sz="4" w:space="0"/>
              <w:right w:val="dashed" w:color="000000" w:sz="4" w:space="0"/>
            </w:tcBorders>
            <w:shd w:val="clear"/>
            <w:noWrap/>
            <w:vAlign w:val="center"/>
          </w:tcPr>
          <w:p w14:paraId="24048EF1">
            <w:pPr>
              <w:jc w:val="center"/>
              <w:rPr>
                <w:rFonts w:hint="default" w:ascii="Calibri" w:hAnsi="Calibri" w:eastAsia="宋体" w:cs="Calibri"/>
                <w:i w:val="0"/>
                <w:iCs w:val="0"/>
                <w:color w:val="000000"/>
                <w:sz w:val="22"/>
                <w:szCs w:val="22"/>
                <w:u w:val="none"/>
              </w:rPr>
            </w:pPr>
          </w:p>
        </w:tc>
        <w:tc>
          <w:tcPr>
            <w:tcW w:w="1500" w:type="dxa"/>
            <w:tcBorders>
              <w:top w:val="dashed" w:color="000000" w:sz="4" w:space="0"/>
              <w:left w:val="dashed" w:color="000000" w:sz="4" w:space="0"/>
              <w:bottom w:val="nil"/>
              <w:right w:val="dashed" w:color="000000" w:sz="4" w:space="0"/>
            </w:tcBorders>
            <w:shd w:val="clear"/>
            <w:noWrap/>
            <w:vAlign w:val="center"/>
          </w:tcPr>
          <w:p w14:paraId="5E362072">
            <w:pPr>
              <w:jc w:val="center"/>
              <w:rPr>
                <w:rFonts w:hint="default" w:ascii="Calibri" w:hAnsi="Calibri" w:eastAsia="宋体" w:cs="Calibri"/>
                <w:b/>
                <w:bCs/>
                <w:i w:val="0"/>
                <w:iCs w:val="0"/>
                <w:color w:val="000000"/>
                <w:sz w:val="22"/>
                <w:szCs w:val="22"/>
                <w:u w:val="none"/>
              </w:rPr>
            </w:pPr>
          </w:p>
        </w:tc>
        <w:tc>
          <w:tcPr>
            <w:tcW w:w="1631" w:type="dxa"/>
            <w:tcBorders>
              <w:top w:val="dashed" w:color="000000" w:sz="4" w:space="0"/>
              <w:left w:val="dashed" w:color="000000" w:sz="4" w:space="0"/>
              <w:bottom w:val="dashed" w:color="000000" w:sz="4" w:space="0"/>
              <w:right w:val="dashed" w:color="000000" w:sz="4" w:space="0"/>
            </w:tcBorders>
            <w:shd w:val="clear"/>
            <w:noWrap/>
            <w:vAlign w:val="center"/>
          </w:tcPr>
          <w:p w14:paraId="6122B19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70%</w:t>
            </w:r>
          </w:p>
        </w:tc>
        <w:tc>
          <w:tcPr>
            <w:tcW w:w="1407" w:type="dxa"/>
            <w:tcBorders>
              <w:top w:val="dashed" w:color="000000" w:sz="4" w:space="0"/>
              <w:left w:val="dashed" w:color="000000" w:sz="4" w:space="0"/>
              <w:bottom w:val="dashed" w:color="000000" w:sz="4" w:space="0"/>
              <w:right w:val="dashed" w:color="000000" w:sz="4" w:space="0"/>
            </w:tcBorders>
            <w:shd w:val="clear"/>
            <w:noWrap/>
            <w:vAlign w:val="center"/>
          </w:tcPr>
          <w:p w14:paraId="72D8779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 xml:space="preserve">0.00 </w:t>
            </w:r>
          </w:p>
        </w:tc>
        <w:tc>
          <w:tcPr>
            <w:tcW w:w="1200" w:type="dxa"/>
            <w:tcBorders>
              <w:top w:val="dashed" w:color="000000" w:sz="4" w:space="0"/>
              <w:left w:val="dashed" w:color="000000" w:sz="4" w:space="0"/>
              <w:bottom w:val="dashed" w:color="000000" w:sz="4" w:space="0"/>
              <w:right w:val="dashed" w:color="000000" w:sz="4" w:space="0"/>
            </w:tcBorders>
            <w:shd w:val="clear"/>
            <w:noWrap/>
            <w:vAlign w:val="center"/>
          </w:tcPr>
          <w:p w14:paraId="08E0822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1687" w:type="dxa"/>
            <w:tcBorders>
              <w:top w:val="dashed" w:color="000000" w:sz="4" w:space="0"/>
              <w:left w:val="dashed" w:color="000000" w:sz="4" w:space="0"/>
              <w:bottom w:val="dashed" w:color="000000" w:sz="4" w:space="0"/>
              <w:right w:val="dashed" w:color="000000" w:sz="4" w:space="0"/>
            </w:tcBorders>
            <w:shd w:val="clear"/>
            <w:noWrap/>
            <w:vAlign w:val="center"/>
          </w:tcPr>
          <w:p w14:paraId="1A67716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 xml:space="preserve">0.00 </w:t>
            </w:r>
          </w:p>
        </w:tc>
        <w:tc>
          <w:tcPr>
            <w:tcW w:w="1328" w:type="dxa"/>
            <w:tcBorders>
              <w:top w:val="dashed" w:color="000000" w:sz="4" w:space="0"/>
              <w:left w:val="dashed" w:color="000000" w:sz="4" w:space="0"/>
              <w:bottom w:val="dashed" w:color="000000" w:sz="4" w:space="0"/>
              <w:right w:val="single" w:color="000000" w:sz="8" w:space="0"/>
            </w:tcBorders>
            <w:shd w:val="clear"/>
            <w:noWrap/>
            <w:vAlign w:val="center"/>
          </w:tcPr>
          <w:p w14:paraId="15446F3F">
            <w:pPr>
              <w:jc w:val="center"/>
              <w:rPr>
                <w:rFonts w:hint="default" w:ascii="Calibri" w:hAnsi="Calibri" w:eastAsia="宋体" w:cs="Calibri"/>
                <w:i w:val="0"/>
                <w:iCs w:val="0"/>
                <w:color w:val="000000"/>
                <w:sz w:val="22"/>
                <w:szCs w:val="22"/>
                <w:u w:val="none"/>
              </w:rPr>
            </w:pPr>
          </w:p>
        </w:tc>
      </w:tr>
      <w:tr w14:paraId="6CB45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2967" w:type="dxa"/>
            <w:tcBorders>
              <w:top w:val="dashed" w:color="000000" w:sz="4" w:space="0"/>
              <w:left w:val="single" w:color="000000" w:sz="8" w:space="0"/>
              <w:bottom w:val="single" w:color="000000" w:sz="4" w:space="0"/>
              <w:right w:val="dashed" w:color="000000" w:sz="4" w:space="0"/>
            </w:tcBorders>
            <w:shd w:val="clear"/>
            <w:noWrap/>
            <w:vAlign w:val="center"/>
          </w:tcPr>
          <w:p w14:paraId="5273927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合计</w:t>
            </w:r>
          </w:p>
        </w:tc>
        <w:tc>
          <w:tcPr>
            <w:tcW w:w="2007" w:type="dxa"/>
            <w:tcBorders>
              <w:top w:val="dashed" w:color="000000" w:sz="4" w:space="0"/>
              <w:left w:val="dashed" w:color="000000" w:sz="4" w:space="0"/>
              <w:bottom w:val="single" w:color="000000" w:sz="4" w:space="0"/>
              <w:right w:val="dashed" w:color="000000" w:sz="4" w:space="0"/>
            </w:tcBorders>
            <w:shd w:val="clear"/>
            <w:noWrap/>
            <w:vAlign w:val="center"/>
          </w:tcPr>
          <w:p w14:paraId="2D04B97D">
            <w:pPr>
              <w:jc w:val="center"/>
              <w:rPr>
                <w:rFonts w:hint="default" w:ascii="Calibri" w:hAnsi="Calibri" w:eastAsia="宋体" w:cs="Calibri"/>
                <w:b/>
                <w:bCs/>
                <w:i w:val="0"/>
                <w:iCs w:val="0"/>
                <w:color w:val="000000"/>
                <w:sz w:val="22"/>
                <w:szCs w:val="22"/>
                <w:u w:val="none"/>
              </w:rPr>
            </w:pPr>
          </w:p>
        </w:tc>
        <w:tc>
          <w:tcPr>
            <w:tcW w:w="1500" w:type="dxa"/>
            <w:tcBorders>
              <w:top w:val="dashed" w:color="000000" w:sz="4" w:space="0"/>
              <w:left w:val="dashed" w:color="000000" w:sz="4" w:space="0"/>
              <w:bottom w:val="single" w:color="000000" w:sz="4" w:space="0"/>
              <w:right w:val="dashed" w:color="000000" w:sz="4" w:space="0"/>
            </w:tcBorders>
            <w:shd w:val="clear"/>
            <w:noWrap/>
            <w:vAlign w:val="center"/>
          </w:tcPr>
          <w:p w14:paraId="43684782">
            <w:pPr>
              <w:keepNext w:val="0"/>
              <w:keepLines w:val="0"/>
              <w:widowControl/>
              <w:suppressLineNumbers w:val="0"/>
              <w:jc w:val="center"/>
              <w:textAlignment w:val="center"/>
              <w:rPr>
                <w:rFonts w:hint="default" w:ascii="Calibri" w:hAnsi="Calibri" w:eastAsia="宋体" w:cs="Calibri"/>
                <w:b/>
                <w:bCs/>
                <w:i w:val="0"/>
                <w:iCs w:val="0"/>
                <w:color w:val="000000"/>
                <w:sz w:val="22"/>
                <w:szCs w:val="22"/>
                <w:u w:val="none"/>
              </w:rPr>
            </w:pPr>
            <w:r>
              <w:rPr>
                <w:rFonts w:hint="default" w:ascii="Calibri" w:hAnsi="Calibri" w:eastAsia="宋体" w:cs="Calibri"/>
                <w:b/>
                <w:bCs/>
                <w:i w:val="0"/>
                <w:iCs w:val="0"/>
                <w:color w:val="000000"/>
                <w:kern w:val="0"/>
                <w:sz w:val="22"/>
                <w:szCs w:val="22"/>
                <w:u w:val="none"/>
                <w:bdr w:val="none" w:color="auto" w:sz="0" w:space="0"/>
                <w:lang w:val="en-US" w:eastAsia="zh-CN" w:bidi="ar"/>
              </w:rPr>
              <w:t xml:space="preserve">0.00 </w:t>
            </w:r>
          </w:p>
        </w:tc>
        <w:tc>
          <w:tcPr>
            <w:tcW w:w="1631" w:type="dxa"/>
            <w:tcBorders>
              <w:top w:val="dashed" w:color="000000" w:sz="4" w:space="0"/>
              <w:left w:val="dashed" w:color="000000" w:sz="4" w:space="0"/>
              <w:bottom w:val="single" w:color="000000" w:sz="4" w:space="0"/>
              <w:right w:val="dashed" w:color="000000" w:sz="4" w:space="0"/>
            </w:tcBorders>
            <w:shd w:val="clear"/>
            <w:noWrap/>
            <w:vAlign w:val="center"/>
          </w:tcPr>
          <w:p w14:paraId="0DB476E9">
            <w:pPr>
              <w:jc w:val="center"/>
              <w:rPr>
                <w:rFonts w:hint="default" w:ascii="Calibri" w:hAnsi="Calibri" w:eastAsia="宋体" w:cs="Calibri"/>
                <w:b/>
                <w:bCs/>
                <w:i w:val="0"/>
                <w:iCs w:val="0"/>
                <w:color w:val="000000"/>
                <w:sz w:val="22"/>
                <w:szCs w:val="22"/>
                <w:u w:val="none"/>
              </w:rPr>
            </w:pPr>
          </w:p>
        </w:tc>
        <w:tc>
          <w:tcPr>
            <w:tcW w:w="1407" w:type="dxa"/>
            <w:tcBorders>
              <w:top w:val="dashed" w:color="000000" w:sz="4" w:space="0"/>
              <w:left w:val="dashed" w:color="000000" w:sz="4" w:space="0"/>
              <w:bottom w:val="single" w:color="000000" w:sz="4" w:space="0"/>
              <w:right w:val="dashed" w:color="000000" w:sz="4" w:space="0"/>
            </w:tcBorders>
            <w:shd w:val="clear"/>
            <w:noWrap/>
            <w:vAlign w:val="center"/>
          </w:tcPr>
          <w:p w14:paraId="02967E08">
            <w:pPr>
              <w:keepNext w:val="0"/>
              <w:keepLines w:val="0"/>
              <w:widowControl/>
              <w:suppressLineNumbers w:val="0"/>
              <w:jc w:val="center"/>
              <w:textAlignment w:val="center"/>
              <w:rPr>
                <w:rFonts w:hint="default" w:ascii="Calibri" w:hAnsi="Calibri" w:eastAsia="宋体" w:cs="Calibri"/>
                <w:b/>
                <w:bCs/>
                <w:i w:val="0"/>
                <w:iCs w:val="0"/>
                <w:color w:val="000000"/>
                <w:sz w:val="22"/>
                <w:szCs w:val="22"/>
                <w:u w:val="none"/>
              </w:rPr>
            </w:pPr>
            <w:r>
              <w:rPr>
                <w:rFonts w:hint="default" w:ascii="Calibri" w:hAnsi="Calibri" w:eastAsia="宋体" w:cs="Calibri"/>
                <w:b/>
                <w:bCs/>
                <w:i w:val="0"/>
                <w:iCs w:val="0"/>
                <w:color w:val="000000"/>
                <w:kern w:val="0"/>
                <w:sz w:val="22"/>
                <w:szCs w:val="22"/>
                <w:u w:val="none"/>
                <w:bdr w:val="none" w:color="auto" w:sz="0" w:space="0"/>
                <w:lang w:val="en-US" w:eastAsia="zh-CN" w:bidi="ar"/>
              </w:rPr>
              <w:t xml:space="preserve">0.00 </w:t>
            </w:r>
          </w:p>
        </w:tc>
        <w:tc>
          <w:tcPr>
            <w:tcW w:w="1200" w:type="dxa"/>
            <w:tcBorders>
              <w:top w:val="dashed" w:color="000000" w:sz="4" w:space="0"/>
              <w:left w:val="dashed" w:color="000000" w:sz="4" w:space="0"/>
              <w:bottom w:val="single" w:color="000000" w:sz="4" w:space="0"/>
              <w:right w:val="dashed" w:color="000000" w:sz="4" w:space="0"/>
            </w:tcBorders>
            <w:shd w:val="clear"/>
            <w:noWrap/>
            <w:vAlign w:val="center"/>
          </w:tcPr>
          <w:p w14:paraId="23EA2119">
            <w:pPr>
              <w:keepNext w:val="0"/>
              <w:keepLines w:val="0"/>
              <w:widowControl/>
              <w:suppressLineNumbers w:val="0"/>
              <w:jc w:val="center"/>
              <w:textAlignment w:val="center"/>
              <w:rPr>
                <w:rFonts w:hint="default" w:ascii="Calibri" w:hAnsi="Calibri" w:eastAsia="宋体" w:cs="Calibri"/>
                <w:b/>
                <w:bCs/>
                <w:i w:val="0"/>
                <w:iCs w:val="0"/>
                <w:color w:val="000000"/>
                <w:sz w:val="22"/>
                <w:szCs w:val="22"/>
                <w:u w:val="none"/>
              </w:rPr>
            </w:pPr>
            <w:r>
              <w:rPr>
                <w:rFonts w:hint="default" w:ascii="Calibri" w:hAnsi="Calibri" w:eastAsia="宋体" w:cs="Calibri"/>
                <w:b/>
                <w:bCs/>
                <w:i w:val="0"/>
                <w:iCs w:val="0"/>
                <w:color w:val="000000"/>
                <w:kern w:val="0"/>
                <w:sz w:val="22"/>
                <w:szCs w:val="22"/>
                <w:u w:val="none"/>
                <w:bdr w:val="none" w:color="auto" w:sz="0" w:space="0"/>
                <w:lang w:val="en-US" w:eastAsia="zh-CN" w:bidi="ar"/>
              </w:rPr>
              <w:t>0%</w:t>
            </w:r>
          </w:p>
        </w:tc>
        <w:tc>
          <w:tcPr>
            <w:tcW w:w="1687" w:type="dxa"/>
            <w:tcBorders>
              <w:top w:val="dashed" w:color="000000" w:sz="4" w:space="0"/>
              <w:left w:val="dashed" w:color="000000" w:sz="4" w:space="0"/>
              <w:bottom w:val="single" w:color="000000" w:sz="4" w:space="0"/>
              <w:right w:val="dashed" w:color="000000" w:sz="4" w:space="0"/>
            </w:tcBorders>
            <w:shd w:val="clear"/>
            <w:noWrap/>
            <w:vAlign w:val="center"/>
          </w:tcPr>
          <w:p w14:paraId="02F0A916">
            <w:pPr>
              <w:keepNext w:val="0"/>
              <w:keepLines w:val="0"/>
              <w:widowControl/>
              <w:suppressLineNumbers w:val="0"/>
              <w:jc w:val="center"/>
              <w:textAlignment w:val="center"/>
              <w:rPr>
                <w:rFonts w:hint="default" w:ascii="Calibri" w:hAnsi="Calibri" w:eastAsia="宋体" w:cs="Calibri"/>
                <w:b/>
                <w:bCs/>
                <w:i w:val="0"/>
                <w:iCs w:val="0"/>
                <w:color w:val="000000"/>
                <w:sz w:val="22"/>
                <w:szCs w:val="22"/>
                <w:u w:val="none"/>
              </w:rPr>
            </w:pPr>
            <w:r>
              <w:rPr>
                <w:rFonts w:hint="default" w:ascii="Calibri" w:hAnsi="Calibri" w:eastAsia="宋体" w:cs="Calibri"/>
                <w:b/>
                <w:bCs/>
                <w:i w:val="0"/>
                <w:iCs w:val="0"/>
                <w:color w:val="000000"/>
                <w:kern w:val="0"/>
                <w:sz w:val="22"/>
                <w:szCs w:val="22"/>
                <w:u w:val="none"/>
                <w:bdr w:val="none" w:color="auto" w:sz="0" w:space="0"/>
                <w:lang w:val="en-US" w:eastAsia="zh-CN" w:bidi="ar"/>
              </w:rPr>
              <w:t xml:space="preserve">0.00 </w:t>
            </w:r>
          </w:p>
        </w:tc>
        <w:tc>
          <w:tcPr>
            <w:tcW w:w="1328" w:type="dxa"/>
            <w:tcBorders>
              <w:top w:val="dashed" w:color="000000" w:sz="4" w:space="0"/>
              <w:left w:val="dashed" w:color="000000" w:sz="4" w:space="0"/>
              <w:bottom w:val="single" w:color="000000" w:sz="4" w:space="0"/>
              <w:right w:val="single" w:color="000000" w:sz="8" w:space="0"/>
            </w:tcBorders>
            <w:shd w:val="clear"/>
            <w:noWrap/>
            <w:vAlign w:val="center"/>
          </w:tcPr>
          <w:p w14:paraId="144148E2">
            <w:pPr>
              <w:jc w:val="center"/>
              <w:rPr>
                <w:rFonts w:hint="default" w:ascii="Calibri" w:hAnsi="Calibri" w:eastAsia="宋体" w:cs="Calibri"/>
                <w:b/>
                <w:bCs/>
                <w:i w:val="0"/>
                <w:iCs w:val="0"/>
                <w:color w:val="000000"/>
                <w:sz w:val="22"/>
                <w:szCs w:val="22"/>
                <w:u w:val="none"/>
              </w:rPr>
            </w:pPr>
          </w:p>
        </w:tc>
      </w:tr>
      <w:tr w14:paraId="7F0E5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967" w:type="dxa"/>
            <w:tcBorders>
              <w:top w:val="nil"/>
              <w:left w:val="single" w:color="000000" w:sz="8" w:space="0"/>
              <w:bottom w:val="nil"/>
              <w:right w:val="nil"/>
            </w:tcBorders>
            <w:shd w:val="clear"/>
            <w:noWrap/>
            <w:vAlign w:val="center"/>
          </w:tcPr>
          <w:p w14:paraId="60B3D508">
            <w:pPr>
              <w:jc w:val="center"/>
              <w:rPr>
                <w:rFonts w:hint="default" w:ascii="Calibri" w:hAnsi="Calibri" w:eastAsia="宋体" w:cs="Calibri"/>
                <w:i w:val="0"/>
                <w:iCs w:val="0"/>
                <w:color w:val="000000"/>
                <w:sz w:val="22"/>
                <w:szCs w:val="22"/>
                <w:u w:val="none"/>
              </w:rPr>
            </w:pPr>
          </w:p>
        </w:tc>
        <w:tc>
          <w:tcPr>
            <w:tcW w:w="2007" w:type="dxa"/>
            <w:tcBorders>
              <w:top w:val="nil"/>
              <w:left w:val="nil"/>
              <w:bottom w:val="nil"/>
              <w:right w:val="nil"/>
            </w:tcBorders>
            <w:shd w:val="clear"/>
            <w:noWrap/>
            <w:vAlign w:val="center"/>
          </w:tcPr>
          <w:p w14:paraId="477ADC93">
            <w:pPr>
              <w:jc w:val="center"/>
              <w:rPr>
                <w:rFonts w:hint="default" w:ascii="Calibri" w:hAnsi="Calibri" w:eastAsia="宋体" w:cs="Calibri"/>
                <w:i w:val="0"/>
                <w:iCs w:val="0"/>
                <w:color w:val="000000"/>
                <w:sz w:val="22"/>
                <w:szCs w:val="22"/>
                <w:u w:val="none"/>
              </w:rPr>
            </w:pPr>
          </w:p>
        </w:tc>
        <w:tc>
          <w:tcPr>
            <w:tcW w:w="1500" w:type="dxa"/>
            <w:tcBorders>
              <w:top w:val="nil"/>
              <w:left w:val="nil"/>
              <w:bottom w:val="nil"/>
              <w:right w:val="nil"/>
            </w:tcBorders>
            <w:shd w:val="clear"/>
            <w:noWrap/>
            <w:vAlign w:val="center"/>
          </w:tcPr>
          <w:p w14:paraId="55D386B4">
            <w:pPr>
              <w:jc w:val="center"/>
              <w:rPr>
                <w:rFonts w:hint="default" w:ascii="Calibri" w:hAnsi="Calibri" w:eastAsia="宋体" w:cs="Calibri"/>
                <w:i w:val="0"/>
                <w:iCs w:val="0"/>
                <w:color w:val="000000"/>
                <w:sz w:val="22"/>
                <w:szCs w:val="22"/>
                <w:u w:val="none"/>
              </w:rPr>
            </w:pPr>
          </w:p>
        </w:tc>
        <w:tc>
          <w:tcPr>
            <w:tcW w:w="1631" w:type="dxa"/>
            <w:tcBorders>
              <w:top w:val="nil"/>
              <w:left w:val="nil"/>
              <w:bottom w:val="nil"/>
              <w:right w:val="nil"/>
            </w:tcBorders>
            <w:shd w:val="clear"/>
            <w:noWrap/>
            <w:vAlign w:val="center"/>
          </w:tcPr>
          <w:p w14:paraId="1C4735E5">
            <w:pPr>
              <w:jc w:val="center"/>
              <w:rPr>
                <w:rFonts w:hint="default" w:ascii="Calibri" w:hAnsi="Calibri" w:eastAsia="宋体" w:cs="Calibri"/>
                <w:i w:val="0"/>
                <w:iCs w:val="0"/>
                <w:color w:val="000000"/>
                <w:sz w:val="22"/>
                <w:szCs w:val="22"/>
                <w:u w:val="none"/>
              </w:rPr>
            </w:pPr>
          </w:p>
        </w:tc>
        <w:tc>
          <w:tcPr>
            <w:tcW w:w="1407" w:type="dxa"/>
            <w:tcBorders>
              <w:top w:val="nil"/>
              <w:left w:val="nil"/>
              <w:bottom w:val="nil"/>
              <w:right w:val="nil"/>
            </w:tcBorders>
            <w:shd w:val="clear"/>
            <w:noWrap/>
            <w:vAlign w:val="center"/>
          </w:tcPr>
          <w:p w14:paraId="67DDA0A4">
            <w:pPr>
              <w:jc w:val="center"/>
              <w:rPr>
                <w:rFonts w:hint="default" w:ascii="Calibri" w:hAnsi="Calibri" w:eastAsia="宋体" w:cs="Calibri"/>
                <w:i w:val="0"/>
                <w:iCs w:val="0"/>
                <w:color w:val="000000"/>
                <w:sz w:val="22"/>
                <w:szCs w:val="22"/>
                <w:u w:val="none"/>
              </w:rPr>
            </w:pPr>
          </w:p>
        </w:tc>
        <w:tc>
          <w:tcPr>
            <w:tcW w:w="1200" w:type="dxa"/>
            <w:tcBorders>
              <w:top w:val="nil"/>
              <w:left w:val="nil"/>
              <w:bottom w:val="nil"/>
              <w:right w:val="nil"/>
            </w:tcBorders>
            <w:shd w:val="clear"/>
            <w:noWrap/>
            <w:vAlign w:val="center"/>
          </w:tcPr>
          <w:p w14:paraId="34890422">
            <w:pPr>
              <w:jc w:val="center"/>
              <w:rPr>
                <w:rFonts w:hint="default" w:ascii="Calibri" w:hAnsi="Calibri" w:eastAsia="宋体" w:cs="Calibri"/>
                <w:i w:val="0"/>
                <w:iCs w:val="0"/>
                <w:color w:val="000000"/>
                <w:sz w:val="22"/>
                <w:szCs w:val="22"/>
                <w:u w:val="none"/>
              </w:rPr>
            </w:pPr>
          </w:p>
        </w:tc>
        <w:tc>
          <w:tcPr>
            <w:tcW w:w="1687" w:type="dxa"/>
            <w:tcBorders>
              <w:top w:val="nil"/>
              <w:left w:val="nil"/>
              <w:bottom w:val="nil"/>
              <w:right w:val="nil"/>
            </w:tcBorders>
            <w:shd w:val="clear"/>
            <w:noWrap/>
            <w:vAlign w:val="center"/>
          </w:tcPr>
          <w:p w14:paraId="2C51E16D">
            <w:pPr>
              <w:jc w:val="center"/>
              <w:rPr>
                <w:rFonts w:hint="default" w:ascii="Calibri" w:hAnsi="Calibri" w:eastAsia="宋体" w:cs="Calibri"/>
                <w:i w:val="0"/>
                <w:iCs w:val="0"/>
                <w:color w:val="000000"/>
                <w:sz w:val="22"/>
                <w:szCs w:val="22"/>
                <w:u w:val="none"/>
              </w:rPr>
            </w:pPr>
          </w:p>
        </w:tc>
        <w:tc>
          <w:tcPr>
            <w:tcW w:w="1328" w:type="dxa"/>
            <w:tcBorders>
              <w:top w:val="nil"/>
              <w:left w:val="nil"/>
              <w:bottom w:val="nil"/>
              <w:right w:val="single" w:color="000000" w:sz="8" w:space="0"/>
            </w:tcBorders>
            <w:shd w:val="clear"/>
            <w:noWrap/>
            <w:vAlign w:val="center"/>
          </w:tcPr>
          <w:p w14:paraId="7BDE1EEB">
            <w:pPr>
              <w:jc w:val="center"/>
              <w:rPr>
                <w:rFonts w:hint="default" w:ascii="Calibri" w:hAnsi="Calibri" w:eastAsia="宋体" w:cs="Calibri"/>
                <w:i w:val="0"/>
                <w:iCs w:val="0"/>
                <w:color w:val="000000"/>
                <w:sz w:val="22"/>
                <w:szCs w:val="22"/>
                <w:u w:val="none"/>
              </w:rPr>
            </w:pPr>
          </w:p>
        </w:tc>
      </w:tr>
      <w:tr w14:paraId="3144D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967" w:type="dxa"/>
            <w:tcBorders>
              <w:top w:val="nil"/>
              <w:left w:val="single" w:color="000000" w:sz="8" w:space="0"/>
              <w:bottom w:val="nil"/>
              <w:right w:val="nil"/>
            </w:tcBorders>
            <w:shd w:val="clear"/>
            <w:noWrap/>
            <w:vAlign w:val="center"/>
          </w:tcPr>
          <w:p w14:paraId="2643FC67">
            <w:pPr>
              <w:jc w:val="center"/>
              <w:rPr>
                <w:rFonts w:hint="default" w:ascii="Calibri" w:hAnsi="Calibri" w:eastAsia="宋体" w:cs="Calibri"/>
                <w:i w:val="0"/>
                <w:iCs w:val="0"/>
                <w:color w:val="000000"/>
                <w:sz w:val="22"/>
                <w:szCs w:val="22"/>
                <w:u w:val="none"/>
              </w:rPr>
            </w:pPr>
          </w:p>
        </w:tc>
        <w:tc>
          <w:tcPr>
            <w:tcW w:w="2007" w:type="dxa"/>
            <w:tcBorders>
              <w:top w:val="nil"/>
              <w:left w:val="nil"/>
              <w:bottom w:val="nil"/>
              <w:right w:val="nil"/>
            </w:tcBorders>
            <w:shd w:val="clear"/>
            <w:noWrap/>
            <w:vAlign w:val="center"/>
          </w:tcPr>
          <w:p w14:paraId="3F0D0B72">
            <w:pPr>
              <w:jc w:val="center"/>
              <w:rPr>
                <w:rFonts w:hint="default" w:ascii="Calibri" w:hAnsi="Calibri" w:eastAsia="宋体" w:cs="Calibri"/>
                <w:i w:val="0"/>
                <w:iCs w:val="0"/>
                <w:color w:val="000000"/>
                <w:sz w:val="22"/>
                <w:szCs w:val="22"/>
                <w:u w:val="none"/>
              </w:rPr>
            </w:pPr>
          </w:p>
        </w:tc>
        <w:tc>
          <w:tcPr>
            <w:tcW w:w="1500" w:type="dxa"/>
            <w:tcBorders>
              <w:top w:val="nil"/>
              <w:left w:val="nil"/>
              <w:bottom w:val="nil"/>
              <w:right w:val="nil"/>
            </w:tcBorders>
            <w:shd w:val="clear"/>
            <w:noWrap/>
            <w:vAlign w:val="center"/>
          </w:tcPr>
          <w:p w14:paraId="3E600749">
            <w:pPr>
              <w:jc w:val="center"/>
              <w:rPr>
                <w:rFonts w:hint="default" w:ascii="Calibri" w:hAnsi="Calibri" w:eastAsia="宋体" w:cs="Calibri"/>
                <w:i w:val="0"/>
                <w:iCs w:val="0"/>
                <w:color w:val="000000"/>
                <w:sz w:val="22"/>
                <w:szCs w:val="22"/>
                <w:u w:val="none"/>
              </w:rPr>
            </w:pPr>
          </w:p>
        </w:tc>
        <w:tc>
          <w:tcPr>
            <w:tcW w:w="1631" w:type="dxa"/>
            <w:tcBorders>
              <w:top w:val="nil"/>
              <w:left w:val="nil"/>
              <w:bottom w:val="nil"/>
              <w:right w:val="nil"/>
            </w:tcBorders>
            <w:shd w:val="clear"/>
            <w:noWrap/>
            <w:vAlign w:val="center"/>
          </w:tcPr>
          <w:p w14:paraId="573CF2E5">
            <w:pPr>
              <w:jc w:val="center"/>
              <w:rPr>
                <w:rFonts w:hint="default" w:ascii="Calibri" w:hAnsi="Calibri" w:eastAsia="宋体" w:cs="Calibri"/>
                <w:i w:val="0"/>
                <w:iCs w:val="0"/>
                <w:color w:val="000000"/>
                <w:sz w:val="22"/>
                <w:szCs w:val="22"/>
                <w:u w:val="none"/>
              </w:rPr>
            </w:pPr>
          </w:p>
        </w:tc>
        <w:tc>
          <w:tcPr>
            <w:tcW w:w="1407" w:type="dxa"/>
            <w:tcBorders>
              <w:top w:val="nil"/>
              <w:left w:val="nil"/>
              <w:bottom w:val="nil"/>
              <w:right w:val="nil"/>
            </w:tcBorders>
            <w:shd w:val="clear"/>
            <w:noWrap/>
            <w:vAlign w:val="center"/>
          </w:tcPr>
          <w:p w14:paraId="119BC3D4">
            <w:pPr>
              <w:jc w:val="center"/>
              <w:rPr>
                <w:rFonts w:hint="default" w:ascii="Calibri" w:hAnsi="Calibri" w:eastAsia="宋体" w:cs="Calibri"/>
                <w:i w:val="0"/>
                <w:iCs w:val="0"/>
                <w:color w:val="000000"/>
                <w:sz w:val="22"/>
                <w:szCs w:val="22"/>
                <w:u w:val="none"/>
              </w:rPr>
            </w:pPr>
          </w:p>
        </w:tc>
        <w:tc>
          <w:tcPr>
            <w:tcW w:w="1200" w:type="dxa"/>
            <w:tcBorders>
              <w:top w:val="nil"/>
              <w:left w:val="nil"/>
              <w:bottom w:val="nil"/>
              <w:right w:val="nil"/>
            </w:tcBorders>
            <w:shd w:val="clear"/>
            <w:noWrap/>
            <w:vAlign w:val="center"/>
          </w:tcPr>
          <w:p w14:paraId="1AD4E3AF">
            <w:pPr>
              <w:jc w:val="center"/>
              <w:rPr>
                <w:rFonts w:hint="default" w:ascii="Calibri" w:hAnsi="Calibri" w:eastAsia="宋体" w:cs="Calibri"/>
                <w:i w:val="0"/>
                <w:iCs w:val="0"/>
                <w:color w:val="000000"/>
                <w:sz w:val="22"/>
                <w:szCs w:val="22"/>
                <w:u w:val="none"/>
              </w:rPr>
            </w:pPr>
          </w:p>
        </w:tc>
        <w:tc>
          <w:tcPr>
            <w:tcW w:w="1687" w:type="dxa"/>
            <w:tcBorders>
              <w:top w:val="nil"/>
              <w:left w:val="nil"/>
              <w:bottom w:val="nil"/>
              <w:right w:val="nil"/>
            </w:tcBorders>
            <w:shd w:val="clear"/>
            <w:noWrap/>
            <w:vAlign w:val="center"/>
          </w:tcPr>
          <w:p w14:paraId="3D620531">
            <w:pPr>
              <w:jc w:val="center"/>
              <w:rPr>
                <w:rFonts w:hint="default" w:ascii="Calibri" w:hAnsi="Calibri" w:eastAsia="宋体" w:cs="Calibri"/>
                <w:i w:val="0"/>
                <w:iCs w:val="0"/>
                <w:color w:val="000000"/>
                <w:sz w:val="22"/>
                <w:szCs w:val="22"/>
                <w:u w:val="none"/>
              </w:rPr>
            </w:pPr>
          </w:p>
        </w:tc>
        <w:tc>
          <w:tcPr>
            <w:tcW w:w="1328" w:type="dxa"/>
            <w:tcBorders>
              <w:top w:val="nil"/>
              <w:left w:val="nil"/>
              <w:bottom w:val="nil"/>
              <w:right w:val="single" w:color="000000" w:sz="8" w:space="0"/>
            </w:tcBorders>
            <w:shd w:val="clear"/>
            <w:noWrap/>
            <w:vAlign w:val="center"/>
          </w:tcPr>
          <w:p w14:paraId="793B84A4">
            <w:pPr>
              <w:jc w:val="center"/>
              <w:rPr>
                <w:rFonts w:hint="default" w:ascii="Calibri" w:hAnsi="Calibri" w:eastAsia="宋体" w:cs="Calibri"/>
                <w:i w:val="0"/>
                <w:iCs w:val="0"/>
                <w:color w:val="000000"/>
                <w:sz w:val="22"/>
                <w:szCs w:val="22"/>
                <w:u w:val="none"/>
              </w:rPr>
            </w:pPr>
          </w:p>
        </w:tc>
      </w:tr>
      <w:tr w14:paraId="01DAB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4974" w:type="dxa"/>
            <w:gridSpan w:val="2"/>
            <w:tcBorders>
              <w:top w:val="nil"/>
              <w:left w:val="single" w:color="000000" w:sz="8" w:space="0"/>
              <w:bottom w:val="nil"/>
              <w:right w:val="nil"/>
            </w:tcBorders>
            <w:shd w:val="clear"/>
            <w:noWrap/>
            <w:vAlign w:val="center"/>
          </w:tcPr>
          <w:p w14:paraId="3DEEA262">
            <w:pP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经核对，以上数据金额确认无误。</w:t>
            </w:r>
          </w:p>
        </w:tc>
        <w:tc>
          <w:tcPr>
            <w:tcW w:w="1500" w:type="dxa"/>
            <w:tcBorders>
              <w:top w:val="nil"/>
              <w:left w:val="nil"/>
              <w:bottom w:val="nil"/>
              <w:right w:val="nil"/>
            </w:tcBorders>
            <w:shd w:val="clear"/>
            <w:noWrap/>
            <w:vAlign w:val="center"/>
          </w:tcPr>
          <w:p w14:paraId="12AC6ABC">
            <w:pPr>
              <w:rPr>
                <w:rFonts w:hint="eastAsia" w:ascii="宋体" w:hAnsi="宋体" w:eastAsia="宋体" w:cs="宋体"/>
                <w:i w:val="0"/>
                <w:iCs w:val="0"/>
                <w:color w:val="000000"/>
                <w:sz w:val="20"/>
                <w:szCs w:val="20"/>
                <w:u w:val="none"/>
              </w:rPr>
            </w:pPr>
          </w:p>
        </w:tc>
        <w:tc>
          <w:tcPr>
            <w:tcW w:w="1631" w:type="dxa"/>
            <w:tcBorders>
              <w:top w:val="nil"/>
              <w:left w:val="nil"/>
              <w:bottom w:val="nil"/>
              <w:right w:val="nil"/>
            </w:tcBorders>
            <w:shd w:val="clear"/>
            <w:noWrap/>
            <w:vAlign w:val="center"/>
          </w:tcPr>
          <w:p w14:paraId="680A9B8D">
            <w:pPr>
              <w:rPr>
                <w:rFonts w:hint="eastAsia" w:ascii="宋体" w:hAnsi="宋体" w:eastAsia="宋体" w:cs="宋体"/>
                <w:i w:val="0"/>
                <w:iCs w:val="0"/>
                <w:color w:val="000000"/>
                <w:sz w:val="20"/>
                <w:szCs w:val="20"/>
                <w:u w:val="none"/>
              </w:rPr>
            </w:pPr>
          </w:p>
        </w:tc>
        <w:tc>
          <w:tcPr>
            <w:tcW w:w="1407" w:type="dxa"/>
            <w:tcBorders>
              <w:top w:val="nil"/>
              <w:left w:val="nil"/>
              <w:bottom w:val="nil"/>
              <w:right w:val="nil"/>
            </w:tcBorders>
            <w:shd w:val="clear"/>
            <w:noWrap/>
            <w:vAlign w:val="center"/>
          </w:tcPr>
          <w:p w14:paraId="03902A12">
            <w:pPr>
              <w:rPr>
                <w:rFonts w:hint="eastAsia" w:ascii="宋体" w:hAnsi="宋体" w:eastAsia="宋体" w:cs="宋体"/>
                <w:i w:val="0"/>
                <w:iCs w:val="0"/>
                <w:color w:val="000000"/>
                <w:sz w:val="20"/>
                <w:szCs w:val="20"/>
                <w:u w:val="none"/>
              </w:rPr>
            </w:pPr>
          </w:p>
        </w:tc>
        <w:tc>
          <w:tcPr>
            <w:tcW w:w="1200" w:type="dxa"/>
            <w:tcBorders>
              <w:top w:val="nil"/>
              <w:left w:val="nil"/>
              <w:bottom w:val="nil"/>
              <w:right w:val="nil"/>
            </w:tcBorders>
            <w:shd w:val="clear"/>
            <w:noWrap/>
            <w:vAlign w:val="center"/>
          </w:tcPr>
          <w:p w14:paraId="258D677B">
            <w:pPr>
              <w:rPr>
                <w:rFonts w:hint="eastAsia" w:ascii="宋体" w:hAnsi="宋体" w:eastAsia="宋体" w:cs="宋体"/>
                <w:i w:val="0"/>
                <w:iCs w:val="0"/>
                <w:color w:val="000000"/>
                <w:sz w:val="20"/>
                <w:szCs w:val="20"/>
                <w:u w:val="none"/>
              </w:rPr>
            </w:pPr>
          </w:p>
        </w:tc>
        <w:tc>
          <w:tcPr>
            <w:tcW w:w="1687" w:type="dxa"/>
            <w:tcBorders>
              <w:top w:val="nil"/>
              <w:left w:val="nil"/>
              <w:bottom w:val="nil"/>
              <w:right w:val="nil"/>
            </w:tcBorders>
            <w:shd w:val="clear"/>
            <w:noWrap/>
            <w:vAlign w:val="center"/>
          </w:tcPr>
          <w:p w14:paraId="1D77CE47">
            <w:pPr>
              <w:rPr>
                <w:rFonts w:hint="eastAsia" w:ascii="宋体" w:hAnsi="宋体" w:eastAsia="宋体" w:cs="宋体"/>
                <w:i w:val="0"/>
                <w:iCs w:val="0"/>
                <w:color w:val="000000"/>
                <w:sz w:val="20"/>
                <w:szCs w:val="20"/>
                <w:u w:val="none"/>
              </w:rPr>
            </w:pPr>
          </w:p>
        </w:tc>
        <w:tc>
          <w:tcPr>
            <w:tcW w:w="1328" w:type="dxa"/>
            <w:tcBorders>
              <w:top w:val="nil"/>
              <w:left w:val="nil"/>
              <w:bottom w:val="nil"/>
              <w:right w:val="single" w:color="000000" w:sz="8" w:space="0"/>
            </w:tcBorders>
            <w:shd w:val="clear"/>
            <w:noWrap/>
            <w:vAlign w:val="center"/>
          </w:tcPr>
          <w:p w14:paraId="0CA70AB7">
            <w:pPr>
              <w:rPr>
                <w:rFonts w:hint="eastAsia" w:ascii="宋体" w:hAnsi="宋体" w:eastAsia="宋体" w:cs="宋体"/>
                <w:i w:val="0"/>
                <w:iCs w:val="0"/>
                <w:color w:val="000000"/>
                <w:sz w:val="20"/>
                <w:szCs w:val="20"/>
                <w:u w:val="none"/>
              </w:rPr>
            </w:pPr>
          </w:p>
        </w:tc>
      </w:tr>
      <w:tr w14:paraId="23832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967" w:type="dxa"/>
            <w:tcBorders>
              <w:top w:val="nil"/>
              <w:left w:val="single" w:color="000000" w:sz="8" w:space="0"/>
              <w:bottom w:val="nil"/>
              <w:right w:val="nil"/>
            </w:tcBorders>
            <w:shd w:val="clear"/>
            <w:noWrap/>
            <w:vAlign w:val="center"/>
          </w:tcPr>
          <w:p w14:paraId="74CA16A3">
            <w:pPr>
              <w:jc w:val="center"/>
              <w:rPr>
                <w:rFonts w:hint="eastAsia" w:ascii="宋体" w:hAnsi="宋体" w:eastAsia="宋体" w:cs="宋体"/>
                <w:i w:val="0"/>
                <w:iCs w:val="0"/>
                <w:color w:val="000000"/>
                <w:sz w:val="22"/>
                <w:szCs w:val="22"/>
                <w:u w:val="none"/>
              </w:rPr>
            </w:pPr>
          </w:p>
        </w:tc>
        <w:tc>
          <w:tcPr>
            <w:tcW w:w="2007" w:type="dxa"/>
            <w:tcBorders>
              <w:top w:val="nil"/>
              <w:left w:val="nil"/>
              <w:bottom w:val="nil"/>
              <w:right w:val="nil"/>
            </w:tcBorders>
            <w:shd w:val="clear"/>
            <w:noWrap/>
            <w:vAlign w:val="center"/>
          </w:tcPr>
          <w:p w14:paraId="3C15416B">
            <w:pPr>
              <w:jc w:val="center"/>
              <w:rPr>
                <w:rFonts w:hint="eastAsia" w:ascii="宋体" w:hAnsi="宋体" w:eastAsia="宋体" w:cs="宋体"/>
                <w:i w:val="0"/>
                <w:iCs w:val="0"/>
                <w:color w:val="000000"/>
                <w:sz w:val="24"/>
                <w:szCs w:val="24"/>
                <w:u w:val="none"/>
              </w:rPr>
            </w:pPr>
          </w:p>
        </w:tc>
        <w:tc>
          <w:tcPr>
            <w:tcW w:w="1500" w:type="dxa"/>
            <w:tcBorders>
              <w:top w:val="nil"/>
              <w:left w:val="nil"/>
              <w:bottom w:val="nil"/>
              <w:right w:val="nil"/>
            </w:tcBorders>
            <w:shd w:val="clear"/>
            <w:noWrap/>
            <w:vAlign w:val="center"/>
          </w:tcPr>
          <w:p w14:paraId="3791055B">
            <w:pPr>
              <w:jc w:val="center"/>
              <w:rPr>
                <w:rFonts w:hint="eastAsia" w:ascii="宋体" w:hAnsi="宋体" w:eastAsia="宋体" w:cs="宋体"/>
                <w:i w:val="0"/>
                <w:iCs w:val="0"/>
                <w:color w:val="000000"/>
                <w:sz w:val="24"/>
                <w:szCs w:val="24"/>
                <w:u w:val="none"/>
              </w:rPr>
            </w:pPr>
          </w:p>
        </w:tc>
        <w:tc>
          <w:tcPr>
            <w:tcW w:w="1631" w:type="dxa"/>
            <w:tcBorders>
              <w:top w:val="nil"/>
              <w:left w:val="nil"/>
              <w:bottom w:val="nil"/>
              <w:right w:val="nil"/>
            </w:tcBorders>
            <w:shd w:val="clear"/>
            <w:noWrap/>
            <w:vAlign w:val="center"/>
          </w:tcPr>
          <w:p w14:paraId="1905E613">
            <w:pPr>
              <w:jc w:val="center"/>
              <w:rPr>
                <w:rFonts w:hint="eastAsia" w:ascii="宋体" w:hAnsi="宋体" w:eastAsia="宋体" w:cs="宋体"/>
                <w:i w:val="0"/>
                <w:iCs w:val="0"/>
                <w:color w:val="000000"/>
                <w:sz w:val="24"/>
                <w:szCs w:val="24"/>
                <w:u w:val="none"/>
              </w:rPr>
            </w:pPr>
          </w:p>
        </w:tc>
        <w:tc>
          <w:tcPr>
            <w:tcW w:w="1407" w:type="dxa"/>
            <w:tcBorders>
              <w:top w:val="nil"/>
              <w:left w:val="nil"/>
              <w:bottom w:val="nil"/>
              <w:right w:val="nil"/>
            </w:tcBorders>
            <w:shd w:val="clear"/>
            <w:noWrap/>
            <w:vAlign w:val="center"/>
          </w:tcPr>
          <w:p w14:paraId="52976693">
            <w:pPr>
              <w:jc w:val="center"/>
              <w:rPr>
                <w:rFonts w:hint="eastAsia" w:ascii="宋体" w:hAnsi="宋体" w:eastAsia="宋体" w:cs="宋体"/>
                <w:i w:val="0"/>
                <w:iCs w:val="0"/>
                <w:color w:val="000000"/>
                <w:sz w:val="24"/>
                <w:szCs w:val="24"/>
                <w:u w:val="none"/>
              </w:rPr>
            </w:pPr>
          </w:p>
        </w:tc>
        <w:tc>
          <w:tcPr>
            <w:tcW w:w="1200" w:type="dxa"/>
            <w:tcBorders>
              <w:top w:val="nil"/>
              <w:left w:val="nil"/>
              <w:bottom w:val="nil"/>
              <w:right w:val="nil"/>
            </w:tcBorders>
            <w:shd w:val="clear"/>
            <w:noWrap/>
            <w:vAlign w:val="center"/>
          </w:tcPr>
          <w:p w14:paraId="1FFCDEFC">
            <w:pPr>
              <w:jc w:val="center"/>
              <w:rPr>
                <w:rFonts w:hint="eastAsia" w:ascii="宋体" w:hAnsi="宋体" w:eastAsia="宋体" w:cs="宋体"/>
                <w:i w:val="0"/>
                <w:iCs w:val="0"/>
                <w:color w:val="000000"/>
                <w:sz w:val="24"/>
                <w:szCs w:val="24"/>
                <w:u w:val="none"/>
              </w:rPr>
            </w:pPr>
          </w:p>
        </w:tc>
        <w:tc>
          <w:tcPr>
            <w:tcW w:w="1687" w:type="dxa"/>
            <w:tcBorders>
              <w:top w:val="nil"/>
              <w:left w:val="nil"/>
              <w:bottom w:val="nil"/>
              <w:right w:val="nil"/>
            </w:tcBorders>
            <w:shd w:val="clear"/>
            <w:noWrap/>
            <w:vAlign w:val="center"/>
          </w:tcPr>
          <w:p w14:paraId="247DE309">
            <w:pPr>
              <w:jc w:val="center"/>
              <w:rPr>
                <w:rFonts w:hint="eastAsia" w:ascii="宋体" w:hAnsi="宋体" w:eastAsia="宋体" w:cs="宋体"/>
                <w:i w:val="0"/>
                <w:iCs w:val="0"/>
                <w:color w:val="000000"/>
                <w:sz w:val="24"/>
                <w:szCs w:val="24"/>
                <w:u w:val="none"/>
              </w:rPr>
            </w:pPr>
          </w:p>
        </w:tc>
        <w:tc>
          <w:tcPr>
            <w:tcW w:w="1328" w:type="dxa"/>
            <w:tcBorders>
              <w:top w:val="nil"/>
              <w:left w:val="nil"/>
              <w:bottom w:val="nil"/>
              <w:right w:val="single" w:color="000000" w:sz="8" w:space="0"/>
            </w:tcBorders>
            <w:shd w:val="clear"/>
            <w:noWrap/>
            <w:vAlign w:val="center"/>
          </w:tcPr>
          <w:p w14:paraId="01A3D0CC">
            <w:pPr>
              <w:jc w:val="center"/>
              <w:rPr>
                <w:rFonts w:hint="eastAsia" w:ascii="宋体" w:hAnsi="宋体" w:eastAsia="宋体" w:cs="宋体"/>
                <w:i w:val="0"/>
                <w:iCs w:val="0"/>
                <w:color w:val="000000"/>
                <w:sz w:val="24"/>
                <w:szCs w:val="24"/>
                <w:u w:val="none"/>
              </w:rPr>
            </w:pPr>
          </w:p>
        </w:tc>
      </w:tr>
      <w:tr w14:paraId="79B03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474" w:type="dxa"/>
            <w:gridSpan w:val="3"/>
            <w:tcBorders>
              <w:top w:val="nil"/>
              <w:left w:val="single" w:color="000000" w:sz="8" w:space="0"/>
              <w:bottom w:val="nil"/>
              <w:right w:val="nil"/>
            </w:tcBorders>
            <w:shd w:val="clear"/>
            <w:noWrap/>
            <w:vAlign w:val="center"/>
          </w:tcPr>
          <w:p w14:paraId="2FD9098E">
            <w:pPr>
              <w:rPr>
                <w:rFonts w:hint="eastAsia" w:ascii="宋体" w:hAnsi="宋体" w:eastAsia="宋体" w:cs="宋体"/>
                <w:i w:val="0"/>
                <w:iCs w:val="0"/>
                <w:color w:val="000000"/>
                <w:sz w:val="20"/>
                <w:szCs w:val="20"/>
                <w:u w:val="none"/>
              </w:rPr>
            </w:pPr>
            <w:r>
              <w:rPr>
                <w:rStyle w:val="8"/>
                <w:bdr w:val="none" w:color="auto" w:sz="0" w:space="0"/>
                <w:lang w:val="en-US" w:eastAsia="zh-CN" w:bidi="ar"/>
              </w:rPr>
              <w:t>甲方开票信息（</w:t>
            </w:r>
            <w:r>
              <w:rPr>
                <w:rStyle w:val="9"/>
                <w:bdr w:val="none" w:color="auto" w:sz="0" w:space="0"/>
                <w:lang w:val="en-US" w:eastAsia="zh-CN" w:bidi="ar"/>
              </w:rPr>
              <w:t>如开具增值税专用发票，请参看以下信息</w:t>
            </w:r>
            <w:r>
              <w:rPr>
                <w:rStyle w:val="8"/>
                <w:bdr w:val="none" w:color="auto" w:sz="0" w:space="0"/>
                <w:lang w:val="en-US" w:eastAsia="zh-CN" w:bidi="ar"/>
              </w:rPr>
              <w:t>）</w:t>
            </w:r>
          </w:p>
        </w:tc>
        <w:tc>
          <w:tcPr>
            <w:tcW w:w="7253" w:type="dxa"/>
            <w:gridSpan w:val="5"/>
            <w:tcBorders>
              <w:top w:val="nil"/>
              <w:left w:val="nil"/>
              <w:bottom w:val="nil"/>
              <w:right w:val="single" w:color="000000" w:sz="8" w:space="0"/>
            </w:tcBorders>
            <w:shd w:val="clear" w:color="auto" w:fill="auto"/>
            <w:noWrap/>
            <w:vAlign w:val="center"/>
          </w:tcPr>
          <w:p w14:paraId="21DCBE4D">
            <w:pPr>
              <w:rPr>
                <w:rFonts w:hint="eastAsia" w:ascii="宋体" w:hAnsi="宋体" w:eastAsia="宋体" w:cs="宋体"/>
                <w:i w:val="0"/>
                <w:iCs w:val="0"/>
                <w:color w:val="000000"/>
                <w:kern w:val="2"/>
                <w:sz w:val="20"/>
                <w:szCs w:val="20"/>
                <w:u w:val="none"/>
                <w:lang w:val="en-US" w:eastAsia="zh-CN" w:bidi="ar-SA"/>
              </w:rPr>
            </w:pPr>
            <w:r>
              <w:rPr>
                <w:rStyle w:val="8"/>
                <w:lang w:val="en-US" w:eastAsia="zh-CN" w:bidi="ar"/>
              </w:rPr>
              <w:t>乙方银行信息</w:t>
            </w:r>
            <w:r>
              <w:rPr>
                <w:rStyle w:val="9"/>
                <w:lang w:val="en-US" w:eastAsia="zh-CN" w:bidi="ar"/>
              </w:rPr>
              <w:t>（请确认银行账号，账号若有误，将无法结算！）</w:t>
            </w:r>
          </w:p>
        </w:tc>
      </w:tr>
      <w:tr w14:paraId="67BA3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974" w:type="dxa"/>
            <w:gridSpan w:val="2"/>
            <w:tcBorders>
              <w:top w:val="nil"/>
              <w:left w:val="single" w:color="000000" w:sz="8" w:space="0"/>
              <w:bottom w:val="nil"/>
              <w:right w:val="nil"/>
            </w:tcBorders>
            <w:shd w:val="clear"/>
            <w:noWrap/>
            <w:vAlign w:val="center"/>
          </w:tcPr>
          <w:p w14:paraId="447B24A6">
            <w:pPr>
              <w:jc w:val="left"/>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xml:space="preserve">公司名称： </w:t>
            </w:r>
          </w:p>
        </w:tc>
        <w:tc>
          <w:tcPr>
            <w:tcW w:w="1500" w:type="dxa"/>
            <w:tcBorders>
              <w:top w:val="nil"/>
              <w:left w:val="nil"/>
              <w:bottom w:val="nil"/>
              <w:right w:val="nil"/>
            </w:tcBorders>
            <w:shd w:val="clear" w:color="auto" w:fill="auto"/>
            <w:noWrap/>
            <w:vAlign w:val="center"/>
          </w:tcPr>
          <w:p w14:paraId="1343F5CC">
            <w:pPr>
              <w:keepNext w:val="0"/>
              <w:keepLines w:val="0"/>
              <w:widowControl/>
              <w:suppressLineNumbers w:val="0"/>
              <w:jc w:val="left"/>
              <w:textAlignment w:val="center"/>
              <w:rPr>
                <w:rFonts w:hint="eastAsia" w:ascii="宋体" w:hAnsi="宋体" w:eastAsia="宋体" w:cs="宋体"/>
                <w:i w:val="0"/>
                <w:iCs w:val="0"/>
                <w:color w:val="000000"/>
                <w:kern w:val="2"/>
                <w:sz w:val="20"/>
                <w:szCs w:val="20"/>
                <w:u w:val="none"/>
                <w:lang w:val="en-US" w:eastAsia="zh-CN" w:bidi="ar-SA"/>
              </w:rPr>
            </w:pPr>
          </w:p>
        </w:tc>
        <w:tc>
          <w:tcPr>
            <w:tcW w:w="7253" w:type="dxa"/>
            <w:gridSpan w:val="5"/>
            <w:tcBorders>
              <w:top w:val="nil"/>
              <w:left w:val="nil"/>
              <w:bottom w:val="nil"/>
              <w:right w:val="single" w:color="000000" w:sz="8" w:space="0"/>
            </w:tcBorders>
            <w:shd w:val="clear" w:color="auto" w:fill="auto"/>
            <w:noWrap/>
            <w:vAlign w:val="center"/>
          </w:tcPr>
          <w:p w14:paraId="054AB7E2">
            <w:pPr>
              <w:keepNext w:val="0"/>
              <w:keepLines w:val="0"/>
              <w:widowControl/>
              <w:suppressLineNumbers w:val="0"/>
              <w:jc w:val="left"/>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开户名称：</w:t>
            </w:r>
          </w:p>
        </w:tc>
      </w:tr>
      <w:tr w14:paraId="6B3BB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974" w:type="dxa"/>
            <w:gridSpan w:val="2"/>
            <w:tcBorders>
              <w:top w:val="nil"/>
              <w:left w:val="single" w:color="000000" w:sz="8" w:space="0"/>
              <w:bottom w:val="nil"/>
              <w:right w:val="nil"/>
            </w:tcBorders>
            <w:shd w:val="clear"/>
            <w:noWrap/>
            <w:vAlign w:val="center"/>
          </w:tcPr>
          <w:p w14:paraId="7A246133">
            <w:pPr>
              <w:jc w:val="left"/>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xml:space="preserve">税务登记号： </w:t>
            </w:r>
          </w:p>
        </w:tc>
        <w:tc>
          <w:tcPr>
            <w:tcW w:w="1500" w:type="dxa"/>
            <w:tcBorders>
              <w:top w:val="nil"/>
              <w:left w:val="nil"/>
              <w:bottom w:val="nil"/>
              <w:right w:val="nil"/>
            </w:tcBorders>
            <w:shd w:val="clear" w:color="auto" w:fill="auto"/>
            <w:noWrap/>
            <w:vAlign w:val="center"/>
          </w:tcPr>
          <w:p w14:paraId="031DCBC6">
            <w:pPr>
              <w:keepNext w:val="0"/>
              <w:keepLines w:val="0"/>
              <w:widowControl/>
              <w:suppressLineNumbers w:val="0"/>
              <w:jc w:val="left"/>
              <w:textAlignment w:val="center"/>
              <w:rPr>
                <w:rFonts w:hint="eastAsia" w:ascii="宋体" w:hAnsi="宋体" w:eastAsia="宋体" w:cs="宋体"/>
                <w:i w:val="0"/>
                <w:iCs w:val="0"/>
                <w:color w:val="000000"/>
                <w:kern w:val="2"/>
                <w:sz w:val="20"/>
                <w:szCs w:val="20"/>
                <w:u w:val="none"/>
                <w:lang w:val="en-US" w:eastAsia="zh-CN" w:bidi="ar-SA"/>
              </w:rPr>
            </w:pPr>
          </w:p>
        </w:tc>
        <w:tc>
          <w:tcPr>
            <w:tcW w:w="7253" w:type="dxa"/>
            <w:gridSpan w:val="5"/>
            <w:tcBorders>
              <w:top w:val="nil"/>
              <w:left w:val="nil"/>
              <w:bottom w:val="nil"/>
              <w:right w:val="single" w:color="000000" w:sz="8" w:space="0"/>
            </w:tcBorders>
            <w:shd w:val="clear" w:color="auto" w:fill="auto"/>
            <w:noWrap/>
            <w:vAlign w:val="center"/>
          </w:tcPr>
          <w:p w14:paraId="7C609BE9">
            <w:pP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开户银行：</w:t>
            </w:r>
          </w:p>
        </w:tc>
      </w:tr>
      <w:tr w14:paraId="51B8F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974" w:type="dxa"/>
            <w:gridSpan w:val="2"/>
            <w:tcBorders>
              <w:top w:val="nil"/>
              <w:left w:val="single" w:color="000000" w:sz="8" w:space="0"/>
              <w:bottom w:val="nil"/>
              <w:right w:val="nil"/>
            </w:tcBorders>
            <w:shd w:val="clear"/>
            <w:noWrap/>
            <w:vAlign w:val="center"/>
          </w:tcPr>
          <w:p w14:paraId="16EA6666">
            <w:pPr>
              <w:jc w:val="left"/>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xml:space="preserve">地址电话： </w:t>
            </w:r>
          </w:p>
        </w:tc>
        <w:tc>
          <w:tcPr>
            <w:tcW w:w="1500" w:type="dxa"/>
            <w:tcBorders>
              <w:top w:val="nil"/>
              <w:left w:val="nil"/>
              <w:bottom w:val="nil"/>
              <w:right w:val="nil"/>
            </w:tcBorders>
            <w:shd w:val="clear" w:color="auto" w:fill="auto"/>
            <w:vAlign w:val="center"/>
          </w:tcPr>
          <w:p w14:paraId="75E880B3">
            <w:pPr>
              <w:keepNext w:val="0"/>
              <w:keepLines w:val="0"/>
              <w:widowControl/>
              <w:suppressLineNumbers w:val="0"/>
              <w:jc w:val="left"/>
              <w:textAlignment w:val="center"/>
              <w:rPr>
                <w:rFonts w:hint="eastAsia" w:ascii="宋体" w:hAnsi="宋体" w:eastAsia="宋体" w:cs="宋体"/>
                <w:i w:val="0"/>
                <w:iCs w:val="0"/>
                <w:color w:val="000000"/>
                <w:kern w:val="2"/>
                <w:sz w:val="20"/>
                <w:szCs w:val="20"/>
                <w:u w:val="none"/>
                <w:lang w:val="en-US" w:eastAsia="zh-CN" w:bidi="ar-SA"/>
              </w:rPr>
            </w:pPr>
          </w:p>
        </w:tc>
        <w:tc>
          <w:tcPr>
            <w:tcW w:w="7253" w:type="dxa"/>
            <w:gridSpan w:val="5"/>
            <w:tcBorders>
              <w:top w:val="nil"/>
              <w:left w:val="nil"/>
              <w:bottom w:val="nil"/>
              <w:right w:val="single" w:color="000000" w:sz="8" w:space="0"/>
            </w:tcBorders>
            <w:shd w:val="clear" w:color="auto" w:fill="auto"/>
            <w:vAlign w:val="center"/>
          </w:tcPr>
          <w:p w14:paraId="183D6A06">
            <w:pP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银行账号：</w:t>
            </w:r>
          </w:p>
        </w:tc>
      </w:tr>
      <w:tr w14:paraId="42F6C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974" w:type="dxa"/>
            <w:gridSpan w:val="2"/>
            <w:tcBorders>
              <w:top w:val="nil"/>
              <w:left w:val="single" w:color="000000" w:sz="8" w:space="0"/>
              <w:bottom w:val="nil"/>
              <w:right w:val="nil"/>
            </w:tcBorders>
            <w:shd w:val="clear"/>
            <w:vAlign w:val="center"/>
          </w:tcPr>
          <w:p w14:paraId="6B2F1BFF">
            <w:pP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xml:space="preserve">开户行名称： </w:t>
            </w:r>
          </w:p>
        </w:tc>
        <w:tc>
          <w:tcPr>
            <w:tcW w:w="1500" w:type="dxa"/>
            <w:tcBorders>
              <w:top w:val="nil"/>
              <w:left w:val="nil"/>
              <w:bottom w:val="nil"/>
              <w:right w:val="nil"/>
            </w:tcBorders>
            <w:shd w:val="clear"/>
            <w:noWrap/>
            <w:vAlign w:val="center"/>
          </w:tcPr>
          <w:p w14:paraId="3F4B6E45">
            <w:pPr>
              <w:rPr>
                <w:rFonts w:hint="eastAsia" w:ascii="宋体" w:hAnsi="宋体" w:eastAsia="宋体" w:cs="宋体"/>
                <w:i w:val="0"/>
                <w:iCs w:val="0"/>
                <w:color w:val="000000"/>
                <w:sz w:val="20"/>
                <w:szCs w:val="20"/>
                <w:u w:val="none"/>
              </w:rPr>
            </w:pPr>
          </w:p>
        </w:tc>
        <w:tc>
          <w:tcPr>
            <w:tcW w:w="7253" w:type="dxa"/>
            <w:gridSpan w:val="5"/>
            <w:tcBorders>
              <w:top w:val="nil"/>
              <w:left w:val="nil"/>
              <w:bottom w:val="nil"/>
              <w:right w:val="single" w:color="000000" w:sz="8" w:space="0"/>
            </w:tcBorders>
            <w:shd w:val="clear"/>
            <w:noWrap/>
            <w:vAlign w:val="center"/>
          </w:tcPr>
          <w:p w14:paraId="1C7D8275">
            <w:pPr>
              <w:rPr>
                <w:rFonts w:hint="eastAsia" w:ascii="宋体" w:hAnsi="宋体" w:eastAsia="宋体" w:cs="宋体"/>
                <w:i w:val="0"/>
                <w:iCs w:val="0"/>
                <w:color w:val="000000"/>
                <w:sz w:val="20"/>
                <w:szCs w:val="20"/>
                <w:u w:val="none"/>
              </w:rPr>
            </w:pPr>
          </w:p>
        </w:tc>
      </w:tr>
      <w:tr w14:paraId="18440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974" w:type="dxa"/>
            <w:gridSpan w:val="2"/>
            <w:tcBorders>
              <w:top w:val="nil"/>
              <w:left w:val="single" w:color="000000" w:sz="8" w:space="0"/>
              <w:bottom w:val="nil"/>
              <w:right w:val="nil"/>
            </w:tcBorders>
            <w:shd w:val="clear"/>
            <w:vAlign w:val="center"/>
          </w:tcPr>
          <w:p w14:paraId="44890093">
            <w:pP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xml:space="preserve">银行账号： </w:t>
            </w:r>
          </w:p>
        </w:tc>
        <w:tc>
          <w:tcPr>
            <w:tcW w:w="1500" w:type="dxa"/>
            <w:tcBorders>
              <w:top w:val="nil"/>
              <w:left w:val="nil"/>
              <w:bottom w:val="nil"/>
              <w:right w:val="nil"/>
            </w:tcBorders>
            <w:shd w:val="clear"/>
            <w:noWrap/>
            <w:vAlign w:val="center"/>
          </w:tcPr>
          <w:p w14:paraId="7D4401E2">
            <w:pPr>
              <w:rPr>
                <w:rFonts w:hint="eastAsia" w:ascii="宋体" w:hAnsi="宋体" w:eastAsia="宋体" w:cs="宋体"/>
                <w:i w:val="0"/>
                <w:iCs w:val="0"/>
                <w:color w:val="000000"/>
                <w:sz w:val="20"/>
                <w:szCs w:val="20"/>
                <w:u w:val="none"/>
              </w:rPr>
            </w:pPr>
          </w:p>
        </w:tc>
        <w:tc>
          <w:tcPr>
            <w:tcW w:w="7253" w:type="dxa"/>
            <w:gridSpan w:val="5"/>
            <w:tcBorders>
              <w:top w:val="nil"/>
              <w:left w:val="nil"/>
              <w:bottom w:val="nil"/>
              <w:right w:val="single" w:color="000000" w:sz="8" w:space="0"/>
            </w:tcBorders>
            <w:shd w:val="clear"/>
            <w:noWrap/>
            <w:vAlign w:val="center"/>
          </w:tcPr>
          <w:p w14:paraId="56CF732A">
            <w:pPr>
              <w:rPr>
                <w:rFonts w:hint="eastAsia" w:ascii="宋体" w:hAnsi="宋体" w:eastAsia="宋体" w:cs="宋体"/>
                <w:i w:val="0"/>
                <w:iCs w:val="0"/>
                <w:color w:val="000000"/>
                <w:sz w:val="20"/>
                <w:szCs w:val="20"/>
                <w:u w:val="none"/>
              </w:rPr>
            </w:pPr>
          </w:p>
        </w:tc>
      </w:tr>
      <w:tr w14:paraId="39296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974" w:type="dxa"/>
            <w:gridSpan w:val="2"/>
            <w:tcBorders>
              <w:top w:val="nil"/>
              <w:left w:val="single" w:color="000000" w:sz="8" w:space="0"/>
              <w:bottom w:val="nil"/>
              <w:right w:val="nil"/>
            </w:tcBorders>
            <w:shd w:val="clear"/>
            <w:noWrap/>
            <w:vAlign w:val="center"/>
          </w:tcPr>
          <w:p w14:paraId="64E45311">
            <w:pPr>
              <w:jc w:val="left"/>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开票内容：*信息技术服务*信息服务费</w:t>
            </w:r>
          </w:p>
        </w:tc>
        <w:tc>
          <w:tcPr>
            <w:tcW w:w="1500" w:type="dxa"/>
            <w:tcBorders>
              <w:top w:val="nil"/>
              <w:left w:val="nil"/>
              <w:bottom w:val="nil"/>
              <w:right w:val="nil"/>
            </w:tcBorders>
            <w:shd w:val="clear"/>
            <w:noWrap/>
            <w:vAlign w:val="center"/>
          </w:tcPr>
          <w:p w14:paraId="6A362425">
            <w:pPr>
              <w:rPr>
                <w:rFonts w:hint="eastAsia" w:ascii="宋体" w:hAnsi="宋体" w:eastAsia="宋体" w:cs="宋体"/>
                <w:i w:val="0"/>
                <w:iCs w:val="0"/>
                <w:color w:val="000000"/>
                <w:sz w:val="20"/>
                <w:szCs w:val="20"/>
                <w:u w:val="none"/>
              </w:rPr>
            </w:pPr>
          </w:p>
        </w:tc>
        <w:tc>
          <w:tcPr>
            <w:tcW w:w="1631" w:type="dxa"/>
            <w:tcBorders>
              <w:top w:val="nil"/>
              <w:left w:val="nil"/>
              <w:bottom w:val="nil"/>
              <w:right w:val="nil"/>
            </w:tcBorders>
            <w:shd w:val="clear"/>
            <w:noWrap/>
            <w:vAlign w:val="center"/>
          </w:tcPr>
          <w:p w14:paraId="5CEBA690">
            <w:pPr>
              <w:rPr>
                <w:rFonts w:hint="eastAsia" w:ascii="宋体" w:hAnsi="宋体" w:eastAsia="宋体" w:cs="宋体"/>
                <w:i w:val="0"/>
                <w:iCs w:val="0"/>
                <w:color w:val="000000"/>
                <w:sz w:val="20"/>
                <w:szCs w:val="20"/>
                <w:u w:val="none"/>
              </w:rPr>
            </w:pPr>
          </w:p>
        </w:tc>
        <w:tc>
          <w:tcPr>
            <w:tcW w:w="1407" w:type="dxa"/>
            <w:tcBorders>
              <w:top w:val="nil"/>
              <w:left w:val="nil"/>
              <w:bottom w:val="nil"/>
              <w:right w:val="nil"/>
            </w:tcBorders>
            <w:shd w:val="clear"/>
            <w:noWrap/>
            <w:vAlign w:val="center"/>
          </w:tcPr>
          <w:p w14:paraId="3BEEFA22">
            <w:pPr>
              <w:rPr>
                <w:rFonts w:hint="eastAsia" w:ascii="宋体" w:hAnsi="宋体" w:eastAsia="宋体" w:cs="宋体"/>
                <w:i w:val="0"/>
                <w:iCs w:val="0"/>
                <w:color w:val="000000"/>
                <w:sz w:val="22"/>
                <w:szCs w:val="22"/>
                <w:u w:val="none"/>
              </w:rPr>
            </w:pPr>
          </w:p>
        </w:tc>
        <w:tc>
          <w:tcPr>
            <w:tcW w:w="1200" w:type="dxa"/>
            <w:tcBorders>
              <w:top w:val="nil"/>
              <w:left w:val="nil"/>
              <w:bottom w:val="nil"/>
              <w:right w:val="nil"/>
            </w:tcBorders>
            <w:shd w:val="clear"/>
            <w:noWrap/>
            <w:vAlign w:val="center"/>
          </w:tcPr>
          <w:p w14:paraId="0C648BC9">
            <w:pPr>
              <w:jc w:val="left"/>
              <w:rPr>
                <w:rFonts w:hint="eastAsia" w:ascii="宋体" w:hAnsi="宋体" w:eastAsia="宋体" w:cs="宋体"/>
                <w:i w:val="0"/>
                <w:iCs w:val="0"/>
                <w:color w:val="000000"/>
                <w:sz w:val="20"/>
                <w:szCs w:val="20"/>
                <w:u w:val="none"/>
              </w:rPr>
            </w:pPr>
          </w:p>
        </w:tc>
        <w:tc>
          <w:tcPr>
            <w:tcW w:w="1687" w:type="dxa"/>
            <w:tcBorders>
              <w:top w:val="nil"/>
              <w:left w:val="nil"/>
              <w:bottom w:val="nil"/>
              <w:right w:val="nil"/>
            </w:tcBorders>
            <w:shd w:val="clear"/>
            <w:noWrap/>
            <w:vAlign w:val="center"/>
          </w:tcPr>
          <w:p w14:paraId="7BDE3289">
            <w:pPr>
              <w:rPr>
                <w:rFonts w:hint="eastAsia" w:ascii="宋体" w:hAnsi="宋体" w:eastAsia="宋体" w:cs="宋体"/>
                <w:i w:val="0"/>
                <w:iCs w:val="0"/>
                <w:color w:val="000000"/>
                <w:sz w:val="20"/>
                <w:szCs w:val="20"/>
                <w:u w:val="none"/>
              </w:rPr>
            </w:pPr>
          </w:p>
        </w:tc>
        <w:tc>
          <w:tcPr>
            <w:tcW w:w="1328" w:type="dxa"/>
            <w:tcBorders>
              <w:top w:val="nil"/>
              <w:left w:val="nil"/>
              <w:bottom w:val="nil"/>
              <w:right w:val="single" w:color="000000" w:sz="8" w:space="0"/>
            </w:tcBorders>
            <w:shd w:val="clear"/>
            <w:noWrap/>
            <w:vAlign w:val="center"/>
          </w:tcPr>
          <w:p w14:paraId="1FDCB713">
            <w:pPr>
              <w:rPr>
                <w:rFonts w:hint="eastAsia" w:ascii="宋体" w:hAnsi="宋体" w:eastAsia="宋体" w:cs="宋体"/>
                <w:i w:val="0"/>
                <w:iCs w:val="0"/>
                <w:color w:val="000000"/>
                <w:sz w:val="20"/>
                <w:szCs w:val="20"/>
                <w:u w:val="none"/>
              </w:rPr>
            </w:pPr>
          </w:p>
        </w:tc>
      </w:tr>
      <w:tr w14:paraId="44BB8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67" w:type="dxa"/>
            <w:tcBorders>
              <w:top w:val="nil"/>
              <w:left w:val="single" w:color="000000" w:sz="8" w:space="0"/>
              <w:bottom w:val="nil"/>
              <w:right w:val="nil"/>
            </w:tcBorders>
            <w:shd w:val="clear"/>
            <w:noWrap/>
            <w:vAlign w:val="center"/>
          </w:tcPr>
          <w:p w14:paraId="5AEEE68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发票类型：增值税专用发票</w:t>
            </w:r>
          </w:p>
        </w:tc>
        <w:tc>
          <w:tcPr>
            <w:tcW w:w="2007" w:type="dxa"/>
            <w:tcBorders>
              <w:top w:val="nil"/>
              <w:left w:val="nil"/>
              <w:bottom w:val="nil"/>
              <w:right w:val="nil"/>
            </w:tcBorders>
            <w:shd w:val="clear"/>
            <w:noWrap/>
            <w:vAlign w:val="center"/>
          </w:tcPr>
          <w:p w14:paraId="0876DE9F">
            <w:pPr>
              <w:jc w:val="left"/>
              <w:rPr>
                <w:rFonts w:hint="eastAsia" w:ascii="宋体" w:hAnsi="宋体" w:eastAsia="宋体" w:cs="宋体"/>
                <w:i w:val="0"/>
                <w:iCs w:val="0"/>
                <w:color w:val="000000"/>
                <w:sz w:val="20"/>
                <w:szCs w:val="20"/>
                <w:u w:val="none"/>
              </w:rPr>
            </w:pPr>
          </w:p>
        </w:tc>
        <w:tc>
          <w:tcPr>
            <w:tcW w:w="1500" w:type="dxa"/>
            <w:tcBorders>
              <w:top w:val="nil"/>
              <w:left w:val="nil"/>
              <w:bottom w:val="nil"/>
              <w:right w:val="nil"/>
            </w:tcBorders>
            <w:shd w:val="clear"/>
            <w:noWrap/>
            <w:vAlign w:val="center"/>
          </w:tcPr>
          <w:p w14:paraId="1DAED273">
            <w:pPr>
              <w:rPr>
                <w:rFonts w:hint="eastAsia" w:ascii="宋体" w:hAnsi="宋体" w:eastAsia="宋体" w:cs="宋体"/>
                <w:i w:val="0"/>
                <w:iCs w:val="0"/>
                <w:color w:val="000000"/>
                <w:sz w:val="20"/>
                <w:szCs w:val="20"/>
                <w:u w:val="none"/>
              </w:rPr>
            </w:pPr>
          </w:p>
        </w:tc>
        <w:tc>
          <w:tcPr>
            <w:tcW w:w="1631" w:type="dxa"/>
            <w:tcBorders>
              <w:top w:val="nil"/>
              <w:left w:val="nil"/>
              <w:bottom w:val="nil"/>
              <w:right w:val="nil"/>
            </w:tcBorders>
            <w:shd w:val="clear"/>
            <w:noWrap/>
            <w:vAlign w:val="center"/>
          </w:tcPr>
          <w:p w14:paraId="4715E3F2">
            <w:pPr>
              <w:rPr>
                <w:rFonts w:hint="eastAsia" w:ascii="宋体" w:hAnsi="宋体" w:eastAsia="宋体" w:cs="宋体"/>
                <w:i w:val="0"/>
                <w:iCs w:val="0"/>
                <w:color w:val="000000"/>
                <w:sz w:val="20"/>
                <w:szCs w:val="20"/>
                <w:u w:val="none"/>
              </w:rPr>
            </w:pPr>
          </w:p>
        </w:tc>
        <w:tc>
          <w:tcPr>
            <w:tcW w:w="1407" w:type="dxa"/>
            <w:tcBorders>
              <w:top w:val="nil"/>
              <w:left w:val="nil"/>
              <w:bottom w:val="nil"/>
              <w:right w:val="nil"/>
            </w:tcBorders>
            <w:shd w:val="clear"/>
            <w:noWrap/>
            <w:vAlign w:val="center"/>
          </w:tcPr>
          <w:p w14:paraId="3940D6AC">
            <w:pPr>
              <w:rPr>
                <w:rFonts w:hint="eastAsia" w:ascii="宋体" w:hAnsi="宋体" w:eastAsia="宋体" w:cs="宋体"/>
                <w:i w:val="0"/>
                <w:iCs w:val="0"/>
                <w:color w:val="000000"/>
                <w:sz w:val="22"/>
                <w:szCs w:val="22"/>
                <w:u w:val="none"/>
              </w:rPr>
            </w:pPr>
          </w:p>
        </w:tc>
        <w:tc>
          <w:tcPr>
            <w:tcW w:w="1200" w:type="dxa"/>
            <w:tcBorders>
              <w:top w:val="nil"/>
              <w:left w:val="nil"/>
              <w:bottom w:val="nil"/>
              <w:right w:val="nil"/>
            </w:tcBorders>
            <w:shd w:val="clear"/>
            <w:noWrap/>
            <w:vAlign w:val="center"/>
          </w:tcPr>
          <w:p w14:paraId="747A5557">
            <w:pPr>
              <w:jc w:val="left"/>
              <w:rPr>
                <w:rFonts w:hint="eastAsia" w:ascii="宋体" w:hAnsi="宋体" w:eastAsia="宋体" w:cs="宋体"/>
                <w:i w:val="0"/>
                <w:iCs w:val="0"/>
                <w:color w:val="000000"/>
                <w:sz w:val="20"/>
                <w:szCs w:val="20"/>
                <w:u w:val="none"/>
              </w:rPr>
            </w:pPr>
          </w:p>
        </w:tc>
        <w:tc>
          <w:tcPr>
            <w:tcW w:w="1687" w:type="dxa"/>
            <w:tcBorders>
              <w:top w:val="nil"/>
              <w:left w:val="nil"/>
              <w:bottom w:val="nil"/>
              <w:right w:val="nil"/>
            </w:tcBorders>
            <w:shd w:val="clear"/>
            <w:noWrap/>
            <w:vAlign w:val="center"/>
          </w:tcPr>
          <w:p w14:paraId="5D61EA9E">
            <w:pPr>
              <w:rPr>
                <w:rFonts w:hint="eastAsia" w:ascii="宋体" w:hAnsi="宋体" w:eastAsia="宋体" w:cs="宋体"/>
                <w:i w:val="0"/>
                <w:iCs w:val="0"/>
                <w:color w:val="000000"/>
                <w:sz w:val="20"/>
                <w:szCs w:val="20"/>
                <w:u w:val="none"/>
              </w:rPr>
            </w:pPr>
          </w:p>
        </w:tc>
        <w:tc>
          <w:tcPr>
            <w:tcW w:w="1328" w:type="dxa"/>
            <w:tcBorders>
              <w:top w:val="nil"/>
              <w:left w:val="nil"/>
              <w:bottom w:val="nil"/>
              <w:right w:val="single" w:color="000000" w:sz="8" w:space="0"/>
            </w:tcBorders>
            <w:shd w:val="clear"/>
            <w:noWrap/>
            <w:vAlign w:val="center"/>
          </w:tcPr>
          <w:p w14:paraId="6561451B">
            <w:pPr>
              <w:rPr>
                <w:rFonts w:hint="eastAsia" w:ascii="宋体" w:hAnsi="宋体" w:eastAsia="宋体" w:cs="宋体"/>
                <w:i w:val="0"/>
                <w:iCs w:val="0"/>
                <w:color w:val="000000"/>
                <w:sz w:val="20"/>
                <w:szCs w:val="20"/>
                <w:u w:val="none"/>
              </w:rPr>
            </w:pPr>
          </w:p>
        </w:tc>
      </w:tr>
      <w:tr w14:paraId="192F6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2967" w:type="dxa"/>
            <w:tcBorders>
              <w:top w:val="nil"/>
              <w:left w:val="single" w:color="000000" w:sz="8" w:space="0"/>
              <w:bottom w:val="nil"/>
              <w:right w:val="nil"/>
            </w:tcBorders>
            <w:shd w:val="clear"/>
            <w:noWrap/>
            <w:vAlign w:val="center"/>
          </w:tcPr>
          <w:p w14:paraId="6F06EAF6">
            <w:pPr>
              <w:jc w:val="center"/>
              <w:rPr>
                <w:rFonts w:hint="default" w:ascii="Calibri" w:hAnsi="Calibri" w:eastAsia="宋体" w:cs="Calibri"/>
                <w:i w:val="0"/>
                <w:iCs w:val="0"/>
                <w:color w:val="000000"/>
                <w:sz w:val="22"/>
                <w:szCs w:val="22"/>
                <w:u w:val="none"/>
              </w:rPr>
            </w:pPr>
          </w:p>
        </w:tc>
        <w:tc>
          <w:tcPr>
            <w:tcW w:w="2007" w:type="dxa"/>
            <w:tcBorders>
              <w:top w:val="nil"/>
              <w:left w:val="nil"/>
              <w:bottom w:val="nil"/>
              <w:right w:val="nil"/>
            </w:tcBorders>
            <w:shd w:val="clear"/>
            <w:noWrap/>
            <w:vAlign w:val="center"/>
          </w:tcPr>
          <w:p w14:paraId="46B4A536">
            <w:pPr>
              <w:jc w:val="center"/>
              <w:rPr>
                <w:rFonts w:hint="default" w:ascii="Calibri" w:hAnsi="Calibri" w:eastAsia="宋体" w:cs="Calibri"/>
                <w:i w:val="0"/>
                <w:iCs w:val="0"/>
                <w:color w:val="000000"/>
                <w:sz w:val="22"/>
                <w:szCs w:val="22"/>
                <w:u w:val="none"/>
              </w:rPr>
            </w:pPr>
          </w:p>
        </w:tc>
        <w:tc>
          <w:tcPr>
            <w:tcW w:w="1500" w:type="dxa"/>
            <w:tcBorders>
              <w:top w:val="nil"/>
              <w:left w:val="nil"/>
              <w:bottom w:val="nil"/>
              <w:right w:val="nil"/>
            </w:tcBorders>
            <w:shd w:val="clear"/>
            <w:noWrap/>
            <w:vAlign w:val="center"/>
          </w:tcPr>
          <w:p w14:paraId="65FBE6A3">
            <w:pPr>
              <w:jc w:val="center"/>
              <w:rPr>
                <w:rFonts w:hint="default" w:ascii="Calibri" w:hAnsi="Calibri" w:eastAsia="宋体" w:cs="Calibri"/>
                <w:i w:val="0"/>
                <w:iCs w:val="0"/>
                <w:color w:val="000000"/>
                <w:sz w:val="22"/>
                <w:szCs w:val="22"/>
                <w:u w:val="none"/>
              </w:rPr>
            </w:pPr>
          </w:p>
        </w:tc>
        <w:tc>
          <w:tcPr>
            <w:tcW w:w="1631" w:type="dxa"/>
            <w:tcBorders>
              <w:top w:val="nil"/>
              <w:left w:val="nil"/>
              <w:bottom w:val="nil"/>
              <w:right w:val="nil"/>
            </w:tcBorders>
            <w:shd w:val="clear"/>
            <w:noWrap/>
            <w:vAlign w:val="center"/>
          </w:tcPr>
          <w:p w14:paraId="560181E0">
            <w:pPr>
              <w:jc w:val="center"/>
              <w:rPr>
                <w:rFonts w:hint="default" w:ascii="Calibri" w:hAnsi="Calibri" w:eastAsia="宋体" w:cs="Calibri"/>
                <w:i w:val="0"/>
                <w:iCs w:val="0"/>
                <w:color w:val="000000"/>
                <w:sz w:val="22"/>
                <w:szCs w:val="22"/>
                <w:u w:val="none"/>
              </w:rPr>
            </w:pPr>
          </w:p>
        </w:tc>
        <w:tc>
          <w:tcPr>
            <w:tcW w:w="1407" w:type="dxa"/>
            <w:tcBorders>
              <w:top w:val="nil"/>
              <w:left w:val="nil"/>
              <w:bottom w:val="nil"/>
              <w:right w:val="nil"/>
            </w:tcBorders>
            <w:shd w:val="clear"/>
            <w:noWrap/>
            <w:vAlign w:val="center"/>
          </w:tcPr>
          <w:p w14:paraId="4FE9402D">
            <w:pPr>
              <w:rPr>
                <w:rFonts w:hint="eastAsia" w:ascii="宋体" w:hAnsi="宋体" w:eastAsia="宋体" w:cs="宋体"/>
                <w:i w:val="0"/>
                <w:iCs w:val="0"/>
                <w:color w:val="000000"/>
                <w:sz w:val="22"/>
                <w:szCs w:val="22"/>
                <w:u w:val="none"/>
              </w:rPr>
            </w:pPr>
          </w:p>
        </w:tc>
        <w:tc>
          <w:tcPr>
            <w:tcW w:w="1200" w:type="dxa"/>
            <w:tcBorders>
              <w:top w:val="nil"/>
              <w:left w:val="nil"/>
              <w:bottom w:val="nil"/>
              <w:right w:val="nil"/>
            </w:tcBorders>
            <w:shd w:val="clear"/>
            <w:noWrap/>
            <w:vAlign w:val="center"/>
          </w:tcPr>
          <w:p w14:paraId="70EBF69E">
            <w:pPr>
              <w:jc w:val="center"/>
              <w:rPr>
                <w:rFonts w:hint="default" w:ascii="Calibri" w:hAnsi="Calibri" w:eastAsia="宋体" w:cs="Calibri"/>
                <w:i w:val="0"/>
                <w:iCs w:val="0"/>
                <w:color w:val="000000"/>
                <w:sz w:val="22"/>
                <w:szCs w:val="22"/>
                <w:u w:val="none"/>
              </w:rPr>
            </w:pPr>
          </w:p>
        </w:tc>
        <w:tc>
          <w:tcPr>
            <w:tcW w:w="1687" w:type="dxa"/>
            <w:tcBorders>
              <w:top w:val="nil"/>
              <w:left w:val="nil"/>
              <w:bottom w:val="nil"/>
              <w:right w:val="nil"/>
            </w:tcBorders>
            <w:shd w:val="clear"/>
            <w:noWrap/>
            <w:vAlign w:val="center"/>
          </w:tcPr>
          <w:p w14:paraId="7DE20315">
            <w:pPr>
              <w:jc w:val="center"/>
              <w:rPr>
                <w:rFonts w:hint="default" w:ascii="Calibri" w:hAnsi="Calibri" w:eastAsia="宋体" w:cs="Calibri"/>
                <w:i w:val="0"/>
                <w:iCs w:val="0"/>
                <w:color w:val="000000"/>
                <w:sz w:val="22"/>
                <w:szCs w:val="22"/>
                <w:u w:val="none"/>
              </w:rPr>
            </w:pPr>
          </w:p>
        </w:tc>
        <w:tc>
          <w:tcPr>
            <w:tcW w:w="1328" w:type="dxa"/>
            <w:tcBorders>
              <w:top w:val="nil"/>
              <w:left w:val="nil"/>
              <w:bottom w:val="nil"/>
              <w:right w:val="single" w:color="000000" w:sz="8" w:space="0"/>
            </w:tcBorders>
            <w:shd w:val="clear"/>
            <w:noWrap/>
            <w:vAlign w:val="center"/>
          </w:tcPr>
          <w:p w14:paraId="3C01BF68">
            <w:pPr>
              <w:jc w:val="center"/>
              <w:rPr>
                <w:rFonts w:hint="default" w:ascii="Calibri" w:hAnsi="Calibri" w:eastAsia="宋体" w:cs="Calibri"/>
                <w:i w:val="0"/>
                <w:iCs w:val="0"/>
                <w:color w:val="000000"/>
                <w:sz w:val="22"/>
                <w:szCs w:val="22"/>
                <w:u w:val="none"/>
              </w:rPr>
            </w:pPr>
          </w:p>
        </w:tc>
      </w:tr>
      <w:tr w14:paraId="316C5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967" w:type="dxa"/>
            <w:tcBorders>
              <w:top w:val="nil"/>
              <w:left w:val="single" w:color="000000" w:sz="8" w:space="0"/>
              <w:bottom w:val="nil"/>
              <w:right w:val="nil"/>
            </w:tcBorders>
            <w:shd w:val="clear"/>
            <w:noWrap/>
            <w:vAlign w:val="center"/>
          </w:tcPr>
          <w:p w14:paraId="18D725E4">
            <w:pPr>
              <w:jc w:val="center"/>
              <w:rPr>
                <w:rFonts w:hint="default" w:ascii="Calibri" w:hAnsi="Calibri" w:eastAsia="宋体" w:cs="Calibri"/>
                <w:i w:val="0"/>
                <w:iCs w:val="0"/>
                <w:color w:val="000000"/>
                <w:sz w:val="22"/>
                <w:szCs w:val="22"/>
                <w:u w:val="none"/>
              </w:rPr>
            </w:pPr>
          </w:p>
        </w:tc>
        <w:tc>
          <w:tcPr>
            <w:tcW w:w="2007" w:type="dxa"/>
            <w:tcBorders>
              <w:top w:val="nil"/>
              <w:left w:val="nil"/>
              <w:bottom w:val="nil"/>
              <w:right w:val="nil"/>
            </w:tcBorders>
            <w:shd w:val="clear"/>
            <w:noWrap/>
            <w:vAlign w:val="center"/>
          </w:tcPr>
          <w:p w14:paraId="13D8EACB">
            <w:pPr>
              <w:jc w:val="center"/>
              <w:rPr>
                <w:rFonts w:hint="default" w:ascii="Calibri" w:hAnsi="Calibri" w:eastAsia="宋体" w:cs="Calibri"/>
                <w:i w:val="0"/>
                <w:iCs w:val="0"/>
                <w:color w:val="000000"/>
                <w:sz w:val="22"/>
                <w:szCs w:val="22"/>
                <w:u w:val="none"/>
              </w:rPr>
            </w:pPr>
          </w:p>
        </w:tc>
        <w:tc>
          <w:tcPr>
            <w:tcW w:w="1500" w:type="dxa"/>
            <w:tcBorders>
              <w:top w:val="nil"/>
              <w:left w:val="nil"/>
              <w:bottom w:val="nil"/>
              <w:right w:val="nil"/>
            </w:tcBorders>
            <w:shd w:val="clear"/>
            <w:noWrap/>
            <w:vAlign w:val="center"/>
          </w:tcPr>
          <w:p w14:paraId="150054E7">
            <w:pPr>
              <w:jc w:val="center"/>
              <w:rPr>
                <w:rFonts w:hint="default" w:ascii="Calibri" w:hAnsi="Calibri" w:eastAsia="宋体" w:cs="Calibri"/>
                <w:i w:val="0"/>
                <w:iCs w:val="0"/>
                <w:color w:val="000000"/>
                <w:sz w:val="22"/>
                <w:szCs w:val="22"/>
                <w:u w:val="none"/>
              </w:rPr>
            </w:pPr>
          </w:p>
        </w:tc>
        <w:tc>
          <w:tcPr>
            <w:tcW w:w="1631" w:type="dxa"/>
            <w:tcBorders>
              <w:top w:val="nil"/>
              <w:left w:val="nil"/>
              <w:bottom w:val="nil"/>
              <w:right w:val="nil"/>
            </w:tcBorders>
            <w:shd w:val="clear"/>
            <w:noWrap/>
            <w:vAlign w:val="center"/>
          </w:tcPr>
          <w:p w14:paraId="1B86C27D">
            <w:pPr>
              <w:jc w:val="center"/>
              <w:rPr>
                <w:rFonts w:hint="default" w:ascii="Calibri" w:hAnsi="Calibri" w:eastAsia="宋体" w:cs="Calibri"/>
                <w:i w:val="0"/>
                <w:iCs w:val="0"/>
                <w:color w:val="000000"/>
                <w:sz w:val="22"/>
                <w:szCs w:val="22"/>
                <w:u w:val="none"/>
              </w:rPr>
            </w:pPr>
          </w:p>
        </w:tc>
        <w:tc>
          <w:tcPr>
            <w:tcW w:w="1407" w:type="dxa"/>
            <w:tcBorders>
              <w:top w:val="nil"/>
              <w:left w:val="nil"/>
              <w:bottom w:val="nil"/>
              <w:right w:val="nil"/>
            </w:tcBorders>
            <w:shd w:val="clear"/>
            <w:noWrap/>
            <w:vAlign w:val="center"/>
          </w:tcPr>
          <w:p w14:paraId="3088E788">
            <w:pPr>
              <w:rPr>
                <w:rFonts w:hint="eastAsia" w:ascii="宋体" w:hAnsi="宋体" w:eastAsia="宋体" w:cs="宋体"/>
                <w:i w:val="0"/>
                <w:iCs w:val="0"/>
                <w:color w:val="000000"/>
                <w:sz w:val="22"/>
                <w:szCs w:val="22"/>
                <w:u w:val="none"/>
              </w:rPr>
            </w:pPr>
          </w:p>
        </w:tc>
        <w:tc>
          <w:tcPr>
            <w:tcW w:w="1200" w:type="dxa"/>
            <w:tcBorders>
              <w:top w:val="nil"/>
              <w:left w:val="nil"/>
              <w:bottom w:val="nil"/>
              <w:right w:val="nil"/>
            </w:tcBorders>
            <w:shd w:val="clear"/>
            <w:noWrap/>
            <w:vAlign w:val="center"/>
          </w:tcPr>
          <w:p w14:paraId="19BC2333">
            <w:pPr>
              <w:jc w:val="center"/>
              <w:rPr>
                <w:rFonts w:hint="default" w:ascii="Calibri" w:hAnsi="Calibri" w:eastAsia="宋体" w:cs="Calibri"/>
                <w:i w:val="0"/>
                <w:iCs w:val="0"/>
                <w:color w:val="000000"/>
                <w:sz w:val="22"/>
                <w:szCs w:val="22"/>
                <w:u w:val="none"/>
              </w:rPr>
            </w:pPr>
          </w:p>
        </w:tc>
        <w:tc>
          <w:tcPr>
            <w:tcW w:w="1687" w:type="dxa"/>
            <w:tcBorders>
              <w:top w:val="nil"/>
              <w:left w:val="nil"/>
              <w:bottom w:val="nil"/>
              <w:right w:val="nil"/>
            </w:tcBorders>
            <w:shd w:val="clear"/>
            <w:noWrap/>
            <w:vAlign w:val="center"/>
          </w:tcPr>
          <w:p w14:paraId="306144BE">
            <w:pPr>
              <w:jc w:val="center"/>
              <w:rPr>
                <w:rFonts w:hint="default" w:ascii="Calibri" w:hAnsi="Calibri" w:eastAsia="宋体" w:cs="Calibri"/>
                <w:i w:val="0"/>
                <w:iCs w:val="0"/>
                <w:color w:val="000000"/>
                <w:sz w:val="22"/>
                <w:szCs w:val="22"/>
                <w:u w:val="none"/>
              </w:rPr>
            </w:pPr>
          </w:p>
        </w:tc>
        <w:tc>
          <w:tcPr>
            <w:tcW w:w="1328" w:type="dxa"/>
            <w:tcBorders>
              <w:top w:val="nil"/>
              <w:left w:val="nil"/>
              <w:bottom w:val="nil"/>
              <w:right w:val="single" w:color="000000" w:sz="8" w:space="0"/>
            </w:tcBorders>
            <w:shd w:val="clear"/>
            <w:noWrap/>
            <w:vAlign w:val="center"/>
          </w:tcPr>
          <w:p w14:paraId="7570868B">
            <w:pPr>
              <w:jc w:val="center"/>
              <w:rPr>
                <w:rFonts w:hint="default" w:ascii="Calibri" w:hAnsi="Calibri" w:eastAsia="宋体" w:cs="Calibri"/>
                <w:i w:val="0"/>
                <w:iCs w:val="0"/>
                <w:color w:val="000000"/>
                <w:sz w:val="22"/>
                <w:szCs w:val="22"/>
                <w:u w:val="none"/>
              </w:rPr>
            </w:pPr>
          </w:p>
        </w:tc>
      </w:tr>
      <w:tr w14:paraId="3F261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2967" w:type="dxa"/>
            <w:tcBorders>
              <w:top w:val="nil"/>
              <w:left w:val="single" w:color="000000" w:sz="8" w:space="0"/>
              <w:bottom w:val="nil"/>
              <w:right w:val="nil"/>
            </w:tcBorders>
            <w:shd w:val="clear"/>
            <w:noWrap/>
            <w:vAlign w:val="center"/>
          </w:tcPr>
          <w:p w14:paraId="6C707C73">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盖章：</w:t>
            </w:r>
          </w:p>
        </w:tc>
        <w:tc>
          <w:tcPr>
            <w:tcW w:w="2007" w:type="dxa"/>
            <w:tcBorders>
              <w:top w:val="nil"/>
              <w:left w:val="nil"/>
              <w:bottom w:val="nil"/>
              <w:right w:val="nil"/>
            </w:tcBorders>
            <w:shd w:val="clear"/>
            <w:noWrap/>
            <w:vAlign w:val="center"/>
          </w:tcPr>
          <w:p w14:paraId="5D3EF65F">
            <w:pPr>
              <w:jc w:val="left"/>
              <w:rPr>
                <w:rFonts w:hint="default" w:ascii="Calibri" w:hAnsi="Calibri" w:eastAsia="宋体" w:cs="Calibri"/>
                <w:i w:val="0"/>
                <w:iCs w:val="0"/>
                <w:color w:val="000000"/>
                <w:sz w:val="22"/>
                <w:szCs w:val="22"/>
                <w:u w:val="none"/>
              </w:rPr>
            </w:pPr>
          </w:p>
        </w:tc>
        <w:tc>
          <w:tcPr>
            <w:tcW w:w="1500" w:type="dxa"/>
            <w:tcBorders>
              <w:top w:val="nil"/>
              <w:left w:val="nil"/>
              <w:bottom w:val="nil"/>
              <w:right w:val="nil"/>
            </w:tcBorders>
            <w:shd w:val="clear"/>
            <w:noWrap/>
            <w:vAlign w:val="center"/>
          </w:tcPr>
          <w:p w14:paraId="3A110D9D">
            <w:pPr>
              <w:jc w:val="left"/>
              <w:rPr>
                <w:rFonts w:hint="default" w:ascii="Calibri" w:hAnsi="Calibri" w:eastAsia="宋体" w:cs="Calibri"/>
                <w:i w:val="0"/>
                <w:iCs w:val="0"/>
                <w:color w:val="000000"/>
                <w:sz w:val="22"/>
                <w:szCs w:val="22"/>
                <w:u w:val="none"/>
              </w:rPr>
            </w:pPr>
          </w:p>
        </w:tc>
        <w:tc>
          <w:tcPr>
            <w:tcW w:w="1631" w:type="dxa"/>
            <w:tcBorders>
              <w:top w:val="nil"/>
              <w:left w:val="nil"/>
              <w:bottom w:val="nil"/>
              <w:right w:val="nil"/>
            </w:tcBorders>
            <w:shd w:val="clear" w:color="auto" w:fill="auto"/>
            <w:noWrap/>
            <w:vAlign w:val="center"/>
          </w:tcPr>
          <w:p w14:paraId="60F6C019">
            <w:pPr>
              <w:keepNext w:val="0"/>
              <w:keepLines w:val="0"/>
              <w:widowControl/>
              <w:suppressLineNumbers w:val="0"/>
              <w:jc w:val="left"/>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盖章：</w:t>
            </w:r>
          </w:p>
        </w:tc>
        <w:tc>
          <w:tcPr>
            <w:tcW w:w="1407" w:type="dxa"/>
            <w:tcBorders>
              <w:top w:val="nil"/>
              <w:left w:val="nil"/>
              <w:bottom w:val="nil"/>
              <w:right w:val="nil"/>
            </w:tcBorders>
            <w:shd w:val="clear"/>
            <w:noWrap/>
            <w:vAlign w:val="center"/>
          </w:tcPr>
          <w:p w14:paraId="47FDA661">
            <w:pPr>
              <w:rPr>
                <w:rFonts w:hint="eastAsia" w:ascii="宋体" w:hAnsi="宋体" w:eastAsia="宋体" w:cs="宋体"/>
                <w:i w:val="0"/>
                <w:iCs w:val="0"/>
                <w:color w:val="000000"/>
                <w:sz w:val="22"/>
                <w:szCs w:val="22"/>
                <w:u w:val="none"/>
              </w:rPr>
            </w:pPr>
          </w:p>
        </w:tc>
        <w:tc>
          <w:tcPr>
            <w:tcW w:w="1200" w:type="dxa"/>
            <w:tcBorders>
              <w:top w:val="nil"/>
              <w:left w:val="nil"/>
              <w:bottom w:val="nil"/>
              <w:right w:val="nil"/>
            </w:tcBorders>
            <w:shd w:val="clear"/>
            <w:noWrap/>
            <w:vAlign w:val="center"/>
          </w:tcPr>
          <w:p w14:paraId="4BA865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687" w:type="dxa"/>
            <w:tcBorders>
              <w:top w:val="nil"/>
              <w:left w:val="nil"/>
              <w:bottom w:val="nil"/>
              <w:right w:val="nil"/>
            </w:tcBorders>
            <w:shd w:val="clear"/>
            <w:noWrap/>
            <w:vAlign w:val="center"/>
          </w:tcPr>
          <w:p w14:paraId="3678B289">
            <w:pPr>
              <w:jc w:val="center"/>
              <w:rPr>
                <w:rFonts w:hint="default" w:ascii="Calibri" w:hAnsi="Calibri" w:eastAsia="宋体" w:cs="Calibri"/>
                <w:i w:val="0"/>
                <w:iCs w:val="0"/>
                <w:color w:val="000000"/>
                <w:sz w:val="22"/>
                <w:szCs w:val="22"/>
                <w:u w:val="none"/>
              </w:rPr>
            </w:pPr>
          </w:p>
        </w:tc>
        <w:tc>
          <w:tcPr>
            <w:tcW w:w="1328" w:type="dxa"/>
            <w:tcBorders>
              <w:top w:val="nil"/>
              <w:left w:val="nil"/>
              <w:bottom w:val="nil"/>
              <w:right w:val="single" w:color="000000" w:sz="8" w:space="0"/>
            </w:tcBorders>
            <w:shd w:val="clear"/>
            <w:noWrap/>
            <w:vAlign w:val="center"/>
          </w:tcPr>
          <w:p w14:paraId="4BEB9484">
            <w:pPr>
              <w:jc w:val="center"/>
              <w:rPr>
                <w:rFonts w:hint="default" w:ascii="Calibri" w:hAnsi="Calibri" w:eastAsia="宋体" w:cs="Calibri"/>
                <w:i w:val="0"/>
                <w:iCs w:val="0"/>
                <w:color w:val="000000"/>
                <w:sz w:val="22"/>
                <w:szCs w:val="22"/>
                <w:u w:val="none"/>
              </w:rPr>
            </w:pPr>
          </w:p>
        </w:tc>
      </w:tr>
      <w:tr w14:paraId="68BCE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967" w:type="dxa"/>
            <w:tcBorders>
              <w:top w:val="nil"/>
              <w:left w:val="single" w:color="000000" w:sz="8" w:space="0"/>
              <w:bottom w:val="single" w:color="000000" w:sz="8" w:space="0"/>
              <w:right w:val="nil"/>
            </w:tcBorders>
            <w:shd w:val="clear"/>
            <w:noWrap/>
            <w:vAlign w:val="center"/>
          </w:tcPr>
          <w:p w14:paraId="5D24EFD8">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时间：</w:t>
            </w:r>
          </w:p>
        </w:tc>
        <w:tc>
          <w:tcPr>
            <w:tcW w:w="2007" w:type="dxa"/>
            <w:tcBorders>
              <w:top w:val="nil"/>
              <w:left w:val="nil"/>
              <w:bottom w:val="single" w:color="000000" w:sz="8" w:space="0"/>
              <w:right w:val="nil"/>
            </w:tcBorders>
            <w:shd w:val="clear"/>
            <w:noWrap/>
            <w:vAlign w:val="center"/>
          </w:tcPr>
          <w:p w14:paraId="3DC86461">
            <w:pPr>
              <w:jc w:val="left"/>
              <w:rPr>
                <w:rFonts w:hint="default" w:ascii="Calibri" w:hAnsi="Calibri" w:eastAsia="宋体" w:cs="Calibri"/>
                <w:i w:val="0"/>
                <w:iCs w:val="0"/>
                <w:color w:val="000000"/>
                <w:sz w:val="22"/>
                <w:szCs w:val="22"/>
                <w:u w:val="none"/>
              </w:rPr>
            </w:pPr>
          </w:p>
        </w:tc>
        <w:tc>
          <w:tcPr>
            <w:tcW w:w="1500" w:type="dxa"/>
            <w:tcBorders>
              <w:top w:val="nil"/>
              <w:left w:val="nil"/>
              <w:bottom w:val="single" w:color="000000" w:sz="8" w:space="0"/>
              <w:right w:val="nil"/>
            </w:tcBorders>
            <w:shd w:val="clear"/>
            <w:noWrap/>
            <w:vAlign w:val="center"/>
          </w:tcPr>
          <w:p w14:paraId="070624D5">
            <w:pPr>
              <w:jc w:val="left"/>
              <w:rPr>
                <w:rFonts w:hint="default" w:ascii="Calibri" w:hAnsi="Calibri" w:eastAsia="宋体" w:cs="Calibri"/>
                <w:i w:val="0"/>
                <w:iCs w:val="0"/>
                <w:color w:val="000000"/>
                <w:sz w:val="22"/>
                <w:szCs w:val="22"/>
                <w:u w:val="none"/>
              </w:rPr>
            </w:pPr>
          </w:p>
        </w:tc>
        <w:tc>
          <w:tcPr>
            <w:tcW w:w="1631" w:type="dxa"/>
            <w:tcBorders>
              <w:top w:val="nil"/>
              <w:left w:val="nil"/>
              <w:bottom w:val="single" w:color="000000" w:sz="8" w:space="0"/>
              <w:right w:val="nil"/>
            </w:tcBorders>
            <w:shd w:val="clear" w:color="auto" w:fill="auto"/>
            <w:noWrap/>
            <w:vAlign w:val="center"/>
          </w:tcPr>
          <w:p w14:paraId="6FBBF3E6">
            <w:pPr>
              <w:keepNext w:val="0"/>
              <w:keepLines w:val="0"/>
              <w:widowControl/>
              <w:suppressLineNumbers w:val="0"/>
              <w:jc w:val="left"/>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时间：</w:t>
            </w:r>
          </w:p>
        </w:tc>
        <w:tc>
          <w:tcPr>
            <w:tcW w:w="1407" w:type="dxa"/>
            <w:tcBorders>
              <w:top w:val="nil"/>
              <w:left w:val="nil"/>
              <w:bottom w:val="single" w:color="000000" w:sz="8" w:space="0"/>
              <w:right w:val="nil"/>
            </w:tcBorders>
            <w:shd w:val="clear"/>
            <w:noWrap/>
            <w:vAlign w:val="center"/>
          </w:tcPr>
          <w:p w14:paraId="625EEBB9">
            <w:pPr>
              <w:rPr>
                <w:rFonts w:hint="eastAsia" w:ascii="宋体" w:hAnsi="宋体" w:eastAsia="宋体" w:cs="宋体"/>
                <w:i w:val="0"/>
                <w:iCs w:val="0"/>
                <w:color w:val="000000"/>
                <w:sz w:val="22"/>
                <w:szCs w:val="22"/>
                <w:u w:val="none"/>
              </w:rPr>
            </w:pPr>
          </w:p>
        </w:tc>
        <w:tc>
          <w:tcPr>
            <w:tcW w:w="1200" w:type="dxa"/>
            <w:tcBorders>
              <w:top w:val="nil"/>
              <w:left w:val="nil"/>
              <w:bottom w:val="single" w:color="000000" w:sz="8" w:space="0"/>
              <w:right w:val="nil"/>
            </w:tcBorders>
            <w:shd w:val="clear"/>
            <w:noWrap/>
            <w:vAlign w:val="center"/>
          </w:tcPr>
          <w:p w14:paraId="172F80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687" w:type="dxa"/>
            <w:tcBorders>
              <w:top w:val="nil"/>
              <w:left w:val="nil"/>
              <w:bottom w:val="single" w:color="000000" w:sz="8" w:space="0"/>
              <w:right w:val="nil"/>
            </w:tcBorders>
            <w:shd w:val="clear"/>
            <w:noWrap/>
            <w:vAlign w:val="center"/>
          </w:tcPr>
          <w:p w14:paraId="577E5F20">
            <w:pPr>
              <w:jc w:val="center"/>
              <w:rPr>
                <w:rFonts w:hint="default" w:ascii="Calibri" w:hAnsi="Calibri" w:eastAsia="宋体" w:cs="Calibri"/>
                <w:i w:val="0"/>
                <w:iCs w:val="0"/>
                <w:color w:val="000000"/>
                <w:sz w:val="22"/>
                <w:szCs w:val="22"/>
                <w:u w:val="none"/>
              </w:rPr>
            </w:pPr>
          </w:p>
        </w:tc>
        <w:tc>
          <w:tcPr>
            <w:tcW w:w="1328" w:type="dxa"/>
            <w:tcBorders>
              <w:top w:val="nil"/>
              <w:left w:val="nil"/>
              <w:bottom w:val="single" w:color="000000" w:sz="8" w:space="0"/>
              <w:right w:val="single" w:color="000000" w:sz="8" w:space="0"/>
            </w:tcBorders>
            <w:shd w:val="clear"/>
            <w:noWrap/>
            <w:vAlign w:val="center"/>
          </w:tcPr>
          <w:p w14:paraId="187C3250">
            <w:pPr>
              <w:jc w:val="center"/>
              <w:rPr>
                <w:rFonts w:hint="default" w:ascii="Calibri" w:hAnsi="Calibri" w:eastAsia="宋体" w:cs="Calibri"/>
                <w:i w:val="0"/>
                <w:iCs w:val="0"/>
                <w:color w:val="000000"/>
                <w:sz w:val="22"/>
                <w:szCs w:val="22"/>
                <w:u w:val="none"/>
              </w:rPr>
            </w:pPr>
          </w:p>
        </w:tc>
      </w:tr>
    </w:tbl>
    <w:p w14:paraId="224C002F">
      <w:pPr>
        <w:keepNext w:val="0"/>
        <w:keepLines w:val="0"/>
        <w:pageBreakBefore w:val="0"/>
        <w:widowControl w:val="0"/>
        <w:kinsoku/>
        <w:wordWrap/>
        <w:overflowPunct/>
        <w:topLinePunct w:val="0"/>
        <w:autoSpaceDE/>
        <w:autoSpaceDN/>
        <w:bidi w:val="0"/>
        <w:adjustRightInd/>
        <w:snapToGrid/>
        <w:spacing w:line="312" w:lineRule="auto"/>
        <w:textAlignment w:val="auto"/>
      </w:pPr>
    </w:p>
    <w:sectPr>
      <w:pgSz w:w="16838" w:h="11906" w:orient="landscape"/>
      <w:pgMar w:top="960" w:right="1440" w:bottom="1062"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wo years" w:date="2023-11-04T15:52:00Z" w:initials="">
    <w:p w14:paraId="6F7F0018">
      <w:pPr>
        <w:pStyle w:val="4"/>
        <w:rPr>
          <w:rFonts w:hint="default" w:eastAsia="宋体"/>
          <w:lang w:val="en-US" w:eastAsia="zh-CN"/>
        </w:rPr>
      </w:pPr>
      <w:r>
        <w:rPr>
          <w:rFonts w:hint="eastAsia"/>
          <w:lang w:val="en-US" w:eastAsia="zh-CN"/>
        </w:rPr>
        <w:t>若对方为个人，这里修改为证件号，合同在末尾的附件一处附上对方的有效身份证正反面图片</w:t>
      </w:r>
    </w:p>
  </w:comment>
  <w:comment w:id="1" w:author="two years" w:date="2023-11-04T16:05:00Z" w:initials="">
    <w:p w14:paraId="30F26D43">
      <w:pPr>
        <w:pStyle w:val="4"/>
        <w:rPr>
          <w:rFonts w:hint="default" w:eastAsia="宋体"/>
          <w:lang w:val="en-US" w:eastAsia="zh-CN"/>
        </w:rPr>
      </w:pPr>
      <w:r>
        <w:rPr>
          <w:rFonts w:hint="eastAsia"/>
          <w:lang w:val="en-US" w:eastAsia="zh-CN"/>
        </w:rPr>
        <w:t>根据实际结算明细出具结算单，若对方为个人，对应身份证正反面图片贴在这里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F7F0018" w15:done="0"/>
  <w15:commentEx w15:paraId="30F26D4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wo years">
    <w15:presenceInfo w15:providerId="None" w15:userId="two yea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630F43"/>
    <w:rsid w:val="17005FBC"/>
    <w:rsid w:val="17630F43"/>
    <w:rsid w:val="1C2B6130"/>
    <w:rsid w:val="1D765DF7"/>
    <w:rsid w:val="1EE467F1"/>
    <w:rsid w:val="41586169"/>
    <w:rsid w:val="4D4074A6"/>
    <w:rsid w:val="58941A0C"/>
    <w:rsid w:val="69D27B8F"/>
    <w:rsid w:val="6A6B7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keepNext/>
      <w:keepLines/>
      <w:widowControl/>
      <w:spacing w:before="100" w:beforeAutospacing="1" w:after="100" w:afterAutospacing="1"/>
      <w:jc w:val="left"/>
      <w:outlineLvl w:val="0"/>
    </w:pPr>
    <w:rPr>
      <w:rFonts w:ascii="Calibri Light" w:hAnsi="Calibri Light"/>
      <w:b/>
      <w:bCs/>
      <w:color w:val="2E75B5"/>
      <w:kern w:val="0"/>
      <w:sz w:val="28"/>
      <w:szCs w:val="28"/>
      <w:lang w:eastAsia="en-US"/>
    </w:rPr>
  </w:style>
  <w:style w:type="paragraph" w:styleId="3">
    <w:name w:val="heading 3"/>
    <w:basedOn w:val="1"/>
    <w:next w:val="1"/>
    <w:qFormat/>
    <w:uiPriority w:val="9"/>
    <w:pPr>
      <w:keepNext/>
      <w:keepLines/>
      <w:widowControl/>
      <w:spacing w:before="100" w:beforeAutospacing="1" w:afterAutospacing="1"/>
      <w:jc w:val="left"/>
      <w:outlineLvl w:val="2"/>
    </w:pPr>
    <w:rPr>
      <w:rFonts w:ascii="Calibri Light" w:hAnsi="Calibri Light"/>
      <w:b/>
      <w:bCs/>
      <w:color w:val="5B9BD5"/>
      <w:kern w:val="0"/>
      <w:sz w:val="22"/>
      <w:lang w:eastAsia="en-US"/>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annotation text"/>
    <w:basedOn w:val="1"/>
    <w:unhideWhenUsed/>
    <w:qFormat/>
    <w:uiPriority w:val="99"/>
    <w:pPr>
      <w:jc w:val="left"/>
    </w:p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font81"/>
    <w:basedOn w:val="7"/>
    <w:uiPriority w:val="0"/>
    <w:rPr>
      <w:rFonts w:hint="eastAsia" w:ascii="宋体" w:hAnsi="宋体" w:eastAsia="宋体" w:cs="宋体"/>
      <w:color w:val="000000"/>
      <w:sz w:val="20"/>
      <w:szCs w:val="20"/>
      <w:u w:val="none"/>
    </w:rPr>
  </w:style>
  <w:style w:type="character" w:customStyle="1" w:styleId="9">
    <w:name w:val="font121"/>
    <w:basedOn w:val="7"/>
    <w:uiPriority w:val="0"/>
    <w:rPr>
      <w:rFonts w:hint="eastAsia" w:ascii="宋体" w:hAnsi="宋体" w:eastAsia="宋体" w:cs="宋体"/>
      <w:color w:val="FF0000"/>
      <w:sz w:val="20"/>
      <w:szCs w:val="20"/>
      <w:u w:val="none"/>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8083</Words>
  <Characters>8489</Characters>
  <Lines>0</Lines>
  <Paragraphs>0</Paragraphs>
  <TotalTime>19</TotalTime>
  <ScaleCrop>false</ScaleCrop>
  <LinksUpToDate>false</LinksUpToDate>
  <CharactersWithSpaces>8722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2026-04-17T04:38:00Z</dcterms:created>
  <dc:creator> </dc:creator>
  <cp:lastModifiedBy>Administrator</cp:lastModifiedBy>
  <dcterms:modified xsi:type="dcterms:W3CDTF">2026-04-22T05:52:07Z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9C5F1BB88958459D8E4FD759829810F0_13</vt:lpwstr>
  </property>
  <property fmtid="{D5CDD505-2E9C-101B-9397-08002B2CF9AE}" pid="4" name="KSOTemplateDocerSaveRecord">
    <vt:lpwstr>eyJoZGlkIjoiNWM3YmExYzUwZTMyNzhmYTY2YTZhYmVlMjgwMWVmODEiLCJ1c2VySWQiOiIxNzE5MTIxOTg2In0=</vt:lpwstr>
  </property>
</Properties>
</file>