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认证平台渠道接入接口文档</w:t>
      </w:r>
    </w:p>
    <w:p>
      <w:pPr>
        <w:jc w:val="center"/>
        <w:rPr>
          <w:b/>
          <w:sz w:val="44"/>
          <w:szCs w:val="44"/>
        </w:rPr>
      </w:pPr>
    </w:p>
    <w:p>
      <w:pPr/>
    </w:p>
    <w:p>
      <w:pPr>
        <w:pStyle w:val="35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0" w:name="_Toc112473667"/>
      <w:bookmarkEnd w:id="0"/>
      <w:bookmarkStart w:id="1" w:name="_Toc103842929"/>
      <w:bookmarkEnd w:id="1"/>
      <w:bookmarkStart w:id="2" w:name="_Toc112161803"/>
      <w:bookmarkEnd w:id="2"/>
      <w:bookmarkStart w:id="3" w:name="_Toc104189151"/>
      <w:bookmarkEnd w:id="3"/>
      <w:bookmarkStart w:id="4" w:name="_Toc105831985"/>
      <w:bookmarkEnd w:id="4"/>
      <w:bookmarkStart w:id="5" w:name="_Toc105987247"/>
      <w:bookmarkEnd w:id="5"/>
      <w:bookmarkStart w:id="6" w:name="_Toc104035172"/>
      <w:bookmarkEnd w:id="6"/>
      <w:bookmarkStart w:id="7" w:name="_Toc105986098"/>
      <w:bookmarkEnd w:id="7"/>
      <w:bookmarkStart w:id="8" w:name="_Toc103496964"/>
      <w:bookmarkEnd w:id="8"/>
      <w:bookmarkStart w:id="9" w:name="_Toc110220503"/>
      <w:bookmarkEnd w:id="9"/>
      <w:bookmarkStart w:id="10" w:name="_Toc362353963"/>
      <w:bookmarkEnd w:id="10"/>
      <w:bookmarkStart w:id="11" w:name="_Toc103346040"/>
      <w:bookmarkEnd w:id="11"/>
      <w:bookmarkStart w:id="12" w:name="_Toc112484739"/>
      <w:bookmarkEnd w:id="12"/>
      <w:bookmarkStart w:id="13" w:name="_Toc104189371"/>
      <w:bookmarkEnd w:id="13"/>
      <w:bookmarkStart w:id="14" w:name="_Toc110220518"/>
      <w:bookmarkEnd w:id="14"/>
      <w:bookmarkStart w:id="15" w:name="_Toc113941742"/>
      <w:bookmarkEnd w:id="15"/>
      <w:bookmarkStart w:id="16" w:name="_Toc110220684"/>
      <w:bookmarkEnd w:id="16"/>
      <w:bookmarkStart w:id="17" w:name="_Toc112484371"/>
      <w:bookmarkEnd w:id="17"/>
      <w:bookmarkStart w:id="18" w:name="_Toc107656482"/>
      <w:bookmarkEnd w:id="18"/>
      <w:r>
        <w:rPr>
          <w:sz w:val="28"/>
          <w:szCs w:val="28"/>
        </w:rPr>
        <w:t>范围</w:t>
      </w: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本文档规定了认证平台的报文接口，包括认证类型、认证正常处理流程和异常处理流程、消息域说明、消息格式以及交易报文格式说明。</w:t>
      </w:r>
    </w:p>
    <w:p>
      <w:pPr/>
    </w:p>
    <w:p>
      <w:pPr>
        <w:pStyle w:val="35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19" w:name="_Toc112473669"/>
      <w:bookmarkEnd w:id="19"/>
      <w:bookmarkStart w:id="20" w:name="_Toc112484373"/>
      <w:bookmarkEnd w:id="20"/>
      <w:bookmarkStart w:id="21" w:name="_Toc112484741"/>
      <w:bookmarkEnd w:id="21"/>
      <w:bookmarkStart w:id="22" w:name="_Toc113941744"/>
      <w:bookmarkEnd w:id="22"/>
      <w:bookmarkStart w:id="23" w:name="_Toc362353965"/>
      <w:bookmarkEnd w:id="23"/>
      <w:bookmarkStart w:id="24" w:name="_Toc103346042"/>
      <w:bookmarkEnd w:id="24"/>
      <w:bookmarkStart w:id="25" w:name="_Toc103842931"/>
      <w:bookmarkEnd w:id="25"/>
      <w:bookmarkStart w:id="26" w:name="_Toc103496966"/>
      <w:bookmarkEnd w:id="26"/>
      <w:bookmarkStart w:id="27" w:name="_Toc104035174"/>
      <w:bookmarkEnd w:id="27"/>
      <w:bookmarkStart w:id="28" w:name="_Toc104189373"/>
      <w:bookmarkEnd w:id="28"/>
      <w:bookmarkStart w:id="29" w:name="_Toc104189153"/>
      <w:bookmarkEnd w:id="29"/>
      <w:bookmarkStart w:id="30" w:name="_Toc105986100"/>
      <w:bookmarkEnd w:id="30"/>
      <w:bookmarkStart w:id="31" w:name="_Toc105831987"/>
      <w:bookmarkEnd w:id="31"/>
      <w:bookmarkStart w:id="32" w:name="_Toc107656484"/>
      <w:bookmarkEnd w:id="32"/>
      <w:bookmarkStart w:id="33" w:name="_Toc105987249"/>
      <w:bookmarkEnd w:id="33"/>
      <w:bookmarkStart w:id="34" w:name="_Toc110220520"/>
      <w:bookmarkEnd w:id="34"/>
      <w:bookmarkStart w:id="35" w:name="_Toc110220505"/>
      <w:bookmarkEnd w:id="35"/>
      <w:bookmarkStart w:id="36" w:name="_Toc112161805"/>
      <w:bookmarkEnd w:id="36"/>
      <w:bookmarkStart w:id="37" w:name="_Toc110220686"/>
      <w:bookmarkEnd w:id="37"/>
      <w:r>
        <w:rPr>
          <w:sz w:val="28"/>
          <w:szCs w:val="28"/>
        </w:rPr>
        <w:t>术语和定义</w:t>
      </w:r>
    </w:p>
    <w:p>
      <w:pPr/>
    </w:p>
    <w:p>
      <w:pPr>
        <w:pStyle w:val="35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38" w:name="_Toc362353967"/>
      <w:bookmarkEnd w:id="38"/>
      <w:r>
        <w:rPr>
          <w:sz w:val="28"/>
          <w:szCs w:val="28"/>
        </w:rPr>
        <w:t>报文结构及通讯安全</w:t>
      </w:r>
    </w:p>
    <w:p>
      <w:pPr>
        <w:pStyle w:val="32"/>
        <w:numPr>
          <w:ilvl w:val="0"/>
          <w:numId w:val="2"/>
        </w:numPr>
        <w:suppressAutoHyphens w:val="0"/>
        <w:ind w:left="284"/>
        <w:rPr>
          <w:sz w:val="24"/>
          <w:szCs w:val="24"/>
        </w:rPr>
      </w:pPr>
      <w:bookmarkStart w:id="39" w:name="_Toc362353968"/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bookmarkEnd w:id="39"/>
      <w:r>
        <w:rPr>
          <w:sz w:val="24"/>
          <w:szCs w:val="24"/>
        </w:rPr>
        <w:t>通讯方式和通讯协议</w:t>
      </w:r>
    </w:p>
    <w:p>
      <w:pPr>
        <w:pStyle w:val="15"/>
        <w:rPr>
          <w:lang w:eastAsia="zh-CN"/>
        </w:rPr>
      </w:pP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本平台交易报文的所有报文域以key/value的表单方式通过HTTPS POST方法提交，响应报文在HTTPS会话中同步返回。</w:t>
      </w:r>
    </w:p>
    <w:p>
      <w:pPr/>
    </w:p>
    <w:p>
      <w:pPr>
        <w:pStyle w:val="32"/>
        <w:numPr>
          <w:ilvl w:val="0"/>
          <w:numId w:val="2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0" w:name="_Toc362353971"/>
      <w:r>
        <w:rPr>
          <w:rFonts w:ascii="黑体" w:hAnsi="黑体"/>
          <w:sz w:val="24"/>
          <w:szCs w:val="24"/>
        </w:rPr>
        <w:t xml:space="preserve">3.2 </w:t>
      </w:r>
      <w:bookmarkEnd w:id="40"/>
      <w:r>
        <w:rPr>
          <w:rFonts w:ascii="黑体" w:hAnsi="黑体"/>
          <w:sz w:val="24"/>
          <w:szCs w:val="24"/>
        </w:rPr>
        <w:t>签名与验签要求</w:t>
      </w:r>
    </w:p>
    <w:p>
      <w:pPr>
        <w:pStyle w:val="15"/>
        <w:rPr>
          <w:lang w:eastAsia="zh-CN"/>
        </w:rPr>
      </w:pP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对于报文的签名处理机制如下：</w:t>
      </w: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首先，对报文中约定的数据元采用key=value的形式</w:t>
      </w:r>
      <w:r>
        <w:rPr>
          <w:b/>
          <w:lang w:eastAsia="zh-CN"/>
        </w:rPr>
        <w:t>按照</w:t>
      </w:r>
      <w:r>
        <w:rPr>
          <w:rFonts w:hint="eastAsia"/>
          <w:b/>
          <w:lang w:eastAsia="zh-CN"/>
        </w:rPr>
        <w:t>字段</w:t>
      </w:r>
      <w:r>
        <w:rPr>
          <w:b/>
          <w:lang w:eastAsia="zh-CN"/>
        </w:rPr>
        <w:t>名称</w:t>
      </w:r>
      <w:r>
        <w:rPr>
          <w:rFonts w:hint="eastAsia"/>
          <w:b/>
          <w:lang w:eastAsia="zh-CN"/>
        </w:rPr>
        <w:t>顺序</w:t>
      </w:r>
      <w:r>
        <w:rPr>
          <w:b/>
          <w:lang w:eastAsia="zh-CN"/>
        </w:rPr>
        <w:t>排序</w:t>
      </w:r>
      <w:r>
        <w:rPr>
          <w:lang w:eastAsia="zh-CN"/>
        </w:rPr>
        <w:t>，并在最后加入签名密钥串signkey=xxxxxxxx，然后以&amp;作为连接符拼接成待签名串。其次，对待签名串使用MD5算法做摘要，将得到的摘要信息</w:t>
      </w:r>
      <w:r>
        <w:rPr>
          <w:rFonts w:hint="eastAsia"/>
          <w:lang w:eastAsia="zh-CN"/>
        </w:rPr>
        <w:t>转成</w:t>
      </w:r>
      <w:r>
        <w:rPr>
          <w:lang w:eastAsia="zh-CN"/>
        </w:rPr>
        <w:t>16进制字符串。</w:t>
      </w: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对于报文的验签处理机制如下：</w:t>
      </w:r>
    </w:p>
    <w:p>
      <w:pPr>
        <w:ind w:firstLine="420"/>
        <w:rPr>
          <w:rFonts w:ascii="宋体;SimSun" w:hAnsi="宋体;SimSun" w:eastAsia="宋体;SimSun" w:cs="Times New Roman"/>
          <w:sz w:val="21"/>
          <w:szCs w:val="20"/>
          <w:lang w:bidi="ar-SA"/>
        </w:rPr>
      </w:pPr>
      <w:r>
        <w:rPr>
          <w:rFonts w:ascii="宋体;SimSun" w:hAnsi="宋体;SimSun" w:eastAsia="宋体;SimSun" w:cs="Times New Roman"/>
          <w:sz w:val="21"/>
          <w:szCs w:val="20"/>
          <w:lang w:bidi="ar-SA"/>
        </w:rPr>
        <w:t>首先，对报文中约定的数据元采用key=value的形式</w:t>
      </w:r>
      <w:r>
        <w:rPr>
          <w:rFonts w:ascii="宋体;SimSun" w:hAnsi="宋体;SimSun" w:eastAsia="宋体;SimSun" w:cs="Times New Roman"/>
          <w:b/>
          <w:sz w:val="21"/>
          <w:szCs w:val="20"/>
          <w:lang w:bidi="ar-SA"/>
        </w:rPr>
        <w:t>按照</w:t>
      </w:r>
      <w:r>
        <w:rPr>
          <w:rFonts w:hint="eastAsia" w:ascii="宋体;SimSun" w:hAnsi="宋体;SimSun" w:eastAsia="宋体;SimSun" w:cs="Times New Roman"/>
          <w:b/>
          <w:sz w:val="21"/>
          <w:szCs w:val="20"/>
          <w:lang w:bidi="ar-SA"/>
        </w:rPr>
        <w:t>字段</w:t>
      </w:r>
      <w:r>
        <w:rPr>
          <w:rFonts w:ascii="宋体;SimSun" w:hAnsi="宋体;SimSun" w:eastAsia="宋体;SimSun" w:cs="Times New Roman"/>
          <w:b/>
          <w:sz w:val="21"/>
          <w:szCs w:val="20"/>
          <w:lang w:bidi="ar-SA"/>
        </w:rPr>
        <w:t>名称</w:t>
      </w:r>
      <w:r>
        <w:rPr>
          <w:rFonts w:hint="eastAsia" w:ascii="宋体;SimSun" w:hAnsi="宋体;SimSun" w:eastAsia="宋体;SimSun" w:cs="Times New Roman"/>
          <w:b/>
          <w:sz w:val="21"/>
          <w:szCs w:val="20"/>
          <w:lang w:bidi="ar-SA"/>
        </w:rPr>
        <w:t>顺序</w:t>
      </w:r>
      <w:r>
        <w:rPr>
          <w:rFonts w:ascii="宋体;SimSun" w:hAnsi="宋体;SimSun" w:eastAsia="宋体;SimSun" w:cs="Times New Roman"/>
          <w:b/>
          <w:sz w:val="21"/>
          <w:szCs w:val="20"/>
          <w:lang w:bidi="ar-SA"/>
        </w:rPr>
        <w:t>排序</w:t>
      </w:r>
      <w:r>
        <w:rPr>
          <w:rFonts w:ascii="宋体;SimSun" w:hAnsi="宋体;SimSun" w:eastAsia="宋体;SimSun" w:cs="Times New Roman"/>
          <w:sz w:val="21"/>
          <w:szCs w:val="20"/>
          <w:lang w:bidi="ar-SA"/>
        </w:rPr>
        <w:t>，去除signature(请求报文签名域)，并在最后加入签名密钥串signkey=xxxxxxxx，然后以&amp;作为连接符拼接成待签名串。其次，对待签名串使用MD5算法做摘要，将得到的摘要信息</w:t>
      </w:r>
      <w:r>
        <w:rPr>
          <w:rFonts w:hint="eastAsia" w:ascii="宋体;SimSun" w:hAnsi="宋体;SimSun" w:eastAsia="宋体;SimSun" w:cs="Times New Roman"/>
          <w:color w:val="00000A"/>
          <w:sz w:val="21"/>
          <w:szCs w:val="20"/>
          <w:lang w:val="en-US" w:eastAsia="zh-CN" w:bidi="ar-SA"/>
        </w:rPr>
        <w:t>转成</w:t>
      </w:r>
      <w:r>
        <w:rPr>
          <w:rFonts w:ascii="宋体;SimSun" w:hAnsi="宋体;SimSun" w:eastAsia="宋体;SimSun" w:cs="Times New Roman"/>
          <w:color w:val="00000A"/>
          <w:sz w:val="21"/>
          <w:szCs w:val="20"/>
          <w:lang w:val="en-US" w:eastAsia="zh-CN" w:bidi="ar-SA"/>
        </w:rPr>
        <w:t>16进制字符串</w:t>
      </w:r>
      <w:r>
        <w:rPr>
          <w:rFonts w:ascii="宋体;SimSun" w:hAnsi="宋体;SimSun" w:eastAsia="宋体;SimSun" w:cs="Times New Roman"/>
          <w:sz w:val="21"/>
          <w:szCs w:val="20"/>
          <w:lang w:bidi="ar-SA"/>
        </w:rPr>
        <w:t>，与signature(请求报文签名域)对比，如一致则验签成功，反之失败。</w:t>
      </w:r>
    </w:p>
    <w:p>
      <w:pPr>
        <w:rPr>
          <w:rFonts w:ascii="宋体;SimSun" w:hAnsi="宋体;SimSun" w:eastAsia="宋体;SimSun" w:cs="Times New Roman"/>
          <w:sz w:val="21"/>
          <w:szCs w:val="20"/>
          <w:lang w:bidi="ar-SA"/>
        </w:rPr>
      </w:pPr>
    </w:p>
    <w:p>
      <w:pPr>
        <w:pStyle w:val="35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41" w:name="_Toc362353981"/>
      <w:bookmarkEnd w:id="41"/>
      <w:bookmarkStart w:id="42" w:name="_Toc234306573"/>
      <w:bookmarkEnd w:id="42"/>
      <w:r>
        <w:rPr>
          <w:sz w:val="28"/>
          <w:szCs w:val="28"/>
        </w:rPr>
        <w:t>报文域说明</w:t>
      </w:r>
    </w:p>
    <w:p>
      <w:pPr>
        <w:ind w:firstLine="420"/>
        <w:rPr>
          <w:rFonts w:ascii="宋体;SimSun" w:hAnsi="宋体;SimSun" w:eastAsia="宋体;SimSun" w:cs="Times New Roman"/>
          <w:sz w:val="21"/>
          <w:szCs w:val="20"/>
          <w:lang w:bidi="ar-SA"/>
        </w:rPr>
      </w:pPr>
      <w:r>
        <w:rPr>
          <w:rFonts w:ascii="宋体;SimSun" w:hAnsi="宋体;SimSun" w:eastAsia="宋体;SimSun" w:cs="Times New Roman"/>
          <w:sz w:val="21"/>
          <w:szCs w:val="20"/>
          <w:lang w:bidi="ar-SA"/>
        </w:rPr>
        <w:t>本部分明确各个报文元素的定义，名称参照互联网的规范，后续修改。</w:t>
      </w:r>
    </w:p>
    <w:p>
      <w:pPr>
        <w:ind w:firstLine="420"/>
        <w:rPr>
          <w:rFonts w:ascii="宋体;SimSun" w:hAnsi="宋体;SimSun" w:eastAsia="宋体;SimSun" w:cs="Times New Roman"/>
          <w:sz w:val="21"/>
          <w:szCs w:val="20"/>
          <w:lang w:bidi="ar-SA"/>
        </w:rPr>
      </w:pPr>
    </w:p>
    <w:p>
      <w:pPr>
        <w:pStyle w:val="32"/>
        <w:numPr>
          <w:ilvl w:val="0"/>
          <w:numId w:val="4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3" w:name="_Toc234306574"/>
      <w:bookmarkStart w:id="44" w:name="_Toc362353982"/>
      <w:r>
        <w:rPr>
          <w:rFonts w:ascii="黑体" w:hAnsi="黑体"/>
          <w:sz w:val="24"/>
          <w:szCs w:val="24"/>
        </w:rPr>
        <w:t>4.1</w:t>
      </w:r>
      <w:bookmarkEnd w:id="43"/>
      <w:bookmarkEnd w:id="44"/>
      <w:r>
        <w:rPr>
          <w:rFonts w:ascii="黑体" w:hAnsi="黑体"/>
          <w:sz w:val="24"/>
          <w:szCs w:val="24"/>
        </w:rPr>
        <w:t>报文域的属性说明</w:t>
      </w:r>
    </w:p>
    <w:p>
      <w:pPr>
        <w:pStyle w:val="15"/>
        <w:rPr>
          <w:lang w:eastAsia="zh-CN"/>
        </w:rPr>
      </w:pPr>
    </w:p>
    <w:p>
      <w:pPr>
        <w:pStyle w:val="41"/>
        <w:ind w:left="900"/>
        <w:jc w:val="left"/>
      </w:pPr>
      <w:r>
        <w:t>在认证平台与各商户的报文中，各报文域的数据类型、长度属性及格式如下表所示：</w:t>
      </w:r>
    </w:p>
    <w:p>
      <w:pPr>
        <w:pStyle w:val="40"/>
        <w:numPr>
          <w:ilvl w:val="0"/>
          <w:numId w:val="5"/>
        </w:numPr>
        <w:jc w:val="left"/>
      </w:pPr>
      <w:r>
        <w:t>报文域数据类型、长度属性及格式含义表</w:t>
      </w:r>
    </w:p>
    <w:tbl>
      <w:tblPr>
        <w:tblStyle w:val="8"/>
        <w:tblW w:w="9353" w:type="dxa"/>
        <w:jc w:val="center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4" w:space="0"/>
          <w:insideH w:val="single" w:color="00000A" w:sz="8" w:space="0"/>
          <w:insideV w:val="single" w:color="00000A" w:sz="4" w:space="0"/>
        </w:tblBorders>
        <w:tblLayout w:type="fixed"/>
        <w:tblCellMar>
          <w:top w:w="0" w:type="dxa"/>
          <w:left w:w="87" w:type="dxa"/>
          <w:bottom w:w="0" w:type="dxa"/>
          <w:right w:w="108" w:type="dxa"/>
        </w:tblCellMar>
      </w:tblPr>
      <w:tblGrid>
        <w:gridCol w:w="1638"/>
        <w:gridCol w:w="7715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字符</w:t>
            </w:r>
          </w:p>
        </w:tc>
        <w:tc>
          <w:tcPr>
            <w:tcW w:w="7715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含义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Ax</w:t>
            </w:r>
          </w:p>
        </w:tc>
        <w:tc>
          <w:tcPr>
            <w:tcW w:w="7715" w:type="dxa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Ax..y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x字节定长的字母和/或数字字符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长度为x-y字节的变长字母和/或数字字符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x字节定长的字母、数字和/或特殊符号字符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长度为x-y字节的变长字母、数字和/或特殊符号字符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x字节定长的整型数值，若表示金额，则以分为单位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长度为x-y字节的整型数值，若表示金额，则以分为单位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x字节定长的数字符和/或特殊字符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长度为x-y字节的数字字符和/或特殊字符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ss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秒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DD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日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hh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时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月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分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年（2字节）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YYYY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年（4字节）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VARx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个数为x的复合数据元集，数据元内使用|分割，数据元之间使用逗号,分割</w:t>
            </w:r>
          </w:p>
        </w:tc>
      </w:tr>
    </w:tbl>
    <w:p>
      <w:pPr/>
    </w:p>
    <w:p>
      <w:pPr>
        <w:pStyle w:val="15"/>
        <w:rPr>
          <w:lang w:eastAsia="zh-CN"/>
        </w:rPr>
      </w:pPr>
    </w:p>
    <w:p>
      <w:pPr>
        <w:pStyle w:val="35"/>
        <w:numPr>
          <w:ilvl w:val="0"/>
          <w:numId w:val="6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报文格式说明</w:t>
      </w:r>
    </w:p>
    <w:p>
      <w:pPr>
        <w:pStyle w:val="36"/>
        <w:ind w:left="36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5.1 符号约定</w:t>
      </w:r>
    </w:p>
    <w:tbl>
      <w:tblPr>
        <w:tblStyle w:val="8"/>
        <w:tblW w:w="861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98"/>
        <w:gridCol w:w="751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符号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含义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必须填写的域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某条件成立时必须填写的域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O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自选填写的域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原样返回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此域不出现</w:t>
            </w:r>
          </w:p>
        </w:tc>
      </w:tr>
    </w:tbl>
    <w:p>
      <w:pPr>
        <w:pStyle w:val="15"/>
        <w:ind w:firstLine="0"/>
        <w:rPr>
          <w:lang w:eastAsia="zh-CN"/>
        </w:rPr>
      </w:pPr>
    </w:p>
    <w:p>
      <w:pPr>
        <w:pStyle w:val="36"/>
        <w:ind w:left="284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5.2 认证报文接口定义</w:t>
      </w:r>
    </w:p>
    <w:p>
      <w:pPr>
        <w:pStyle w:val="15"/>
        <w:ind w:firstLine="0"/>
        <w:rPr>
          <w:lang w:eastAsia="zh-CN"/>
        </w:rPr>
      </w:pPr>
    </w:p>
    <w:p>
      <w:pPr>
        <w:pStyle w:val="15"/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>
        <w:rPr>
          <w:sz w:val="24"/>
          <w:szCs w:val="24"/>
          <w:lang w:eastAsia="zh-CN"/>
        </w:rPr>
        <w:t>报文</w:t>
      </w:r>
    </w:p>
    <w:tbl>
      <w:tblPr>
        <w:tblStyle w:val="8"/>
        <w:tblW w:w="959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71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固定填写</w:t>
            </w:r>
            <w:r>
              <w:rPr>
                <w:szCs w:val="21"/>
              </w:rPr>
              <w:t>1.0.0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若不填写，默认取值：UTF-8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txn_type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00：账户验证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AN32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order_no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订单发送时间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trade_time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YYYYMMDDhhmmss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商户发送交易时间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默认验证方式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auth_type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N4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取值如下：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　1000：卡号验证</w:t>
            </w:r>
          </w:p>
          <w:p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0100</w:t>
            </w:r>
            <w:r>
              <w:rPr>
                <w:szCs w:val="21"/>
              </w:rPr>
              <w:t>：身份证号验证</w:t>
            </w:r>
          </w:p>
          <w:p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0010</w:t>
            </w:r>
            <w:r>
              <w:rPr>
                <w:szCs w:val="21"/>
              </w:rPr>
              <w:t>：姓名验证</w:t>
            </w:r>
          </w:p>
          <w:p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0001</w:t>
            </w:r>
            <w:r>
              <w:rPr>
                <w:szCs w:val="21"/>
              </w:rPr>
              <w:t>：手机号验证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账号类型(卡介质)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account_type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01：银行卡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account_no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AN1..60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交易账号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cert_type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N2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01：身份证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02：军官证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03：护照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04：回乡证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05：台胞证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06：警官证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07：士兵证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99：其它证件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cert_no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ANS1..20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custom_name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ANS1..32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支持汉字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N1..20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nil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是否测试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is_test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A1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C</w:t>
            </w:r>
            <w:bookmarkStart w:id="48" w:name="_GoBack"/>
            <w:bookmarkEnd w:id="48"/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Y:是，N:否</w:t>
            </w:r>
          </w:p>
        </w:tc>
      </w:tr>
    </w:tbl>
    <w:p>
      <w:pPr>
        <w:pStyle w:val="36"/>
        <w:ind w:left="720"/>
        <w:outlineLvl w:val="2"/>
      </w:pPr>
    </w:p>
    <w:p>
      <w:pPr>
        <w:pStyle w:val="36"/>
        <w:numPr>
          <w:ilvl w:val="0"/>
          <w:numId w:val="7"/>
        </w:numPr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报文</w:t>
      </w:r>
    </w:p>
    <w:tbl>
      <w:tblPr>
        <w:tblStyle w:val="8"/>
        <w:tblW w:w="959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71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resp_code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resp_msg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>
      <w:pPr>
        <w:pStyle w:val="36"/>
        <w:outlineLvl w:val="2"/>
        <w:rPr>
          <w:sz w:val="24"/>
          <w:szCs w:val="24"/>
        </w:rPr>
      </w:pPr>
    </w:p>
    <w:p>
      <w:pPr>
        <w:pStyle w:val="36"/>
        <w:ind w:left="720"/>
        <w:outlineLvl w:val="2"/>
      </w:pPr>
    </w:p>
    <w:p>
      <w:pPr>
        <w:pStyle w:val="36"/>
        <w:ind w:left="72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5.３ 认证查询接口定义</w:t>
      </w:r>
    </w:p>
    <w:p>
      <w:pPr>
        <w:pStyle w:val="36"/>
        <w:ind w:left="720"/>
        <w:outlineLvl w:val="2"/>
      </w:pPr>
    </w:p>
    <w:p>
      <w:pPr>
        <w:pStyle w:val="15"/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>
        <w:rPr>
          <w:sz w:val="24"/>
          <w:szCs w:val="24"/>
          <w:lang w:eastAsia="zh-CN"/>
        </w:rPr>
        <w:t>报文</w:t>
      </w:r>
    </w:p>
    <w:tbl>
      <w:tblPr>
        <w:tblStyle w:val="8"/>
        <w:tblW w:w="955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67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</w:pPr>
            <w:r>
              <w:t>１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固定填写1.0.0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２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３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bookmarkStart w:id="45" w:name="__DdeLink__4080_1298885644"/>
            <w:bookmarkEnd w:id="45"/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若不填写，默认取值：UTF-8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４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txn_type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01：账户验证查询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５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bookmarkStart w:id="46" w:name="_GoBack1"/>
            <w:bookmarkEnd w:id="46"/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AN32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６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order_no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</w:tbl>
    <w:p>
      <w:pPr/>
    </w:p>
    <w:p>
      <w:pPr>
        <w:pStyle w:val="15"/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返回</w:t>
      </w:r>
      <w:r>
        <w:rPr>
          <w:sz w:val="24"/>
          <w:szCs w:val="24"/>
          <w:lang w:eastAsia="zh-CN"/>
        </w:rPr>
        <w:t>报文</w:t>
      </w:r>
    </w:p>
    <w:tbl>
      <w:tblPr>
        <w:tblStyle w:val="8"/>
        <w:tblW w:w="955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67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1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2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respMsg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>
      <w:pPr/>
    </w:p>
    <w:p>
      <w:pPr>
        <w:pStyle w:val="15"/>
        <w:ind w:firstLine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附录 A 应答码</w:t>
      </w: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测试地址：http://120.76.100.24/gateway/auth/docking</w:t>
      </w:r>
    </w:p>
    <w:p>
      <w:pPr>
        <w:pStyle w:val="15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测试商户号：16051358147059512</w:t>
      </w:r>
    </w:p>
    <w:p>
      <w:pPr>
        <w:pStyle w:val="15"/>
        <w:ind w:firstLine="0"/>
        <w:rPr>
          <w:rFonts w:hint="eastAsia" w:eastAsia="宋体;SimSun"/>
          <w:lang w:val="en-US" w:eastAsia="zh-CN"/>
        </w:rPr>
      </w:pPr>
      <w:r>
        <w:rPr>
          <w:rFonts w:hint="eastAsia"/>
          <w:lang w:val="en-US" w:eastAsia="zh-CN"/>
        </w:rPr>
        <w:t>测试key:111111</w:t>
      </w:r>
    </w:p>
    <w:tbl>
      <w:tblPr>
        <w:tblStyle w:val="8"/>
        <w:tblW w:w="9689" w:type="dxa"/>
        <w:jc w:val="righ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0"/>
        <w:gridCol w:w="4394"/>
        <w:gridCol w:w="288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00B050"/>
          </w:tcPr>
          <w:p>
            <w:pPr>
              <w:pStyle w:val="30"/>
              <w:pageBreakBefore/>
              <w:rPr>
                <w:rFonts w:hint="eastAsia" w:eastAsiaTheme="minorEastAsia"/>
                <w:b/>
                <w:color w:val="FF0000"/>
              </w:rPr>
            </w:pPr>
            <w:r>
              <w:rPr>
                <w:rFonts w:hint="eastAsia" w:eastAsiaTheme="minorEastAsia"/>
                <w:b/>
                <w:color w:val="FF0000"/>
              </w:rPr>
              <w:t>系统应答码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00B050"/>
            <w:tcMar>
              <w:left w:w="51" w:type="dxa"/>
            </w:tcMar>
          </w:tcPr>
          <w:p>
            <w:pPr>
              <w:pStyle w:val="30"/>
              <w:rPr>
                <w:rFonts w:hint="eastAsia" w:eastAsiaTheme="minorEastAsia"/>
                <w:b/>
                <w:color w:val="FF0000"/>
              </w:rPr>
            </w:pPr>
            <w:r>
              <w:rPr>
                <w:rFonts w:hint="eastAsia" w:eastAsiaTheme="minorEastAsia"/>
                <w:b/>
                <w:color w:val="FF0000"/>
              </w:rPr>
              <w:t>应答</w:t>
            </w:r>
            <w:r>
              <w:rPr>
                <w:rFonts w:eastAsiaTheme="minorEastAsia"/>
                <w:b/>
                <w:color w:val="FF0000"/>
              </w:rPr>
              <w:t>信息</w:t>
            </w:r>
          </w:p>
        </w:tc>
        <w:tc>
          <w:tcPr>
            <w:tcW w:w="28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00B050"/>
          </w:tcPr>
          <w:p>
            <w:pPr>
              <w:pStyle w:val="30"/>
              <w:rPr>
                <w:rFonts w:hint="eastAsia" w:eastAsiaTheme="minorEastAsia"/>
                <w:b/>
                <w:color w:val="FF0000"/>
              </w:rPr>
            </w:pPr>
            <w:r>
              <w:rPr>
                <w:rFonts w:hint="eastAsia" w:eastAsiaTheme="minorEastAsia"/>
                <w:b/>
                <w:color w:val="FF0000"/>
              </w:rPr>
              <w:t>产生</w:t>
            </w:r>
            <w:r>
              <w:rPr>
                <w:rFonts w:eastAsiaTheme="minorEastAsia"/>
                <w:b/>
                <w:color w:val="FF0000"/>
              </w:rPr>
              <w:t>阶段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000000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交易成功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认证</w:t>
            </w:r>
            <w:r>
              <w:rPr>
                <w:rFonts w:eastAsiaTheme="minorEastAsia"/>
              </w:rPr>
              <w:t>成功时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110001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报文为空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系统异常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签名错误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110004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xx字段格式错误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报文格式错误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hint="eastAsia" w:eastAsiaTheme="minorEastAsia"/>
              </w:rPr>
              <w:t>0001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商户状态异常或商户不存在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hint="eastAsia" w:eastAsiaTheme="minorEastAsia"/>
              </w:rPr>
              <w:t>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商户余额不足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hint="eastAsia" w:eastAsiaTheme="minorEastAsia"/>
              </w:rPr>
              <w:t>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卡BIN错误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120004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商户配置为空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12000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无可用通道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12000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bookmarkStart w:id="47" w:name="__DdeLink__1573_1298885644"/>
            <w:bookmarkEnd w:id="47"/>
            <w:r>
              <w:t>商户订单号重复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12000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商户订单不存在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210001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请持卡人与发卡银行联系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没收卡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持卡人认证失败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无效交易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无效卡号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该卡未初始化或睡眠卡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作弊卡,呑卡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发卡方不支持的交易类型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挂失卡，请没收（POS）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资金不足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该卡已过期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密码错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不允许此卡交易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交易金额超限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受限制的卡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16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密码错误次数超限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17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发卡方状态不正常，请稍后重试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18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发卡方超时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999999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业务异常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无</w:t>
            </w:r>
            <w:r>
              <w:rPr>
                <w:rFonts w:eastAsiaTheme="minorEastAsia"/>
              </w:rPr>
              <w:t>通道可用时</w:t>
            </w:r>
          </w:p>
        </w:tc>
      </w:tr>
    </w:tbl>
    <w:p>
      <w:pPr>
        <w:pStyle w:val="15"/>
        <w:ind w:firstLine="0"/>
        <w:rPr>
          <w:lang w:eastAsia="zh-CN"/>
        </w:rPr>
      </w:pPr>
    </w:p>
    <w:p>
      <w:pPr>
        <w:pStyle w:val="15"/>
        <w:ind w:firstLine="0"/>
        <w:rPr>
          <w:lang w:eastAsia="zh-CN"/>
        </w:rPr>
      </w:pPr>
    </w:p>
    <w:p>
      <w:pPr>
        <w:pStyle w:val="15"/>
        <w:ind w:firstLine="0"/>
        <w:rPr>
          <w:lang w:eastAsia="zh-CN"/>
        </w:rPr>
      </w:pPr>
    </w:p>
    <w:p>
      <w:pPr>
        <w:pStyle w:val="15"/>
        <w:ind w:firstLine="0"/>
        <w:rPr>
          <w:lang w:eastAsia="zh-CN"/>
        </w:rPr>
      </w:pPr>
    </w:p>
    <w:p>
      <w:pPr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Liberation Serif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decorative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modern"/>
    <w:pitch w:val="default"/>
    <w:sig w:usb0="E10002FF" w:usb1="4000ACFF" w:usb2="00000009" w:usb3="00000000" w:csb0="2000019F" w:csb1="0000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modern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swiss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1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636821">
    <w:nsid w:val="55DE5F95"/>
    <w:multiLevelType w:val="multilevel"/>
    <w:tmpl w:val="55DE5F95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2"/>
      <w:numFmt w:val="decimal"/>
      <w:lvlText w:val="%1.%2"/>
      <w:lvlJc w:val="left"/>
      <w:pPr>
        <w:ind w:left="644" w:hanging="360"/>
      </w:pPr>
    </w:lvl>
    <w:lvl w:ilvl="2" w:tentative="1">
      <w:start w:val="1"/>
      <w:numFmt w:val="decimal"/>
      <w:lvlText w:val="%1.%2.%3"/>
      <w:lvlJc w:val="left"/>
      <w:pPr>
        <w:ind w:left="1288" w:hanging="720"/>
      </w:pPr>
    </w:lvl>
    <w:lvl w:ilvl="3" w:tentative="1">
      <w:start w:val="1"/>
      <w:numFmt w:val="decimal"/>
      <w:lvlText w:val="%1.%2.%3.%4"/>
      <w:lvlJc w:val="left"/>
      <w:pPr>
        <w:ind w:left="1932" w:hanging="1080"/>
      </w:pPr>
    </w:lvl>
    <w:lvl w:ilvl="4" w:tentative="1">
      <w:start w:val="1"/>
      <w:numFmt w:val="decimal"/>
      <w:lvlText w:val="%1.%2.%3.%4.%5"/>
      <w:lvlJc w:val="left"/>
      <w:pPr>
        <w:ind w:left="2216" w:hanging="1080"/>
      </w:pPr>
    </w:lvl>
    <w:lvl w:ilvl="5" w:tentative="1">
      <w:start w:val="1"/>
      <w:numFmt w:val="decimal"/>
      <w:lvlText w:val="%1.%2.%3.%4.%5.%6"/>
      <w:lvlJc w:val="left"/>
      <w:pPr>
        <w:ind w:left="2860" w:hanging="1440"/>
      </w:pPr>
    </w:lvl>
    <w:lvl w:ilvl="6" w:tentative="1">
      <w:start w:val="1"/>
      <w:numFmt w:val="decimal"/>
      <w:lvlText w:val="%1.%2.%3.%4.%5.%6.%7"/>
      <w:lvlJc w:val="left"/>
      <w:pPr>
        <w:ind w:left="3504" w:hanging="1800"/>
      </w:pPr>
    </w:lvl>
    <w:lvl w:ilvl="7" w:tentative="1">
      <w:start w:val="1"/>
      <w:numFmt w:val="decimal"/>
      <w:lvlText w:val="%1.%2.%3.%4.%5.%6.%7.%8"/>
      <w:lvlJc w:val="left"/>
      <w:pPr>
        <w:ind w:left="3788" w:hanging="1800"/>
      </w:pPr>
    </w:lvl>
    <w:lvl w:ilvl="8" w:tentative="1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133985440">
    <w:nsid w:val="07FC74A0"/>
    <w:multiLevelType w:val="multilevel"/>
    <w:tmpl w:val="07FC74A0"/>
    <w:lvl w:ilvl="0" w:tentative="1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 w:tentative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 w:tentative="1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 w:tentative="1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 w:tentative="1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 w:tentative="1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 w:tentative="1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 w:tentative="1">
      <w:start w:val="1"/>
      <w:numFmt w:val="decimal"/>
      <w:lvlText w:val="..%2.%3.%4.%5.%6.%7.%8"/>
      <w:lvlJc w:val="left"/>
      <w:pPr>
        <w:tabs>
          <w:tab w:val="left" w:pos="4351"/>
        </w:tabs>
        <w:ind w:left="3969" w:hanging="1418"/>
      </w:pPr>
    </w:lvl>
    <w:lvl w:ilvl="8" w:tentative="1">
      <w:start w:val="1"/>
      <w:numFmt w:val="decimal"/>
      <w:lvlText w:val=".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637371719">
    <w:nsid w:val="61984F47"/>
    <w:multiLevelType w:val="multilevel"/>
    <w:tmpl w:val="61984F47"/>
    <w:lvl w:ilvl="0" w:tentative="1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430399604">
    <w:nsid w:val="19A76074"/>
    <w:multiLevelType w:val="multilevel"/>
    <w:tmpl w:val="19A76074"/>
    <w:lvl w:ilvl="0" w:tentative="1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 w:tentative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 w:tentative="1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 w:tentative="1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 w:tentative="1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 w:tentative="1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 w:tentative="1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 w:tentative="1">
      <w:start w:val="1"/>
      <w:numFmt w:val="decimal"/>
      <w:lvlText w:val="..%2.%3.%4.%5.%6.%7.%8"/>
      <w:lvlJc w:val="left"/>
      <w:pPr>
        <w:tabs>
          <w:tab w:val="left" w:pos="4351"/>
        </w:tabs>
        <w:ind w:left="3969" w:hanging="1418"/>
      </w:pPr>
    </w:lvl>
    <w:lvl w:ilvl="8" w:tentative="1">
      <w:start w:val="1"/>
      <w:numFmt w:val="decimal"/>
      <w:lvlText w:val=".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262303103">
    <w:nsid w:val="4B3D377F"/>
    <w:multiLevelType w:val="multilevel"/>
    <w:tmpl w:val="4B3D377F"/>
    <w:lvl w:ilvl="0" w:tentative="1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589387614">
    <w:nsid w:val="2321575E"/>
    <w:multiLevelType w:val="multilevel"/>
    <w:tmpl w:val="2321575E"/>
    <w:lvl w:ilvl="0" w:tentative="1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1602839061">
    <w:nsid w:val="5F896215"/>
    <w:multiLevelType w:val="multilevel"/>
    <w:tmpl w:val="5F89621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90925716">
    <w:nsid w:val="41063494"/>
    <w:multiLevelType w:val="multilevel"/>
    <w:tmpl w:val="410634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"/>
      <w:lvlJc w:val="left"/>
      <w:pPr>
        <w:ind w:left="1080" w:hanging="360"/>
      </w:pPr>
    </w:lvl>
    <w:lvl w:ilvl="2" w:tentative="1">
      <w:start w:val="1"/>
      <w:numFmt w:val="decimal"/>
      <w:lvlText w:val="%3"/>
      <w:lvlJc w:val="left"/>
      <w:pPr>
        <w:ind w:left="1440" w:hanging="360"/>
      </w:pPr>
    </w:lvl>
    <w:lvl w:ilvl="3" w:tentative="1">
      <w:start w:val="1"/>
      <w:numFmt w:val="decimal"/>
      <w:lvlText w:val="%4"/>
      <w:lvlJc w:val="left"/>
      <w:pPr>
        <w:ind w:left="1800" w:hanging="360"/>
      </w:pPr>
    </w:lvl>
    <w:lvl w:ilvl="4" w:tentative="1">
      <w:start w:val="1"/>
      <w:numFmt w:val="decimal"/>
      <w:lvlText w:val="%5"/>
      <w:lvlJc w:val="left"/>
      <w:pPr>
        <w:ind w:left="2160" w:hanging="360"/>
      </w:pPr>
    </w:lvl>
    <w:lvl w:ilvl="5" w:tentative="1">
      <w:start w:val="1"/>
      <w:numFmt w:val="decimal"/>
      <w:lvlText w:val="%6"/>
      <w:lvlJc w:val="left"/>
      <w:pPr>
        <w:ind w:left="2520" w:hanging="360"/>
      </w:pPr>
    </w:lvl>
    <w:lvl w:ilvl="6" w:tentative="1">
      <w:start w:val="1"/>
      <w:numFmt w:val="decimal"/>
      <w:lvlText w:val="%7"/>
      <w:lvlJc w:val="left"/>
      <w:pPr>
        <w:ind w:left="2880" w:hanging="360"/>
      </w:pPr>
    </w:lvl>
    <w:lvl w:ilvl="7" w:tentative="1">
      <w:start w:val="1"/>
      <w:numFmt w:val="decimal"/>
      <w:lvlText w:val="%8"/>
      <w:lvlJc w:val="left"/>
      <w:pPr>
        <w:ind w:left="3240" w:hanging="360"/>
      </w:pPr>
    </w:lvl>
    <w:lvl w:ilvl="8" w:tentative="1">
      <w:start w:val="1"/>
      <w:numFmt w:val="decimal"/>
      <w:lvlText w:val="%9"/>
      <w:lvlJc w:val="left"/>
      <w:pPr>
        <w:ind w:left="3600" w:hanging="360"/>
      </w:pPr>
    </w:lvl>
  </w:abstractNum>
  <w:abstractNum w:abstractNumId="823470290">
    <w:nsid w:val="311528D2"/>
    <w:multiLevelType w:val="multilevel"/>
    <w:tmpl w:val="311528D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"/>
      <w:lvlJc w:val="left"/>
      <w:pPr>
        <w:ind w:left="1080" w:hanging="360"/>
      </w:pPr>
    </w:lvl>
    <w:lvl w:ilvl="2" w:tentative="1">
      <w:start w:val="1"/>
      <w:numFmt w:val="decimal"/>
      <w:lvlText w:val="%3"/>
      <w:lvlJc w:val="left"/>
      <w:pPr>
        <w:ind w:left="1440" w:hanging="360"/>
      </w:pPr>
    </w:lvl>
    <w:lvl w:ilvl="3" w:tentative="1">
      <w:start w:val="1"/>
      <w:numFmt w:val="decimal"/>
      <w:lvlText w:val="%4"/>
      <w:lvlJc w:val="left"/>
      <w:pPr>
        <w:ind w:left="1800" w:hanging="360"/>
      </w:pPr>
    </w:lvl>
    <w:lvl w:ilvl="4" w:tentative="1">
      <w:start w:val="1"/>
      <w:numFmt w:val="decimal"/>
      <w:lvlText w:val="%5"/>
      <w:lvlJc w:val="left"/>
      <w:pPr>
        <w:ind w:left="2160" w:hanging="360"/>
      </w:pPr>
    </w:lvl>
    <w:lvl w:ilvl="5" w:tentative="1">
      <w:start w:val="1"/>
      <w:numFmt w:val="decimal"/>
      <w:lvlText w:val="%6"/>
      <w:lvlJc w:val="left"/>
      <w:pPr>
        <w:ind w:left="2520" w:hanging="360"/>
      </w:pPr>
    </w:lvl>
    <w:lvl w:ilvl="6" w:tentative="1">
      <w:start w:val="1"/>
      <w:numFmt w:val="decimal"/>
      <w:lvlText w:val="%7"/>
      <w:lvlJc w:val="left"/>
      <w:pPr>
        <w:ind w:left="2880" w:hanging="360"/>
      </w:pPr>
    </w:lvl>
    <w:lvl w:ilvl="7" w:tentative="1">
      <w:start w:val="1"/>
      <w:numFmt w:val="decimal"/>
      <w:lvlText w:val="%8"/>
      <w:lvlJc w:val="left"/>
      <w:pPr>
        <w:ind w:left="3240" w:hanging="360"/>
      </w:pPr>
    </w:lvl>
    <w:lvl w:ilvl="8" w:tentative="1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440636821"/>
  </w:num>
  <w:num w:numId="2">
    <w:abstractNumId w:val="133985440"/>
  </w:num>
  <w:num w:numId="3">
    <w:abstractNumId w:val="1637371719"/>
  </w:num>
  <w:num w:numId="4">
    <w:abstractNumId w:val="430399604"/>
  </w:num>
  <w:num w:numId="5">
    <w:abstractNumId w:val="1262303103"/>
  </w:num>
  <w:num w:numId="6">
    <w:abstractNumId w:val="589387614"/>
  </w:num>
  <w:num w:numId="7">
    <w:abstractNumId w:val="1602839061"/>
  </w:num>
  <w:num w:numId="8">
    <w:abstractNumId w:val="1090925716"/>
  </w:num>
  <w:num w:numId="9">
    <w:abstractNumId w:val="823470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2C46"/>
    <w:rsid w:val="00287DAE"/>
    <w:rsid w:val="00484E10"/>
    <w:rsid w:val="004A33D3"/>
    <w:rsid w:val="004B4867"/>
    <w:rsid w:val="004E1E55"/>
    <w:rsid w:val="006660C7"/>
    <w:rsid w:val="00704ACE"/>
    <w:rsid w:val="00714489"/>
    <w:rsid w:val="007219D0"/>
    <w:rsid w:val="00803614"/>
    <w:rsid w:val="008C1201"/>
    <w:rsid w:val="008F0CAD"/>
    <w:rsid w:val="008F639A"/>
    <w:rsid w:val="00970A04"/>
    <w:rsid w:val="009853AB"/>
    <w:rsid w:val="00AA5108"/>
    <w:rsid w:val="00B84F80"/>
    <w:rsid w:val="00BC5A95"/>
    <w:rsid w:val="00D63DF7"/>
    <w:rsid w:val="00D90EE7"/>
    <w:rsid w:val="00E20D1F"/>
    <w:rsid w:val="00E82B1A"/>
    <w:rsid w:val="00EE7A3D"/>
    <w:rsid w:val="00F72611"/>
    <w:rsid w:val="41256A85"/>
    <w:rsid w:val="4F0C733E"/>
    <w:rsid w:val="5116312D"/>
    <w:rsid w:val="5CEA77FF"/>
    <w:rsid w:val="5E3E7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tabs>
        <w:tab w:val="left" w:pos="900"/>
      </w:tabs>
      <w:ind w:left="900" w:hanging="500"/>
    </w:pPr>
    <w:rPr>
      <w:rFonts w:ascii="Cambria" w:hAnsi="Cambria" w:eastAsia="黑体;SimHei" w:cs="Times New Roman"/>
      <w:sz w:val="20"/>
      <w:szCs w:val="20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styleId="5">
    <w:name w:val="List"/>
    <w:basedOn w:val="6"/>
    <w:qFormat/>
    <w:uiPriority w:val="0"/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character" w:customStyle="1" w:styleId="9">
    <w:name w:val="WW8Num16z0"/>
    <w:uiPriority w:val="0"/>
  </w:style>
  <w:style w:type="character" w:customStyle="1" w:styleId="10">
    <w:name w:val="WW8Num38z0"/>
    <w:qFormat/>
    <w:uiPriority w:val="0"/>
    <w:rPr>
      <w:rFonts w:ascii="Times New Roman" w:hAnsi="Times New Roman" w:cs="Times New Roman"/>
      <w:b/>
      <w:sz w:val="21"/>
    </w:rPr>
  </w:style>
  <w:style w:type="character" w:customStyle="1" w:styleId="11">
    <w:name w:val="WW8Num38z1"/>
    <w:qFormat/>
    <w:uiPriority w:val="0"/>
    <w:rPr>
      <w:rFonts w:ascii="黑体;SimHei" w:hAnsi="黑体;SimHei" w:eastAsia="黑体;SimHei" w:cs="Times New Roman"/>
      <w:sz w:val="21"/>
    </w:rPr>
  </w:style>
  <w:style w:type="character" w:customStyle="1" w:styleId="12">
    <w:name w:val="WW8Num38z7"/>
    <w:qFormat/>
    <w:uiPriority w:val="0"/>
  </w:style>
  <w:style w:type="character" w:customStyle="1" w:styleId="13">
    <w:name w:val="WW8Num38z8"/>
    <w:qFormat/>
    <w:uiPriority w:val="0"/>
  </w:style>
  <w:style w:type="character" w:customStyle="1" w:styleId="14">
    <w:name w:val="页眉 Char"/>
    <w:basedOn w:val="7"/>
    <w:link w:val="15"/>
    <w:uiPriority w:val="99"/>
    <w:rPr>
      <w:rFonts w:eastAsia="Droid Sans Fallback" w:cs="Mangal"/>
      <w:sz w:val="18"/>
      <w:szCs w:val="16"/>
    </w:rPr>
  </w:style>
  <w:style w:type="paragraph" w:customStyle="1" w:styleId="15">
    <w:name w:val="段"/>
    <w:link w:val="14"/>
    <w:qFormat/>
    <w:uiPriority w:val="0"/>
    <w:pPr>
      <w:suppressAutoHyphens/>
      <w:ind w:firstLine="200"/>
      <w:jc w:val="both"/>
    </w:pPr>
    <w:rPr>
      <w:rFonts w:ascii="宋体;SimSun" w:hAnsi="宋体;SimSun" w:eastAsia="宋体;SimSun" w:cs="Times New Roman"/>
      <w:color w:val="00000A"/>
      <w:sz w:val="21"/>
      <w:szCs w:val="20"/>
      <w:lang w:val="en-US" w:eastAsia="en-US" w:bidi="ar-SA"/>
    </w:rPr>
  </w:style>
  <w:style w:type="character" w:customStyle="1" w:styleId="16">
    <w:name w:val="页脚 字符"/>
    <w:basedOn w:val="7"/>
    <w:link w:val="3"/>
    <w:qFormat/>
    <w:uiPriority w:val="99"/>
    <w:rPr>
      <w:rFonts w:eastAsia="Droid Sans Fallback" w:cs="Mangal"/>
      <w:sz w:val="18"/>
      <w:szCs w:val="16"/>
    </w:rPr>
  </w:style>
  <w:style w:type="character" w:customStyle="1" w:styleId="17">
    <w:name w:val="表格单元 Char"/>
    <w:link w:val="18"/>
    <w:uiPriority w:val="0"/>
    <w:rPr>
      <w:rFonts w:ascii="宋体" w:hAnsi="宋体" w:eastAsia="宋体" w:cs="Times New Roman"/>
      <w:sz w:val="21"/>
      <w:lang w:val="zh-CN" w:eastAsia="zh-CN" w:bidi="ar-SA"/>
    </w:rPr>
  </w:style>
  <w:style w:type="paragraph" w:customStyle="1" w:styleId="18">
    <w:name w:val="表格单元"/>
    <w:basedOn w:val="1"/>
    <w:link w:val="17"/>
    <w:qFormat/>
    <w:uiPriority w:val="0"/>
    <w:pPr>
      <w:suppressAutoHyphens w:val="0"/>
      <w:spacing w:before="45" w:after="45"/>
    </w:pPr>
    <w:rPr>
      <w:rFonts w:ascii="宋体" w:hAnsi="宋体" w:eastAsia="宋体" w:cs="Times New Roman"/>
      <w:sz w:val="21"/>
      <w:lang w:val="zh-CN" w:eastAsia="zh-CN" w:bidi="ar-SA"/>
    </w:rPr>
  </w:style>
  <w:style w:type="character" w:customStyle="1" w:styleId="19">
    <w:name w:val="段 Char"/>
    <w:locked/>
    <w:uiPriority w:val="0"/>
    <w:rPr>
      <w:rFonts w:ascii="宋体;SimSun" w:hAnsi="宋体;SimSun" w:eastAsia="宋体;SimSun" w:cs="Times New Roman"/>
      <w:sz w:val="21"/>
      <w:szCs w:val="20"/>
      <w:lang w:eastAsia="en-US" w:bidi="ar-SA"/>
    </w:rPr>
  </w:style>
  <w:style w:type="character" w:customStyle="1" w:styleId="20">
    <w:name w:val="ListLabel 1"/>
    <w:qFormat/>
    <w:uiPriority w:val="0"/>
    <w:rPr>
      <w:b/>
      <w:sz w:val="21"/>
    </w:rPr>
  </w:style>
  <w:style w:type="character" w:customStyle="1" w:styleId="21">
    <w:name w:val="ListLabel 2"/>
    <w:qFormat/>
    <w:uiPriority w:val="0"/>
    <w:rPr>
      <w:sz w:val="21"/>
    </w:rPr>
  </w:style>
  <w:style w:type="character" w:customStyle="1" w:styleId="22">
    <w:name w:val="ListLabel 3"/>
    <w:qFormat/>
    <w:uiPriority w:val="0"/>
    <w:rPr>
      <w:color w:val="000000"/>
      <w:spacing w:val="0"/>
      <w:w w:val="0"/>
      <w:position w:val="0"/>
      <w:sz w:val="0"/>
      <w:szCs w:val="0"/>
      <w:shd w:val="clear" w:color="auto" w:fill="000000"/>
      <w:vertAlign w:val="baseline"/>
      <w:lang w:val="zh-CN" w:eastAsia="zh-CN" w:bidi="zh-CN"/>
    </w:rPr>
  </w:style>
  <w:style w:type="character" w:customStyle="1" w:styleId="23">
    <w:name w:val="ListLabel 4"/>
    <w:qFormat/>
    <w:uiPriority w:val="0"/>
    <w:rPr>
      <w:rFonts w:eastAsia="黑体"/>
      <w:sz w:val="21"/>
    </w:rPr>
  </w:style>
  <w:style w:type="character" w:customStyle="1" w:styleId="24">
    <w:name w:val="ListLabel 5"/>
    <w:qFormat/>
    <w:uiPriority w:val="0"/>
    <w:rPr>
      <w:sz w:val="21"/>
    </w:rPr>
  </w:style>
  <w:style w:type="character" w:customStyle="1" w:styleId="25">
    <w:name w:val="ListLabel 6"/>
    <w:uiPriority w:val="0"/>
    <w:rPr>
      <w:b/>
      <w:sz w:val="24"/>
    </w:rPr>
  </w:style>
  <w:style w:type="character" w:customStyle="1" w:styleId="26">
    <w:name w:val="ListLabel 7"/>
    <w:qFormat/>
    <w:uiPriority w:val="0"/>
    <w:rPr>
      <w:sz w:val="21"/>
    </w:rPr>
  </w:style>
  <w:style w:type="character" w:customStyle="1" w:styleId="27">
    <w:name w:val="ListLabel 8"/>
    <w:qFormat/>
    <w:uiPriority w:val="0"/>
    <w:rPr>
      <w:b/>
      <w:sz w:val="24"/>
    </w:rPr>
  </w:style>
  <w:style w:type="paragraph" w:customStyle="1" w:styleId="2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</w:style>
  <w:style w:type="paragraph" w:customStyle="1" w:styleId="30">
    <w:name w:val="Table Contents"/>
    <w:basedOn w:val="1"/>
    <w:qFormat/>
    <w:uiPriority w:val="0"/>
    <w:pPr>
      <w:suppressLineNumbers/>
    </w:pPr>
  </w:style>
  <w:style w:type="paragraph" w:customStyle="1" w:styleId="31">
    <w:name w:val="Table Heading"/>
    <w:basedOn w:val="30"/>
    <w:qFormat/>
    <w:uiPriority w:val="0"/>
    <w:pPr>
      <w:jc w:val="center"/>
    </w:pPr>
    <w:rPr>
      <w:b/>
      <w:bCs/>
    </w:rPr>
  </w:style>
  <w:style w:type="paragraph" w:customStyle="1" w:styleId="32">
    <w:name w:val="一级条标题"/>
    <w:uiPriority w:val="0"/>
    <w:pPr>
      <w:suppressAutoHyphens/>
      <w:outlineLvl w:val="2"/>
    </w:pPr>
    <w:rPr>
      <w:rFonts w:ascii="Times New Roman" w:hAnsi="Times New Roman" w:eastAsia="黑体;SimHei" w:cs="Times New Roman"/>
      <w:color w:val="00000A"/>
      <w:sz w:val="21"/>
      <w:szCs w:val="20"/>
      <w:lang w:val="en-US" w:eastAsia="zh-CN" w:bidi="ar-SA"/>
    </w:rPr>
  </w:style>
  <w:style w:type="paragraph" w:customStyle="1" w:styleId="33">
    <w:name w:val="二级条标题"/>
    <w:basedOn w:val="32"/>
    <w:qFormat/>
    <w:uiPriority w:val="0"/>
    <w:pPr>
      <w:outlineLvl w:val="3"/>
    </w:pPr>
  </w:style>
  <w:style w:type="paragraph" w:customStyle="1" w:styleId="34">
    <w:name w:val="前言、引言标题"/>
    <w:qFormat/>
    <w:uiPriority w:val="0"/>
    <w:pPr>
      <w:shd w:val="clear" w:color="auto" w:fill="FFFFFF"/>
      <w:suppressAutoHyphens/>
      <w:spacing w:before="640" w:after="560"/>
      <w:jc w:val="center"/>
      <w:outlineLvl w:val="0"/>
    </w:pPr>
    <w:rPr>
      <w:rFonts w:ascii="黑体" w:hAnsi="黑体" w:eastAsia="黑体" w:cs="Times New Roman"/>
      <w:color w:val="00000A"/>
      <w:sz w:val="32"/>
      <w:szCs w:val="20"/>
      <w:lang w:val="en-US" w:eastAsia="zh-CN" w:bidi="ar-SA"/>
    </w:rPr>
  </w:style>
  <w:style w:type="paragraph" w:customStyle="1" w:styleId="35">
    <w:name w:val="章标题"/>
    <w:uiPriority w:val="0"/>
    <w:pPr>
      <w:suppressAutoHyphens/>
      <w:spacing w:before="156" w:after="156"/>
      <w:jc w:val="both"/>
      <w:outlineLvl w:val="1"/>
    </w:pPr>
    <w:rPr>
      <w:rFonts w:ascii="黑体" w:hAnsi="黑体" w:eastAsia="黑体" w:cs="Times New Roman"/>
      <w:color w:val="00000A"/>
      <w:sz w:val="21"/>
      <w:szCs w:val="20"/>
      <w:lang w:val="en-US" w:eastAsia="zh-CN" w:bidi="ar-SA"/>
    </w:rPr>
  </w:style>
  <w:style w:type="paragraph" w:customStyle="1" w:styleId="36">
    <w:name w:val="三级条标题"/>
    <w:basedOn w:val="33"/>
    <w:qFormat/>
    <w:uiPriority w:val="0"/>
    <w:pPr>
      <w:suppressAutoHyphens w:val="0"/>
      <w:outlineLvl w:val="4"/>
    </w:pPr>
    <w:rPr>
      <w:rFonts w:eastAsia="黑体"/>
    </w:rPr>
  </w:style>
  <w:style w:type="paragraph" w:customStyle="1" w:styleId="37">
    <w:name w:val="四级条标题"/>
    <w:basedOn w:val="36"/>
    <w:qFormat/>
    <w:uiPriority w:val="0"/>
    <w:pPr>
      <w:outlineLvl w:val="5"/>
    </w:pPr>
  </w:style>
  <w:style w:type="paragraph" w:customStyle="1" w:styleId="38">
    <w:name w:val="五级条标题"/>
    <w:basedOn w:val="37"/>
    <w:qFormat/>
    <w:uiPriority w:val="0"/>
    <w:pPr>
      <w:outlineLvl w:val="6"/>
    </w:pPr>
  </w:style>
  <w:style w:type="paragraph" w:customStyle="1" w:styleId="39">
    <w:name w:val="表格栏目"/>
    <w:basedOn w:val="1"/>
    <w:qFormat/>
    <w:uiPriority w:val="0"/>
    <w:pPr>
      <w:suppressAutoHyphens w:val="0"/>
      <w:spacing w:before="45" w:after="45"/>
      <w:jc w:val="center"/>
    </w:pPr>
    <w:rPr>
      <w:rFonts w:ascii="宋体" w:hAnsi="宋体" w:eastAsia="黑体" w:cs="Times New Roman"/>
      <w:b/>
      <w:bCs/>
      <w:sz w:val="21"/>
      <w:lang w:bidi="ar-SA"/>
    </w:rPr>
  </w:style>
  <w:style w:type="paragraph" w:customStyle="1" w:styleId="40">
    <w:name w:val="正文表标题"/>
    <w:uiPriority w:val="0"/>
    <w:pPr>
      <w:suppressAutoHyphens/>
      <w:jc w:val="center"/>
    </w:pPr>
    <w:rPr>
      <w:rFonts w:ascii="黑体" w:hAnsi="黑体" w:eastAsia="黑体" w:cs="Times New Roman"/>
      <w:color w:val="00000A"/>
      <w:sz w:val="21"/>
      <w:szCs w:val="20"/>
      <w:lang w:val="en-US" w:eastAsia="zh-CN" w:bidi="ar-SA"/>
    </w:rPr>
  </w:style>
  <w:style w:type="paragraph" w:customStyle="1" w:styleId="41">
    <w:name w:val="字母编号列项（一级）"/>
    <w:qFormat/>
    <w:uiPriority w:val="0"/>
    <w:pPr>
      <w:suppressAutoHyphens/>
      <w:ind w:left="840" w:hanging="420"/>
      <w:jc w:val="both"/>
    </w:pPr>
    <w:rPr>
      <w:rFonts w:ascii="宋体" w:hAnsi="宋体" w:eastAsia="宋体" w:cs="Times New Roman"/>
      <w:color w:val="00000A"/>
      <w:sz w:val="21"/>
      <w:szCs w:val="20"/>
      <w:lang w:val="en-US" w:eastAsia="zh-CN" w:bidi="ar-SA"/>
    </w:rPr>
  </w:style>
  <w:style w:type="paragraph" w:customStyle="1" w:styleId="42">
    <w:name w:val="表格样式"/>
    <w:basedOn w:val="1"/>
    <w:qFormat/>
    <w:uiPriority w:val="0"/>
    <w:pPr>
      <w:suppressAutoHyphens w:val="0"/>
      <w:spacing w:line="300" w:lineRule="exact"/>
      <w:ind w:left="-27" w:right="-82" w:firstLine="16"/>
      <w:jc w:val="both"/>
    </w:pPr>
    <w:rPr>
      <w:rFonts w:ascii="Times New Roman" w:hAnsi="Times New Roman" w:eastAsia="宋体" w:cs="Times New Roman"/>
      <w:sz w:val="18"/>
      <w:lang w:bidi="ar-SA"/>
    </w:rPr>
  </w:style>
  <w:style w:type="paragraph" w:customStyle="1" w:styleId="43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00765-FBE8-4FBE-BD28-D4A1A194A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457</Words>
  <Characters>2606</Characters>
  <Lines>21</Lines>
  <Paragraphs>6</Paragraphs>
  <ScaleCrop>false</ScaleCrop>
  <LinksUpToDate>false</LinksUpToDate>
  <CharactersWithSpaces>3057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2015-11-01T13:13:00Z</dcterms:created>
  <dc:creator>qjj </dc:creator>
  <cp:lastModifiedBy>df</cp:lastModifiedBy>
  <dcterms:modified xsi:type="dcterms:W3CDTF">2016-05-19T06:26:09Z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