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3B7196" w14:textId="77777777" w:rsidR="00CD7CD8" w:rsidRDefault="00DC7674" w:rsidP="00946729">
      <w:pPr>
        <w:jc w:val="center"/>
        <w:rPr>
          <w:b/>
          <w:bCs/>
          <w:sz w:val="32"/>
          <w:szCs w:val="28"/>
        </w:rPr>
      </w:pPr>
      <w:r w:rsidRPr="00DC7674">
        <w:rPr>
          <w:rFonts w:hint="eastAsia"/>
          <w:b/>
          <w:bCs/>
          <w:sz w:val="32"/>
          <w:szCs w:val="28"/>
        </w:rPr>
        <w:t>融合外生气象变量与相似日先验的</w:t>
      </w:r>
      <w:r w:rsidRPr="00DC7674">
        <w:rPr>
          <w:rFonts w:hint="eastAsia"/>
          <w:b/>
          <w:bCs/>
          <w:sz w:val="32"/>
          <w:szCs w:val="28"/>
        </w:rPr>
        <w:t xml:space="preserve"> </w:t>
      </w:r>
      <m:oMath>
        <m:r>
          <m:rPr>
            <m:sty m:val="bi"/>
          </m:rPr>
          <w:rPr>
            <w:rFonts w:ascii="Cambria Math" w:hAnsi="Cambria Math" w:hint="eastAsia"/>
            <w:sz w:val="32"/>
            <w:szCs w:val="28"/>
          </w:rPr>
          <m:t>TimeXer</m:t>
        </m:r>
      </m:oMath>
      <w:r w:rsidRPr="00DC7674">
        <w:rPr>
          <w:rFonts w:hint="eastAsia"/>
          <w:b/>
          <w:bCs/>
          <w:sz w:val="32"/>
          <w:szCs w:val="28"/>
        </w:rPr>
        <w:t xml:space="preserve"> </w:t>
      </w:r>
    </w:p>
    <w:p w14:paraId="492D8AAC" w14:textId="636A25DD" w:rsidR="00DC7674" w:rsidRPr="00CD7CD8" w:rsidRDefault="00DC7674" w:rsidP="00946729">
      <w:pPr>
        <w:jc w:val="center"/>
        <w:rPr>
          <w:b/>
          <w:bCs/>
          <w:sz w:val="32"/>
          <w:szCs w:val="28"/>
        </w:rPr>
      </w:pPr>
      <w:r w:rsidRPr="00DC7674">
        <w:rPr>
          <w:rFonts w:hint="eastAsia"/>
          <w:b/>
          <w:bCs/>
          <w:sz w:val="32"/>
          <w:szCs w:val="28"/>
        </w:rPr>
        <w:t>日前负荷预测方法</w:t>
      </w:r>
    </w:p>
    <w:p w14:paraId="2B01ACC2" w14:textId="61427F7E" w:rsidR="00C40BE8" w:rsidRPr="00C40BE8" w:rsidRDefault="00C40BE8" w:rsidP="00946729">
      <w:r w:rsidRPr="002E0602">
        <w:rPr>
          <w:b/>
          <w:bCs/>
        </w:rPr>
        <w:t>摘要</w:t>
      </w:r>
      <w:r w:rsidRPr="00C40BE8">
        <w:t>：随着新型电力系统的快速发展，高比例可再生能源的接入与复杂多变的气象环境使得电力负荷呈现出强烈的非线性与高度的不确定性，日前电力负荷预测任务面临巨大挑战。现有深度学习预测方法往往难以有效提取高维空间气象特征，且缺乏对历史物理运行经验的深度融合；同时，复杂时序大模型的超参数严重依赖人工经验，限制了其在极端场景下的预测精度与稳定性。针对上述难题，本文提出一种融合外生气象变量与相似日先验的</w:t>
      </w:r>
      <w:r w:rsidRPr="00C40BE8">
        <w:t xml:space="preserve"> </w:t>
      </w:r>
      <m:oMath>
        <m:r>
          <w:rPr>
            <w:rFonts w:ascii="Cambria Math" w:hAnsi="Cambria Math"/>
          </w:rPr>
          <m:t>TimeXer</m:t>
        </m:r>
      </m:oMath>
      <w:r w:rsidRPr="00C40BE8">
        <w:t xml:space="preserve"> </w:t>
      </w:r>
      <w:r w:rsidRPr="00C40BE8">
        <w:t>日前负荷预测方法。首先，构建气象空间特征编码机制，利用卷积神经网络对较高时空分辨率的气象网格数据进行降维与表征提取，捕捉气象要素的广域空间演变规律并将其作为外生驱动信息输入</w:t>
      </w:r>
      <w:r w:rsidRPr="00C40BE8">
        <w:t xml:space="preserve"> </w:t>
      </w:r>
      <m:oMath>
        <m:r>
          <w:rPr>
            <w:rFonts w:ascii="Cambria Math" w:hAnsi="Cambria Math"/>
          </w:rPr>
          <m:t>TimeXer</m:t>
        </m:r>
      </m:oMath>
      <w:r w:rsidRPr="00C40BE8">
        <w:t xml:space="preserve"> </w:t>
      </w:r>
      <w:r w:rsidRPr="00C40BE8">
        <w:t>主干网络；其次，提出基于门控机制的相似日先验纠偏策略，将历史相似日负荷轨迹作为显式物理先验引入模型，通过门控网络动态评估基础预测结果与历史真实经验的置信度，实现对特殊日型和突变天气下预测曲线的柔性校正；此外，引入基于</w:t>
      </w:r>
      <w:r w:rsidRPr="00C40BE8">
        <w:t xml:space="preserve"> </w:t>
      </w:r>
      <m:oMath>
        <m:r>
          <w:rPr>
            <w:rFonts w:ascii="Cambria Math" w:hAnsi="Cambria Math"/>
          </w:rPr>
          <m:t>Optuna</m:t>
        </m:r>
      </m:oMath>
      <w:r w:rsidRPr="00C40BE8">
        <w:t xml:space="preserve"> </w:t>
      </w:r>
      <w:r w:rsidRPr="00C40BE8">
        <w:t>实现的</w:t>
      </w:r>
      <w:r w:rsidRPr="00C40BE8">
        <w:t xml:space="preserve"> </w:t>
      </w:r>
      <m:oMath>
        <m:r>
          <w:rPr>
            <w:rFonts w:ascii="Cambria Math" w:hAnsi="Cambria Math"/>
          </w:rPr>
          <m:t>TPE-Hyperband</m:t>
        </m:r>
      </m:oMath>
      <w:r w:rsidRPr="00C40BE8">
        <w:t xml:space="preserve"> </w:t>
      </w:r>
      <w:r w:rsidRPr="00C40BE8">
        <w:t>自动化超参数优化策略，通过高效的贝叶斯空间探索与动态早停剪枝，在保障模型训练稳定性的同时最大化预测性能。基于实际电网运行数据开展了丰富的对比与消融实验验证。实验结果表明，本文所提方法在确定性点预测与概率区间预测多维度指标上均显著优于传统统计方法与主流深度学习基线模型，【待补实验结果】，有效增强了预测结果的物理合理性与鲁棒性，能够为电力系统的安全调度与不确定性量化提供可靠的决策支撑。</w:t>
      </w:r>
    </w:p>
    <w:p w14:paraId="7A4D6684" w14:textId="64BBCF4C" w:rsidR="00C40BE8" w:rsidRPr="00C40BE8" w:rsidRDefault="00C40BE8" w:rsidP="00051FDB">
      <w:r w:rsidRPr="00CD7CD8">
        <w:rPr>
          <w:b/>
          <w:bCs/>
        </w:rPr>
        <w:t>关键词</w:t>
      </w:r>
      <w:r w:rsidRPr="00C40BE8">
        <w:t>：</w:t>
      </w:r>
      <w:r w:rsidRPr="00C40BE8">
        <w:t xml:space="preserve"> </w:t>
      </w:r>
      <w:r w:rsidRPr="00C40BE8">
        <w:t>日前负荷预测；</w:t>
      </w:r>
      <m:oMath>
        <m:r>
          <w:rPr>
            <w:rFonts w:ascii="Cambria Math" w:hAnsi="Cambria Math"/>
          </w:rPr>
          <m:t>TimeXer</m:t>
        </m:r>
      </m:oMath>
      <w:r w:rsidRPr="00C40BE8">
        <w:t>；气象外生变量；相似日先验；超参数优化</w:t>
      </w:r>
    </w:p>
    <w:p w14:paraId="5E1BE815" w14:textId="77777777" w:rsidR="00C40BE8" w:rsidRPr="00C40BE8" w:rsidRDefault="00C40BE8" w:rsidP="00C40BE8">
      <w:pPr>
        <w:ind w:firstLine="480"/>
      </w:pPr>
    </w:p>
    <w:p w14:paraId="42A5DA1E" w14:textId="785BBED5" w:rsidR="0003571A" w:rsidRPr="00CD7CD8" w:rsidRDefault="0003571A" w:rsidP="00CD7CD8">
      <w:pPr>
        <w:pStyle w:val="1"/>
        <w:spacing w:before="156" w:after="156"/>
      </w:pPr>
      <w:r w:rsidRPr="00CD7CD8">
        <w:t xml:space="preserve">1 </w:t>
      </w:r>
      <w:r w:rsidRPr="00CD7CD8">
        <w:t>引言</w:t>
      </w:r>
    </w:p>
    <w:p w14:paraId="6FAD95C9" w14:textId="77777777" w:rsidR="0003571A" w:rsidRPr="00CD7CD8" w:rsidRDefault="0003571A" w:rsidP="00CD7CD8">
      <w:pPr>
        <w:pStyle w:val="2"/>
      </w:pPr>
      <w:r w:rsidRPr="00CD7CD8">
        <w:t xml:space="preserve">1.1 </w:t>
      </w:r>
      <w:r w:rsidRPr="00CD7CD8">
        <w:t>研究背景与意义</w:t>
      </w:r>
    </w:p>
    <w:p w14:paraId="7158434B" w14:textId="3D21CB1F" w:rsidR="0003571A" w:rsidRPr="0003571A" w:rsidRDefault="0003571A" w:rsidP="00C40BE8">
      <w:pPr>
        <w:ind w:firstLine="480"/>
      </w:pPr>
      <w:r w:rsidRPr="0003571A">
        <w:t>随着全球能源结构的深刻变革与新型电力系统的快速发展，电力负荷呈现出高度的非线性、随机性与波动性。日前电力负荷预测（</w:t>
      </w:r>
      <m:oMath>
        <m:r>
          <w:rPr>
            <w:rFonts w:ascii="Cambria Math" w:hAnsi="Cambria Math"/>
          </w:rPr>
          <m:t>Day-Ahead Load Forecasting, DALF</m:t>
        </m:r>
      </m:oMath>
      <w:r w:rsidRPr="0003571A">
        <w:t>）作为电力系统运行调度的核心基础，直接关系到发电计划的科学制定、电力现货市场的交易定价、需求响应策略的有效实施以及综合能源管理的经济性与安全性【待补参考文献】。精准的日前负荷预测不仅能够有效降低系统备用容量需求，还能显著提升电网吸纳高比例分布式可再生能源的能力。然而，现代电力负荷受多重复杂因素的交织影响，尤其是气象条件（如气温、湿度、风速、辐射等）的剧烈波动以及不断变化的社会活动周期，使得负荷序列往往具有高度的不确定性与复杂的时空依赖特征。在此背景下，如何在多</w:t>
      </w:r>
      <w:r w:rsidRPr="0003571A">
        <w:lastRenderedPageBreak/>
        <w:t>变的环境中准确挖掘负荷演变规律，有效处理高维外生变量，进而构建具备高鲁棒性和高精度的负荷预测模型，已成为当前学术界与工业界亟待解决的关键难题【待补参考文献】。</w:t>
      </w:r>
    </w:p>
    <w:p w14:paraId="621A7713" w14:textId="77777777" w:rsidR="0003571A" w:rsidRPr="00CD7CD8" w:rsidRDefault="0003571A" w:rsidP="00CD7CD8">
      <w:pPr>
        <w:pStyle w:val="2"/>
      </w:pPr>
      <w:r w:rsidRPr="00CD7CD8">
        <w:t xml:space="preserve">1.2 </w:t>
      </w:r>
      <w:r w:rsidRPr="00CD7CD8">
        <w:t>相关研究现状与存在问题</w:t>
      </w:r>
    </w:p>
    <w:p w14:paraId="2C570439" w14:textId="01CEF8F3" w:rsidR="0003571A" w:rsidRPr="0003571A" w:rsidRDefault="0003571A" w:rsidP="00C40BE8">
      <w:pPr>
        <w:ind w:firstLine="480"/>
      </w:pPr>
      <w:r w:rsidRPr="0003571A">
        <w:t>针对电力负荷预测问题，国内外学者开展了广泛的研究。早期的预测模型主要依赖于传统统计学方法，如自回归移动平均（</w:t>
      </w:r>
      <m:oMath>
        <m:r>
          <w:rPr>
            <w:rFonts w:ascii="Cambria Math" w:hAnsi="Cambria Math"/>
          </w:rPr>
          <m:t>ARIMA</m:t>
        </m:r>
      </m:oMath>
      <w:r w:rsidRPr="0003571A">
        <w:t>）模型和指数平滑法等【待补参考文献】。此类方法在处理平稳时间序列时表现尚可，但由于其存在严格的线性假设前提，难以刻画现代负荷序列中的复杂非线性特征。随后，以支持向量机（</w:t>
      </w:r>
      <m:oMath>
        <m:r>
          <w:rPr>
            <w:rFonts w:ascii="Cambria Math" w:hAnsi="Cambria Math"/>
          </w:rPr>
          <m:t>SVM</m:t>
        </m:r>
      </m:oMath>
      <w:r w:rsidRPr="0003571A">
        <w:t>）、随机森林（</w:t>
      </w:r>
      <m:oMath>
        <m:r>
          <w:rPr>
            <w:rFonts w:ascii="Cambria Math" w:hAnsi="Cambria Math"/>
          </w:rPr>
          <m:t>RF</m:t>
        </m:r>
      </m:oMath>
      <w:r w:rsidRPr="0003571A">
        <w:t>）为代表的浅层机器学习方法被广泛引入，显著提升了模型对非线性数据的拟合能力【待补参考文献】。近年来，深度学习方法凭借其强大的特征表示能力逐渐成为主流，尤其是循环神经网络（</w:t>
      </w:r>
      <m:oMath>
        <m:r>
          <w:rPr>
            <w:rFonts w:ascii="Cambria Math" w:hAnsi="Cambria Math"/>
          </w:rPr>
          <m:t>RNN</m:t>
        </m:r>
      </m:oMath>
      <w:r w:rsidRPr="0003571A">
        <w:t>）及其变体（如</w:t>
      </w:r>
      <m:oMath>
        <m:r>
          <w:rPr>
            <w:rFonts w:ascii="Cambria Math" w:hAnsi="Cambria Math"/>
          </w:rPr>
          <m:t>LSTM</m:t>
        </m:r>
      </m:oMath>
      <w:r w:rsidRPr="0003571A">
        <w:t>）在处理时序依赖关系方面取得了重要进展【待补参考文献】。然而，</w:t>
      </w:r>
      <m:oMath>
        <m:r>
          <w:rPr>
            <w:rFonts w:ascii="Cambria Math" w:hAnsi="Cambria Math"/>
          </w:rPr>
          <m:t>RNN</m:t>
        </m:r>
      </m:oMath>
      <w:r w:rsidRPr="0003571A">
        <w:t>类模型在面对长序列时容易面临梯度消失及计算效率受限等问题。为此，基于自注意力机制的</w:t>
      </w:r>
      <w:r w:rsidRPr="0003571A">
        <w:t xml:space="preserve"> </w:t>
      </w:r>
      <m:oMath>
        <m:r>
          <w:rPr>
            <w:rFonts w:ascii="Cambria Math" w:hAnsi="Cambria Math"/>
          </w:rPr>
          <m:t>Transformer</m:t>
        </m:r>
      </m:oMath>
      <w:r w:rsidRPr="0003571A">
        <w:t xml:space="preserve"> </w:t>
      </w:r>
      <w:r w:rsidRPr="0003571A">
        <w:t>类方法被引入时间序列预测领域，并在捕捉全局长时依赖方面展现出卓越性能【待补参考文献】。此外，部分研究开始关注气象驱动方法与相似日方法，尝试引入外部环境因素与历史相似运行轨迹来辅助预测【待补参考文献】。</w:t>
      </w:r>
    </w:p>
    <w:p w14:paraId="2149BCE6" w14:textId="77777777" w:rsidR="0003571A" w:rsidRPr="0003571A" w:rsidRDefault="0003571A" w:rsidP="00C40BE8">
      <w:pPr>
        <w:ind w:firstLine="480"/>
      </w:pPr>
      <w:r w:rsidRPr="0003571A">
        <w:t>尽管上述方法在特定场景下取得了较好效果，但在面向高复杂度、高不确定性的日前负荷预测任务时，仍存在以下三方面亟待解决的问题：</w:t>
      </w:r>
    </w:p>
    <w:p w14:paraId="24E09441" w14:textId="06BA00DC" w:rsidR="0003571A" w:rsidRPr="0003571A" w:rsidRDefault="0003571A" w:rsidP="00C40BE8">
      <w:pPr>
        <w:ind w:firstLine="480"/>
      </w:pPr>
      <w:r w:rsidRPr="0003571A">
        <w:t>首先，对复杂气象影响刻画不足。负荷变化高度依赖于气象环境，但现有大多数研究仅将气象变量作为简单的标量特征与历史负荷序列进行拼接输入，忽略了气象因素在空间维度上的分布形态及其对负荷演变的深层次物理驱动作用。尤其是针对较高时空分辨率的气象网格数据，现有</w:t>
      </w:r>
      <w:r w:rsidRPr="0003571A">
        <w:t xml:space="preserve"> </w:t>
      </w:r>
      <m:oMath>
        <m:r>
          <w:rPr>
            <w:rFonts w:ascii="Cambria Math" w:hAnsi="Cambria Math"/>
          </w:rPr>
          <m:t>Transformer</m:t>
        </m:r>
      </m:oMath>
      <w:r w:rsidRPr="0003571A">
        <w:t xml:space="preserve"> </w:t>
      </w:r>
      <w:r w:rsidRPr="0003571A">
        <w:t>类模型往往缺乏有效的高维特征提取与时空融合机制【待补参考文献】。</w:t>
      </w:r>
    </w:p>
    <w:p w14:paraId="56A44D24" w14:textId="77777777" w:rsidR="0003571A" w:rsidRPr="0003571A" w:rsidRDefault="0003571A" w:rsidP="00C40BE8">
      <w:pPr>
        <w:ind w:firstLine="480"/>
      </w:pPr>
      <w:r w:rsidRPr="0003571A">
        <w:t>其次，对相似日负荷过程利用不足。历史相似日的负荷运行轨迹蕴含着极其宝贵的系统物理经验与先验规律。当前模型多侧重于依靠神经网络从零开始隐式学习时序规律，而未能将相似日检索结果作为显式的先验信息融入预测网络中进行柔性纠偏。这种由于缺乏历史经验约束的纯数据驱动模式，导致模型在面对极端天气或特殊日型时极易产生严重偏差或不合理的预测结果【待补参考文献】。</w:t>
      </w:r>
    </w:p>
    <w:p w14:paraId="78303B83" w14:textId="77777777" w:rsidR="0003571A" w:rsidRPr="0003571A" w:rsidRDefault="0003571A" w:rsidP="00C40BE8">
      <w:pPr>
        <w:ind w:firstLine="480"/>
      </w:pPr>
      <w:r w:rsidRPr="0003571A">
        <w:t>最后，超参数依赖经验，模型稳定性不足。复杂深度学习模型（特别是包含多变量输入的</w:t>
      </w:r>
      <w:r w:rsidRPr="0003571A">
        <w:t xml:space="preserve"> Transformer </w:t>
      </w:r>
      <w:r w:rsidRPr="0003571A">
        <w:t>架构）的预测性能高度依赖于网络结构与训练超参数的设定。现有研究在参数选择上多依赖人工经验或低效的网格搜索，缺乏系统性与自适应性，导致模型在不同数据集和多变预测场景下的泛化能力与稳定性明显受限【待补参考文献】。</w:t>
      </w:r>
    </w:p>
    <w:p w14:paraId="6D67FDD5" w14:textId="77777777" w:rsidR="0003571A" w:rsidRPr="00CD7CD8" w:rsidRDefault="0003571A" w:rsidP="00CD7CD8">
      <w:pPr>
        <w:pStyle w:val="2"/>
      </w:pPr>
      <w:r w:rsidRPr="00CD7CD8">
        <w:lastRenderedPageBreak/>
        <w:t xml:space="preserve">1.3 </w:t>
      </w:r>
      <w:r w:rsidRPr="00CD7CD8">
        <w:t>本文工作与主要贡献</w:t>
      </w:r>
    </w:p>
    <w:p w14:paraId="4981CE49" w14:textId="5DE5654B" w:rsidR="0003571A" w:rsidRPr="0003571A" w:rsidRDefault="0003571A" w:rsidP="00C40BE8">
      <w:pPr>
        <w:ind w:firstLine="480"/>
      </w:pPr>
      <w:r w:rsidRPr="0003571A">
        <w:t>针对现有研究中气象空间特征挖掘不深、相似日先验信息利用不充分以及模型超参数调优困难等问题，本文提出一种融合外生气象变量与相似日先验的</w:t>
      </w:r>
      <w:r w:rsidRPr="0003571A">
        <w:t xml:space="preserve"> </w:t>
      </w:r>
      <m:oMath>
        <m:r>
          <w:rPr>
            <w:rFonts w:ascii="Cambria Math" w:hAnsi="Cambria Math"/>
          </w:rPr>
          <m:t>TimeXer</m:t>
        </m:r>
      </m:oMath>
      <w:r w:rsidRPr="0003571A">
        <w:t xml:space="preserve"> </w:t>
      </w:r>
      <w:r w:rsidRPr="0003571A">
        <w:t>日前负荷预测方法。本文的主要贡献概括如下：</w:t>
      </w:r>
    </w:p>
    <w:p w14:paraId="13D3B4BE" w14:textId="100682B2" w:rsidR="0003571A" w:rsidRPr="0003571A" w:rsidRDefault="00CE5A69" w:rsidP="00C40BE8">
      <w:pPr>
        <w:ind w:firstLine="480"/>
      </w:pPr>
      <w:r>
        <w:rPr>
          <w:rFonts w:hint="eastAsia"/>
        </w:rPr>
        <w:t>1</w:t>
      </w:r>
      <w:r>
        <w:rPr>
          <w:rFonts w:hint="eastAsia"/>
        </w:rPr>
        <w:t>、</w:t>
      </w:r>
      <w:r w:rsidR="0003571A" w:rsidRPr="0003571A">
        <w:t>构建了融合气象外生变量与</w:t>
      </w:r>
      <w:r w:rsidR="0003571A" w:rsidRPr="0003571A">
        <w:t xml:space="preserve"> </w:t>
      </w:r>
      <m:oMath>
        <m:r>
          <w:rPr>
            <w:rFonts w:ascii="Cambria Math" w:hAnsi="Cambria Math"/>
          </w:rPr>
          <m:t>TimeXer</m:t>
        </m:r>
      </m:oMath>
      <w:r w:rsidR="0003571A" w:rsidRPr="0003571A">
        <w:t xml:space="preserve"> </w:t>
      </w:r>
      <w:r w:rsidR="0003571A" w:rsidRPr="0003571A">
        <w:t>的日前负荷预测总体框架。本文针对较高时空分辨率的气象网格数据，设计了卷积特征提取模块以获取气象空间表征，并将其与历史负荷序列共同输入</w:t>
      </w:r>
      <w:r w:rsidR="0003571A" w:rsidRPr="0003571A">
        <w:t xml:space="preserve"> </w:t>
      </w:r>
      <m:oMath>
        <m:r>
          <w:rPr>
            <w:rFonts w:ascii="Cambria Math" w:hAnsi="Cambria Math"/>
          </w:rPr>
          <m:t>TimeXer</m:t>
        </m:r>
      </m:oMath>
      <w:r w:rsidR="0003571A" w:rsidRPr="0003571A">
        <w:t xml:space="preserve"> </w:t>
      </w:r>
      <w:r w:rsidR="0003571A" w:rsidRPr="0003571A">
        <w:t>主干网络。该框架充分利用了</w:t>
      </w:r>
      <w:r w:rsidR="0003571A" w:rsidRPr="0003571A">
        <w:t xml:space="preserve"> </w:t>
      </w:r>
      <m:oMath>
        <m:r>
          <w:rPr>
            <w:rFonts w:ascii="Cambria Math" w:hAnsi="Cambria Math"/>
          </w:rPr>
          <m:t>TimeXer</m:t>
        </m:r>
      </m:oMath>
      <w:r w:rsidR="0003571A" w:rsidRPr="0003571A">
        <w:t xml:space="preserve"> </w:t>
      </w:r>
      <w:r w:rsidR="0003571A" w:rsidRPr="0003571A">
        <w:t>处理多源外生变量的优势，实现了气象驱动力与内生负荷时序规律的深度协同建模。</w:t>
      </w:r>
    </w:p>
    <w:p w14:paraId="3BC997EB" w14:textId="6CBC3E95" w:rsidR="0003571A" w:rsidRPr="0003571A" w:rsidRDefault="00AA1D60" w:rsidP="00C40BE8">
      <w:pPr>
        <w:ind w:firstLine="480"/>
      </w:pPr>
      <w:r>
        <w:rPr>
          <w:rFonts w:hint="eastAsia"/>
        </w:rPr>
        <w:t>2</w:t>
      </w:r>
      <w:r>
        <w:rPr>
          <w:rFonts w:hint="eastAsia"/>
        </w:rPr>
        <w:t>、</w:t>
      </w:r>
      <w:r w:rsidR="0003571A" w:rsidRPr="0003571A">
        <w:t>设计了基于门控机制的相似日先验融合与校正机制，增强了模型对特殊日型的建模能力。本文通过余弦相似度检索出历史相似日负荷过程作为显式先验信息，构建门控网络对主模型的初步预测结果进行动态、柔性</w:t>
      </w:r>
      <w:r w:rsidR="00084A75">
        <w:rPr>
          <w:rFonts w:hint="eastAsia"/>
        </w:rPr>
        <w:t>地</w:t>
      </w:r>
      <w:r w:rsidR="0003571A" w:rsidRPr="0003571A">
        <w:t>纠偏。该机制使得预测模型既保留了深度神经网络的泛化预测能力，又内化了历史系统运行的真实经验。</w:t>
      </w:r>
    </w:p>
    <w:p w14:paraId="3FD5E35E" w14:textId="507E261C" w:rsidR="0003571A" w:rsidRDefault="00AA1D60" w:rsidP="00C40BE8">
      <w:pPr>
        <w:ind w:firstLine="480"/>
      </w:pPr>
      <w:r>
        <w:rPr>
          <w:rFonts w:hint="eastAsia"/>
        </w:rPr>
        <w:t>3</w:t>
      </w:r>
      <w:r>
        <w:rPr>
          <w:rFonts w:hint="eastAsia"/>
        </w:rPr>
        <w:t>、</w:t>
      </w:r>
      <w:r w:rsidR="0003571A" w:rsidRPr="0003571A">
        <w:t>采用基于</w:t>
      </w:r>
      <w:r w:rsidR="0003571A" w:rsidRPr="0003571A">
        <w:t xml:space="preserve"> </w:t>
      </w:r>
      <m:oMath>
        <m:r>
          <w:rPr>
            <w:rFonts w:ascii="Cambria Math" w:hAnsi="Cambria Math"/>
          </w:rPr>
          <m:t>Optuna</m:t>
        </m:r>
      </m:oMath>
      <w:r w:rsidR="0003571A" w:rsidRPr="0003571A">
        <w:t xml:space="preserve"> </w:t>
      </w:r>
      <w:r w:rsidR="0003571A" w:rsidRPr="0003571A">
        <w:t>实现的</w:t>
      </w:r>
      <w:r w:rsidR="0003571A" w:rsidRPr="0003571A">
        <w:t xml:space="preserve"> </w:t>
      </w:r>
      <m:oMath>
        <m:r>
          <w:rPr>
            <w:rFonts w:ascii="Cambria Math" w:hAnsi="Cambria Math"/>
          </w:rPr>
          <m:t>TPE-Hyperband</m:t>
        </m:r>
      </m:oMath>
      <w:r w:rsidR="0003571A" w:rsidRPr="0003571A">
        <w:t xml:space="preserve"> </w:t>
      </w:r>
      <w:r w:rsidR="0003571A" w:rsidRPr="0003571A">
        <w:t>超参数优化策略，显著提高了模型性能与搜索效率。在优化框架中，利用</w:t>
      </w:r>
      <w:r w:rsidR="0003571A" w:rsidRPr="0003571A">
        <w:t xml:space="preserve"> </w:t>
      </w:r>
      <m:oMath>
        <m:r>
          <w:rPr>
            <w:rFonts w:ascii="Cambria Math" w:hAnsi="Cambria Math"/>
          </w:rPr>
          <m:t>TPE</m:t>
        </m:r>
      </m:oMath>
      <w:r w:rsidR="0003571A" w:rsidRPr="0003571A">
        <w:t>（</w:t>
      </w:r>
      <m:oMath>
        <m:r>
          <w:rPr>
            <w:rFonts w:ascii="Cambria Math" w:hAnsi="Cambria Math"/>
          </w:rPr>
          <m:t>Tree-structured Parzen Estimator</m:t>
        </m:r>
      </m:oMath>
      <w:r w:rsidR="0003571A" w:rsidRPr="0003571A">
        <w:t>）算法进行高效的超参数采样空间探索，并结合</w:t>
      </w:r>
      <w:r w:rsidR="0003571A" w:rsidRPr="0003571A">
        <w:t xml:space="preserve"> </w:t>
      </w:r>
      <m:oMath>
        <m:r>
          <w:rPr>
            <w:rFonts w:ascii="Cambria Math" w:hAnsi="Cambria Math"/>
          </w:rPr>
          <m:t>Hyperband</m:t>
        </m:r>
      </m:oMath>
      <w:r w:rsidR="0003571A" w:rsidRPr="0003571A">
        <w:t xml:space="preserve"> </w:t>
      </w:r>
      <w:r w:rsidR="0003571A" w:rsidRPr="0003571A">
        <w:t>算法执行资源调度与劣势参数组合的剪枝加速，从而在保障模型稳定性的前提下，实现了日前负荷预测精度的最优化，并同时支持多重分位数输出以量化预测不确定性。</w:t>
      </w:r>
    </w:p>
    <w:p w14:paraId="18484AD4" w14:textId="286B56F9" w:rsidR="003B1449" w:rsidRPr="0003571A" w:rsidRDefault="003B1449" w:rsidP="003B1449">
      <w:pPr>
        <w:widowControl/>
        <w:spacing w:line="240" w:lineRule="auto"/>
        <w:jc w:val="left"/>
      </w:pPr>
      <w:r>
        <w:br w:type="page"/>
      </w:r>
    </w:p>
    <w:p w14:paraId="13A826E1" w14:textId="50424799" w:rsidR="0003571A" w:rsidRPr="00CD7CD8" w:rsidRDefault="0003571A" w:rsidP="00CD7CD8">
      <w:pPr>
        <w:pStyle w:val="1"/>
        <w:spacing w:before="156" w:after="156"/>
      </w:pPr>
      <w:r w:rsidRPr="00CD7CD8">
        <w:lastRenderedPageBreak/>
        <w:t xml:space="preserve">2 </w:t>
      </w:r>
      <w:r w:rsidRPr="00CD7CD8">
        <w:t>模型与方法</w:t>
      </w:r>
    </w:p>
    <w:p w14:paraId="4E37EA03" w14:textId="19C19246" w:rsidR="0003571A" w:rsidRPr="00CD7CD8" w:rsidRDefault="0003571A" w:rsidP="00CD7CD8">
      <w:pPr>
        <w:pStyle w:val="2"/>
      </w:pPr>
      <w:r w:rsidRPr="00CD7CD8">
        <w:t xml:space="preserve">2.1 </w:t>
      </w:r>
      <w:r w:rsidRPr="00CD7CD8">
        <w:t>问题定义与总体框架</w:t>
      </w:r>
    </w:p>
    <w:p w14:paraId="554313F8" w14:textId="27898FD9" w:rsidR="009F7392" w:rsidRDefault="0003571A" w:rsidP="00C40BE8">
      <w:pPr>
        <w:ind w:firstLine="480"/>
      </w:pPr>
      <w:r>
        <w:rPr>
          <w:rFonts w:hint="eastAsia"/>
        </w:rPr>
        <w:t>日前电力负荷预测旨在基于历史负荷序列、外部气象条件及</w:t>
      </w:r>
      <w:r w:rsidR="00A02EF2">
        <w:t>时间编码特征</w:t>
      </w:r>
      <w:r>
        <w:rPr>
          <w:rFonts w:hint="eastAsia"/>
        </w:rPr>
        <w:t>，预测未来一天内各个时间节点</w:t>
      </w:r>
      <w:r>
        <w:t>的负荷变化趋势</w:t>
      </w:r>
      <w:r w:rsidR="00FB5F88">
        <w:rPr>
          <w:rFonts w:hint="eastAsia"/>
        </w:rPr>
        <w:t>。</w:t>
      </w:r>
      <w:r w:rsidR="008046B0">
        <w:rPr>
          <w:rFonts w:hint="eastAsia"/>
        </w:rPr>
        <w:t>其中</w:t>
      </w:r>
      <w:r w:rsidR="009230A6">
        <w:rPr>
          <w:rFonts w:hint="eastAsia"/>
        </w:rPr>
        <w:t>负荷序列的采样频率一般是</w:t>
      </w:r>
      <w:r w:rsidR="00FB5F88">
        <w:t>15</w:t>
      </w:r>
      <w:r w:rsidR="00FB5F88">
        <w:t>分钟</w:t>
      </w:r>
      <w:r w:rsidR="009230A6">
        <w:rPr>
          <w:rFonts w:hint="eastAsia"/>
        </w:rPr>
        <w:t>，</w:t>
      </w:r>
      <w:r w:rsidR="00FB5F88">
        <w:t>全天</w:t>
      </w:r>
      <w:r w:rsidR="00606189">
        <w:rPr>
          <w:rFonts w:hint="eastAsia"/>
        </w:rPr>
        <w:t>共计</w:t>
      </w:r>
      <w:r w:rsidR="00FB5F88">
        <w:t>96</w:t>
      </w:r>
      <w:r w:rsidR="00FB5F88">
        <w:t>个点</w:t>
      </w:r>
      <w:r>
        <w:t>。</w:t>
      </w:r>
    </w:p>
    <w:p w14:paraId="4041C3A7" w14:textId="77777777" w:rsidR="00002E3C" w:rsidRDefault="0003571A" w:rsidP="009277CB">
      <w:pPr>
        <w:snapToGrid w:val="0"/>
        <w:ind w:firstLine="482"/>
      </w:pPr>
      <w:r>
        <w:t>设历史观测窗口长度为</w:t>
      </w:r>
      <w:r>
        <w:t xml:space="preserve"> </w:t>
      </w:r>
      <m:oMath>
        <m:r>
          <w:rPr>
            <w:rFonts w:ascii="Cambria Math" w:hAnsi="Cambria Math"/>
          </w:rPr>
          <m:t>L</m:t>
        </m:r>
      </m:oMath>
      <w:r>
        <w:t>，预测窗口长度为</w:t>
      </w:r>
      <w:r>
        <w:t xml:space="preserve"> </w:t>
      </w:r>
      <m:oMath>
        <m:r>
          <w:rPr>
            <w:rFonts w:ascii="Cambria Math" w:hAnsi="Cambria Math"/>
          </w:rPr>
          <m:t>T</m:t>
        </m:r>
      </m:oMath>
      <w:r w:rsidR="00A612C3">
        <w:rPr>
          <w:rFonts w:hint="eastAsia"/>
        </w:rPr>
        <w:t>，</w:t>
      </w:r>
      <w:r w:rsidR="00A612C3" w:rsidRPr="00A612C3">
        <w:rPr>
          <w:rFonts w:hint="eastAsia"/>
        </w:rPr>
        <w:t>在本文的预测场景中，模型在</w:t>
      </w:r>
      <w:r w:rsidR="00A612C3" w:rsidRPr="00A612C3">
        <w:rPr>
          <w:rFonts w:hint="eastAsia"/>
        </w:rPr>
        <w:t xml:space="preserve"> </w:t>
      </w:r>
      <m:oMath>
        <m:r>
          <w:rPr>
            <w:rFonts w:ascii="Cambria Math" w:hAnsi="Cambria Math" w:hint="eastAsia"/>
          </w:rPr>
          <m:t>t</m:t>
        </m:r>
      </m:oMath>
      <w:r w:rsidR="00A612C3" w:rsidRPr="00A612C3">
        <w:rPr>
          <w:rFonts w:hint="eastAsia"/>
        </w:rPr>
        <w:t xml:space="preserve"> </w:t>
      </w:r>
      <w:r w:rsidR="00A612C3" w:rsidRPr="00A612C3">
        <w:rPr>
          <w:rFonts w:hint="eastAsia"/>
        </w:rPr>
        <w:t>时刻的输入集合主要包含三部分：</w:t>
      </w:r>
    </w:p>
    <w:p w14:paraId="6D70AA28" w14:textId="5C6CEFA5" w:rsidR="00A7694F" w:rsidRDefault="00002E3C" w:rsidP="009277CB">
      <w:pPr>
        <w:snapToGrid w:val="0"/>
        <w:ind w:firstLine="482"/>
      </w:pPr>
      <w:r>
        <w:t>1</w:t>
      </w:r>
      <w:r>
        <w:rPr>
          <w:rFonts w:hint="eastAsia"/>
        </w:rPr>
        <w:t>、</w:t>
      </w:r>
      <w:r w:rsidR="0003571A">
        <w:t>历史连续负荷序列</w:t>
      </w:r>
      <w:r w:rsidR="0003571A">
        <w:t xml:space="preserve"> </w:t>
      </w:r>
      <m:oMath>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t-L+1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t-L+2</m:t>
                </m:r>
              </m:sub>
            </m:sSub>
            <m:r>
              <w:rPr>
                <w:rFonts w:ascii="Cambria Math" w:hAnsi="Cambria Math"/>
              </w:rPr>
              <m:t>,</m:t>
            </m:r>
            <m: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hint="eastAsia"/>
          </w:rPr>
          <m:t>∈</m:t>
        </m:r>
        <m:sSup>
          <m:sSupPr>
            <m:ctrlPr>
              <w:rPr>
                <w:rFonts w:ascii="Cambria Math" w:hAnsi="Cambria Math"/>
                <w:i/>
              </w:rPr>
            </m:ctrlPr>
          </m:sSupPr>
          <m:e>
            <m:r>
              <w:rPr>
                <w:rFonts w:ascii="Cambria Math" w:hAnsi="Cambria Math"/>
              </w:rPr>
              <m:t>R</m:t>
            </m:r>
          </m:e>
          <m:sup>
            <m:r>
              <w:rPr>
                <w:rFonts w:ascii="Cambria Math" w:hAnsi="Cambria Math"/>
              </w:rPr>
              <m:t>L</m:t>
            </m:r>
            <m:r>
              <w:rPr>
                <w:rFonts w:ascii="Cambria Math" w:hAnsi="Cambria Math" w:hint="eastAsia"/>
              </w:rPr>
              <m:t>×</m:t>
            </m:r>
            <m:r>
              <m:rPr>
                <m:scr m:val="double-struck"/>
              </m:rPr>
              <w:rPr>
                <w:rFonts w:ascii="Cambria Math" w:hAnsi="Cambria Math"/>
              </w:rPr>
              <m:t>1</m:t>
            </m:r>
          </m:sup>
        </m:sSup>
      </m:oMath>
      <w:r w:rsidR="00CD5E10">
        <w:rPr>
          <w:rFonts w:hint="eastAsia"/>
        </w:rPr>
        <w:t>；</w:t>
      </w:r>
    </w:p>
    <w:p w14:paraId="58618691" w14:textId="1258BB36" w:rsidR="00207B4A" w:rsidRDefault="00A7694F" w:rsidP="00A45CEE">
      <w:pPr>
        <w:snapToGrid w:val="0"/>
        <w:ind w:firstLine="482"/>
      </w:pPr>
      <w:r>
        <w:t>2</w:t>
      </w:r>
      <w:r>
        <w:rPr>
          <w:rFonts w:hint="eastAsia"/>
        </w:rPr>
        <w:t>、</w:t>
      </w:r>
      <w:r w:rsidR="000B66D8">
        <w:rPr>
          <w:rFonts w:hint="eastAsia"/>
        </w:rPr>
        <w:t>与负荷序列</w:t>
      </w:r>
      <w:r w:rsidR="0003571A">
        <w:t>对应的时间编码特征</w:t>
      </w:r>
      <w:r w:rsidR="0003571A">
        <w:t xml:space="preserve"> </w:t>
      </w:r>
      <m:oMath>
        <m:r>
          <w:rPr>
            <w:rFonts w:ascii="Cambria Math" w:hAnsi="Cambria Math"/>
          </w:rPr>
          <m:t>C</m:t>
        </m:r>
        <m:r>
          <w:rPr>
            <w:rFonts w:ascii="Cambria Math" w:hAnsi="Cambria Math" w:hint="eastAsia"/>
          </w:rPr>
          <m:t>∈</m:t>
        </m:r>
        <m:sSup>
          <m:sSupPr>
            <m:ctrlPr>
              <w:rPr>
                <w:rFonts w:ascii="Cambria Math" w:hAnsi="Cambria Math"/>
                <w:i/>
              </w:rPr>
            </m:ctrlPr>
          </m:sSupPr>
          <m:e>
            <m:r>
              <w:rPr>
                <w:rFonts w:ascii="Cambria Math" w:hAnsi="Cambria Math"/>
              </w:rPr>
              <m:t>R</m:t>
            </m:r>
          </m:e>
          <m:sup>
            <m:d>
              <m:dPr>
                <m:ctrlPr>
                  <w:rPr>
                    <w:rFonts w:ascii="Cambria Math" w:hAnsi="Cambria Math"/>
                    <w:i/>
                  </w:rPr>
                </m:ctrlPr>
              </m:dPr>
              <m:e>
                <m:r>
                  <w:rPr>
                    <w:rFonts w:ascii="Cambria Math" w:hAnsi="Cambria Math"/>
                  </w:rPr>
                  <m:t>L+T</m:t>
                </m:r>
              </m:e>
            </m:d>
            <m:r>
              <w:rPr>
                <w:rFonts w:ascii="Cambria Math" w:hAnsi="Cambria Math" w:hint="eastAsia"/>
              </w:rPr>
              <m:t>×</m:t>
            </m:r>
            <m:sSub>
              <m:sSubPr>
                <m:ctrlPr>
                  <w:rPr>
                    <w:rFonts w:ascii="Cambria Math" w:hAnsi="Cambria Math"/>
                    <w:i/>
                  </w:rPr>
                </m:ctrlPr>
              </m:sSubPr>
              <m:e>
                <m:r>
                  <w:rPr>
                    <w:rFonts w:ascii="Cambria Math" w:hAnsi="Cambria Math"/>
                  </w:rPr>
                  <m:t>d</m:t>
                </m:r>
              </m:e>
              <m:sub>
                <m:r>
                  <w:rPr>
                    <w:rFonts w:ascii="Cambria Math" w:hAnsi="Cambria Math"/>
                  </w:rPr>
                  <m:t>c</m:t>
                </m:r>
              </m:sub>
            </m:sSub>
          </m:sup>
        </m:sSup>
      </m:oMath>
      <w:r w:rsidR="004576B1">
        <w:rPr>
          <w:rFonts w:hint="eastAsia"/>
        </w:rPr>
        <w:t>，</w:t>
      </w:r>
      <w:r w:rsidR="0003571A">
        <w:t>包含</w:t>
      </w:r>
      <w:r w:rsidR="00A45CEE" w:rsidRPr="00A45CEE">
        <w:t>各时间步对应的</w:t>
      </w:r>
      <w:r w:rsidR="00326E6A" w:rsidRPr="00326E6A">
        <w:t>分钟、小时、</w:t>
      </w:r>
      <w:r w:rsidR="00326E6A">
        <w:rPr>
          <w:rFonts w:hint="eastAsia"/>
        </w:rPr>
        <w:t>周</w:t>
      </w:r>
      <w:r w:rsidR="00326E6A" w:rsidRPr="00326E6A">
        <w:t>内日序</w:t>
      </w:r>
      <w:r w:rsidR="00326E6A">
        <w:rPr>
          <w:rFonts w:hint="eastAsia"/>
        </w:rPr>
        <w:t>和</w:t>
      </w:r>
      <w:r w:rsidR="00326E6A" w:rsidRPr="00326E6A">
        <w:t>月内日序等日历时间</w:t>
      </w:r>
      <w:r w:rsidR="0003571A">
        <w:t>信息</w:t>
      </w:r>
      <w:r w:rsidR="004576B1">
        <w:rPr>
          <w:rFonts w:hint="eastAsia"/>
        </w:rPr>
        <w:t>；</w:t>
      </w:r>
    </w:p>
    <w:p w14:paraId="46FD3267" w14:textId="77777777" w:rsidR="004B18BC" w:rsidRDefault="00207B4A" w:rsidP="00C36944">
      <w:pPr>
        <w:snapToGrid w:val="0"/>
        <w:ind w:firstLine="482"/>
      </w:pPr>
      <w:r>
        <w:rPr>
          <w:rFonts w:hint="eastAsia"/>
        </w:rPr>
        <w:t>3</w:t>
      </w:r>
      <w:r>
        <w:rPr>
          <w:rFonts w:hint="eastAsia"/>
        </w:rPr>
        <w:t>、</w:t>
      </w:r>
      <w:r w:rsidR="006C762D">
        <w:rPr>
          <w:rFonts w:hint="eastAsia"/>
        </w:rPr>
        <w:t>空间</w:t>
      </w:r>
      <w:r w:rsidR="0003571A">
        <w:t>气象网格序列</w:t>
      </w:r>
      <w:r w:rsidR="0003571A">
        <w:t xml:space="preserve"> </w:t>
      </w:r>
      <m:oMath>
        <m:r>
          <w:rPr>
            <w:rFonts w:ascii="Cambria Math" w:hAnsi="Cambria Math"/>
          </w:rPr>
          <m:t>M</m:t>
        </m:r>
        <m:r>
          <w:rPr>
            <w:rFonts w:ascii="Cambria Math" w:hAnsi="Cambria Math" w:hint="eastAsia"/>
          </w:rPr>
          <m:t>∈</m:t>
        </m:r>
        <m:sSup>
          <m:sSupPr>
            <m:ctrlPr>
              <w:rPr>
                <w:rFonts w:ascii="Cambria Math" w:hAnsi="Cambria Math"/>
                <w:i/>
              </w:rPr>
            </m:ctrlPr>
          </m:sSupPr>
          <m:e>
            <m:r>
              <w:rPr>
                <w:rFonts w:ascii="Cambria Math" w:hAnsi="Cambria Math"/>
              </w:rPr>
              <m:t>R</m:t>
            </m:r>
          </m:e>
          <m:sup>
            <m:d>
              <m:dPr>
                <m:ctrlPr>
                  <w:rPr>
                    <w:rFonts w:ascii="Cambria Math" w:hAnsi="Cambria Math"/>
                    <w:i/>
                  </w:rPr>
                </m:ctrlPr>
              </m:dPr>
              <m:e>
                <m:r>
                  <w:rPr>
                    <w:rFonts w:ascii="Cambria Math" w:hAnsi="Cambria Math"/>
                  </w:rPr>
                  <m:t>L+T</m:t>
                </m:r>
              </m:e>
            </m:d>
            <m:r>
              <w:rPr>
                <w:rFonts w:ascii="Cambria Math" w:hAnsi="Cambria Math" w:hint="eastAsia"/>
              </w:rPr>
              <m:t>×</m:t>
            </m:r>
            <m:r>
              <w:rPr>
                <w:rFonts w:ascii="Cambria Math" w:hAnsi="Cambria Math"/>
              </w:rPr>
              <m:t>C</m:t>
            </m:r>
            <m:r>
              <w:rPr>
                <w:rFonts w:ascii="Cambria Math" w:hAnsi="Cambria Math" w:hint="eastAsia"/>
              </w:rPr>
              <m:t>×</m:t>
            </m:r>
            <m:r>
              <w:rPr>
                <w:rFonts w:ascii="Cambria Math" w:hAnsi="Cambria Math"/>
              </w:rPr>
              <m:t>H</m:t>
            </m:r>
            <m:r>
              <w:rPr>
                <w:rFonts w:ascii="Cambria Math" w:hAnsi="Cambria Math" w:hint="eastAsia"/>
              </w:rPr>
              <m:t>×</m:t>
            </m:r>
            <m:r>
              <w:rPr>
                <w:rFonts w:ascii="Cambria Math" w:hAnsi="Cambria Math"/>
              </w:rPr>
              <m:t>W</m:t>
            </m:r>
          </m:sup>
        </m:sSup>
      </m:oMath>
      <w:r w:rsidR="004576B1">
        <w:rPr>
          <w:rFonts w:hint="eastAsia"/>
        </w:rPr>
        <w:t>，</w:t>
      </w:r>
      <w:r w:rsidR="00A45CEE">
        <w:rPr>
          <w:rFonts w:hint="eastAsia"/>
        </w:rPr>
        <w:t>其中</w:t>
      </w:r>
      <w:r w:rsidR="0003571A">
        <w:t xml:space="preserve"> </w:t>
      </w:r>
      <m:oMath>
        <m:r>
          <w:rPr>
            <w:rFonts w:ascii="Cambria Math" w:hAnsi="Cambria Math"/>
          </w:rPr>
          <m:t>C</m:t>
        </m:r>
      </m:oMath>
      <w:r w:rsidR="0003571A">
        <w:t xml:space="preserve"> </w:t>
      </w:r>
      <w:r w:rsidR="003059EF">
        <w:rPr>
          <w:rFonts w:hint="eastAsia"/>
        </w:rPr>
        <w:t>为</w:t>
      </w:r>
      <w:r w:rsidR="0003571A">
        <w:t>气象要素通道</w:t>
      </w:r>
      <w:r w:rsidR="003059EF">
        <w:rPr>
          <w:rFonts w:hint="eastAsia"/>
        </w:rPr>
        <w:t>数</w:t>
      </w:r>
      <w:r w:rsidR="0003571A">
        <w:t>，</w:t>
      </w:r>
      <m:oMath>
        <m:r>
          <w:rPr>
            <w:rFonts w:ascii="Cambria Math" w:hAnsi="Cambria Math"/>
          </w:rPr>
          <m:t>H</m:t>
        </m:r>
      </m:oMath>
      <w:r w:rsidR="00C36944">
        <w:rPr>
          <w:rFonts w:hint="eastAsia"/>
        </w:rPr>
        <w:t xml:space="preserve"> </w:t>
      </w:r>
      <w:r w:rsidR="00C36944">
        <w:rPr>
          <w:rFonts w:hint="eastAsia"/>
        </w:rPr>
        <w:t>和</w:t>
      </w:r>
      <w:r w:rsidR="00C36944">
        <w:rPr>
          <w:rFonts w:hint="eastAsia"/>
        </w:rPr>
        <w:t xml:space="preserve"> </w:t>
      </w:r>
      <m:oMath>
        <m:r>
          <w:rPr>
            <w:rFonts w:ascii="Cambria Math" w:hAnsi="Cambria Math"/>
          </w:rPr>
          <m:t>W</m:t>
        </m:r>
      </m:oMath>
      <w:r w:rsidR="00C36944">
        <w:rPr>
          <w:rFonts w:hint="eastAsia"/>
        </w:rPr>
        <w:t>分别是</w:t>
      </w:r>
      <w:r w:rsidR="00A2508D">
        <w:rPr>
          <w:rFonts w:hint="eastAsia"/>
        </w:rPr>
        <w:t>网格的经纬度</w:t>
      </w:r>
      <w:r w:rsidR="0003571A">
        <w:t>分辨率。</w:t>
      </w:r>
    </w:p>
    <w:p w14:paraId="2F26DB72" w14:textId="1FBAB35C" w:rsidR="0003571A" w:rsidRPr="00852F66" w:rsidRDefault="004B18BC" w:rsidP="00852F66">
      <w:pPr>
        <w:snapToGrid w:val="0"/>
        <w:ind w:firstLine="482"/>
      </w:pPr>
      <w:r w:rsidRPr="004B18BC">
        <w:t>模型的优化目标是学习一个映射函数</w:t>
      </w:r>
      <w:r w:rsidRPr="004B18BC">
        <w:t xml:space="preserve"> </w:t>
      </w:r>
      <m:oMath>
        <m:r>
          <m:rPr>
            <m:scr m:val="script"/>
          </m:rPr>
          <w:rPr>
            <w:rFonts w:ascii="Cambria Math" w:hAnsi="Cambria Math"/>
          </w:rPr>
          <m:t>F</m:t>
        </m:r>
        <m:d>
          <m:dPr>
            <m:ctrlPr>
              <w:rPr>
                <w:rFonts w:ascii="Cambria Math" w:hAnsi="Cambria Math"/>
                <w:i/>
              </w:rPr>
            </m:ctrlPr>
          </m:dPr>
          <m:e>
            <m:r>
              <m:rPr>
                <m:sty m:val="p"/>
              </m:rPr>
              <w:rPr>
                <w:rFonts w:ascii="Cambria Math" w:hAnsi="Cambria Math"/>
              </w:rPr>
              <m:t>⋅</m:t>
            </m:r>
          </m:e>
        </m:d>
      </m:oMath>
      <w:r w:rsidRPr="004B18BC">
        <w:t>，使其不仅能输出未来</w:t>
      </w:r>
      <w:r w:rsidR="0003571A">
        <w:t xml:space="preserve"> </w:t>
      </w:r>
      <m:oMath>
        <m:r>
          <w:rPr>
            <w:rFonts w:ascii="Cambria Math" w:hAnsi="Cambria Math"/>
          </w:rPr>
          <m:t>T</m:t>
        </m:r>
      </m:oMath>
      <w:r w:rsidR="0003571A">
        <w:t xml:space="preserve"> </w:t>
      </w:r>
      <w:r w:rsidR="0003571A">
        <w:t>个时间步的确定性点</w:t>
      </w:r>
      <w:r w:rsidR="00436C47" w:rsidRPr="00436C47">
        <w:t>预测结果</w:t>
      </w:r>
      <w:r w:rsidR="00436C47" w:rsidRPr="00436C47">
        <w:t xml:space="preserve"> </w:t>
      </w: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t</m:t>
            </m:r>
          </m:sub>
        </m:sSub>
        <m:r>
          <w:rPr>
            <w:rFonts w:ascii="Cambria Math" w:hAnsi="Cambria Math" w:hint="eastAsia"/>
          </w:rPr>
          <m:t>∈</m:t>
        </m:r>
        <m:sSup>
          <m:sSupPr>
            <m:ctrlPr>
              <w:rPr>
                <w:rFonts w:ascii="Cambria Math" w:hAnsi="Cambria Math"/>
                <w:i/>
              </w:rPr>
            </m:ctrlPr>
          </m:sSupPr>
          <m:e>
            <m:r>
              <w:rPr>
                <w:rFonts w:ascii="Cambria Math" w:hAnsi="Cambria Math"/>
              </w:rPr>
              <m:t>R</m:t>
            </m:r>
          </m:e>
          <m:sup>
            <m:r>
              <w:rPr>
                <w:rFonts w:ascii="Cambria Math" w:hAnsi="Cambria Math"/>
              </w:rPr>
              <m:t>T</m:t>
            </m:r>
            <m:r>
              <w:rPr>
                <w:rFonts w:ascii="Cambria Math" w:hAnsi="Cambria Math" w:hint="eastAsia"/>
              </w:rPr>
              <m:t>×</m:t>
            </m:r>
            <m:r>
              <m:rPr>
                <m:scr m:val="double-struck"/>
              </m:rPr>
              <w:rPr>
                <w:rFonts w:ascii="Cambria Math" w:hAnsi="Cambria Math"/>
              </w:rPr>
              <m:t>1</m:t>
            </m:r>
          </m:sup>
        </m:sSup>
      </m:oMath>
      <w:r w:rsidR="00436C47" w:rsidRPr="00436C47">
        <w:t>，还能输出指定置信水平下的分位数预测结果</w:t>
      </w:r>
      <w:r w:rsidR="00436C47" w:rsidRPr="00436C47">
        <w:t xml:space="preserve"> </w:t>
      </w: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q,t</m:t>
            </m:r>
          </m:sub>
        </m:sSub>
      </m:oMath>
      <w:r w:rsidR="00436C47" w:rsidRPr="00436C47">
        <w:t>，以量化预测的不确定性。</w:t>
      </w:r>
    </w:p>
    <w:p w14:paraId="30E4EB5B" w14:textId="465D30D1" w:rsidR="009C7E00" w:rsidRDefault="0003571A" w:rsidP="00C40BE8">
      <w:pPr>
        <w:ind w:firstLine="480"/>
      </w:pPr>
      <w:r>
        <w:rPr>
          <w:rFonts w:hint="eastAsia"/>
        </w:rPr>
        <w:t>为了实现上述目标，本文提出了一种融合外生气象变量与相似日先验的预测方法。该方法的总体框架主要包含四个模块：气象</w:t>
      </w:r>
      <w:r w:rsidR="004667A3">
        <w:rPr>
          <w:rFonts w:hint="eastAsia"/>
        </w:rPr>
        <w:t>特征筛选与</w:t>
      </w:r>
      <w:r>
        <w:rPr>
          <w:rFonts w:hint="eastAsia"/>
        </w:rPr>
        <w:t>表征模块、相似日先验检索模块、</w:t>
      </w:r>
      <m:oMath>
        <m:r>
          <w:rPr>
            <w:rFonts w:ascii="Cambria Math" w:hAnsi="Cambria Math"/>
          </w:rPr>
          <m:t>TimeXer</m:t>
        </m:r>
      </m:oMath>
      <w:r>
        <w:t xml:space="preserve"> </w:t>
      </w:r>
      <w:r>
        <w:t>时序预测主干网络，以及基于门控的先验校正模块。</w:t>
      </w:r>
    </w:p>
    <w:p w14:paraId="192D5DDD" w14:textId="77777777" w:rsidR="009C7E00" w:rsidRDefault="0003571A" w:rsidP="009C7E00">
      <w:r>
        <w:t>【待补图示说明】</w:t>
      </w:r>
    </w:p>
    <w:p w14:paraId="7F0927A5" w14:textId="242CF686" w:rsidR="0003571A" w:rsidRDefault="0003571A" w:rsidP="00C40BE8">
      <w:pPr>
        <w:ind w:firstLine="480"/>
      </w:pPr>
      <w:r>
        <w:t>首先，高维气象网格数据</w:t>
      </w:r>
      <w:r w:rsidR="00FF7CD0">
        <w:rPr>
          <w:rFonts w:hint="eastAsia"/>
        </w:rPr>
        <w:t>通过</w:t>
      </w:r>
      <w:r w:rsidR="009B46A7">
        <w:rPr>
          <w:rFonts w:hint="eastAsia"/>
        </w:rPr>
        <w:t>筛选与</w:t>
      </w:r>
      <w:r w:rsidR="005A233B">
        <w:rPr>
          <w:rFonts w:hint="eastAsia"/>
        </w:rPr>
        <w:t>表征模块</w:t>
      </w:r>
      <w:r>
        <w:t>进行空间降维，提取出低维的气象物理表征；</w:t>
      </w:r>
      <w:r w:rsidR="009C7E00">
        <w:rPr>
          <w:rFonts w:hint="eastAsia"/>
        </w:rPr>
        <w:t>接着</w:t>
      </w:r>
      <w:r>
        <w:t>，结合时间戳与气象特征，检索历史相似日负荷轨迹构成先验信息；</w:t>
      </w:r>
      <w:r w:rsidR="009C7E00">
        <w:rPr>
          <w:rFonts w:hint="eastAsia"/>
        </w:rPr>
        <w:t>随后</w:t>
      </w:r>
      <w:r>
        <w:t>，</w:t>
      </w:r>
      <m:oMath>
        <m:r>
          <w:rPr>
            <w:rFonts w:ascii="Cambria Math" w:hAnsi="Cambria Math"/>
          </w:rPr>
          <m:t>TimeXer</m:t>
        </m:r>
      </m:oMath>
      <w:r>
        <w:t xml:space="preserve"> </w:t>
      </w:r>
      <w:r>
        <w:t>主干网络充分吸收历史负荷、时间编码及气象表征，输出基础的泛化预测曲线；最后，门控校正模块动态评估基础预测与相似日先验之间的置</w:t>
      </w:r>
      <w:r>
        <w:rPr>
          <w:rFonts w:hint="eastAsia"/>
        </w:rPr>
        <w:t>信度，实现对</w:t>
      </w:r>
      <w:r w:rsidR="00C9752F">
        <w:rPr>
          <w:rFonts w:hint="eastAsia"/>
        </w:rPr>
        <w:t>基础</w:t>
      </w:r>
      <w:r>
        <w:rPr>
          <w:rFonts w:hint="eastAsia"/>
        </w:rPr>
        <w:t>预测结果的柔性纠偏</w:t>
      </w:r>
      <w:r w:rsidR="00E01EC1">
        <w:rPr>
          <w:rFonts w:hint="eastAsia"/>
        </w:rPr>
        <w:t>，得到</w:t>
      </w:r>
      <w:r w:rsidR="00760823">
        <w:rPr>
          <w:rFonts w:hint="eastAsia"/>
        </w:rPr>
        <w:t>模型</w:t>
      </w:r>
      <w:r w:rsidR="00E01EC1">
        <w:rPr>
          <w:rFonts w:hint="eastAsia"/>
        </w:rPr>
        <w:t>最终的预测结果</w:t>
      </w:r>
      <w:r>
        <w:rPr>
          <w:rFonts w:hint="eastAsia"/>
        </w:rPr>
        <w:t>。</w:t>
      </w:r>
    </w:p>
    <w:p w14:paraId="2BC209B1" w14:textId="5B1ABB8F" w:rsidR="0003571A" w:rsidRPr="003B0461" w:rsidRDefault="0003571A" w:rsidP="00D61AA7">
      <w:pPr>
        <w:pStyle w:val="2"/>
      </w:pPr>
      <w:r w:rsidRPr="00D61AA7">
        <w:t xml:space="preserve">2.2 </w:t>
      </w:r>
      <w:r w:rsidRPr="00D61AA7">
        <w:t>气象外生变量建模</w:t>
      </w:r>
    </w:p>
    <w:p w14:paraId="22989385" w14:textId="5C0FB3E3" w:rsidR="0003571A" w:rsidRDefault="0003571A" w:rsidP="00C40BE8">
      <w:pPr>
        <w:ind w:firstLine="480"/>
      </w:pPr>
      <w:r>
        <w:rPr>
          <w:rFonts w:hint="eastAsia"/>
        </w:rPr>
        <w:t>电力负荷受气温、湿度、风速</w:t>
      </w:r>
      <w:r w:rsidR="003B0461">
        <w:rPr>
          <w:rFonts w:hint="eastAsia"/>
        </w:rPr>
        <w:t>等</w:t>
      </w:r>
      <w:r>
        <w:rPr>
          <w:rFonts w:hint="eastAsia"/>
        </w:rPr>
        <w:t>气象因素的驱动效应显著。传统负荷预测</w:t>
      </w:r>
      <w:r w:rsidR="008C7573">
        <w:rPr>
          <w:rFonts w:hint="eastAsia"/>
        </w:rPr>
        <w:t>常</w:t>
      </w:r>
      <w:r>
        <w:rPr>
          <w:rFonts w:hint="eastAsia"/>
        </w:rPr>
        <w:t>采用的单</w:t>
      </w:r>
      <w:r w:rsidR="00D47519">
        <w:rPr>
          <w:rFonts w:hint="eastAsia"/>
        </w:rPr>
        <w:t>点</w:t>
      </w:r>
      <w:r>
        <w:rPr>
          <w:rFonts w:hint="eastAsia"/>
        </w:rPr>
        <w:t>气象</w:t>
      </w:r>
      <w:r w:rsidR="00C16C85">
        <w:rPr>
          <w:rFonts w:hint="eastAsia"/>
        </w:rPr>
        <w:t>过程</w:t>
      </w:r>
      <w:r w:rsidR="00CC1C4F">
        <w:rPr>
          <w:rFonts w:hint="eastAsia"/>
        </w:rPr>
        <w:t>，</w:t>
      </w:r>
      <w:r>
        <w:rPr>
          <w:rFonts w:hint="eastAsia"/>
        </w:rPr>
        <w:t>难以刻画气象系统在空间维度上的动态演变过程及其对广域负荷的综合影响。本文引入较高时空分辨率的气象网格数据，通过保留气象变量的空间分布结构，为模型提供更丰富的物理驱动信息。</w:t>
      </w:r>
    </w:p>
    <w:p w14:paraId="7DCDC889" w14:textId="1E4A7E56" w:rsidR="009C56C7" w:rsidRPr="009C56C7" w:rsidRDefault="009C56C7" w:rsidP="009C56C7">
      <w:pPr>
        <w:ind w:firstLine="480"/>
      </w:pPr>
      <w:r w:rsidRPr="009C56C7">
        <w:t>为了科学选取气象特征，本文先</w:t>
      </w:r>
      <w:r>
        <w:rPr>
          <w:rFonts w:hint="eastAsia"/>
        </w:rPr>
        <w:t>使用</w:t>
      </w:r>
      <w:r w:rsidRPr="009C56C7">
        <w:t>最大互信息系数（</w:t>
      </w:r>
      <m:oMath>
        <m:r>
          <w:rPr>
            <w:rFonts w:ascii="Cambria Math" w:hAnsi="Cambria Math"/>
          </w:rPr>
          <m:t>Maximal Information Coefficient, MIC</m:t>
        </m:r>
      </m:oMath>
      <w:r w:rsidRPr="009C56C7">
        <w:t>）对各类气象变量与负荷序列进行非线性相关性筛选。给定负荷序列</w:t>
      </w:r>
      <w:r w:rsidRPr="009C56C7">
        <w:t xml:space="preserve"> </w:t>
      </w:r>
      <m:oMath>
        <m:r>
          <w:rPr>
            <w:rFonts w:ascii="Cambria Math" w:hAnsi="Cambria Math"/>
          </w:rPr>
          <m:t>x</m:t>
        </m:r>
      </m:oMath>
      <w:r w:rsidRPr="009C56C7">
        <w:t xml:space="preserve"> </w:t>
      </w:r>
      <w:r w:rsidRPr="009C56C7">
        <w:t>与某一气象变量</w:t>
      </w:r>
      <w:r w:rsidRPr="009C56C7">
        <w:t xml:space="preserve"> </w:t>
      </w:r>
      <m:oMath>
        <m:r>
          <w:rPr>
            <w:rFonts w:ascii="Cambria Math" w:hAnsi="Cambria Math"/>
          </w:rPr>
          <m:t>y</m:t>
        </m:r>
      </m:oMath>
      <w:r w:rsidRPr="009C56C7">
        <w:t>，其</w:t>
      </w:r>
      <w:r w:rsidRPr="009C56C7">
        <w:t xml:space="preserve"> </w:t>
      </w:r>
      <m:oMath>
        <m:r>
          <w:rPr>
            <w:rFonts w:ascii="Cambria Math" w:hAnsi="Cambria Math"/>
          </w:rPr>
          <m:t>MIC</m:t>
        </m:r>
      </m:oMath>
      <w:r w:rsidRPr="009C56C7">
        <w:t xml:space="preserve"> </w:t>
      </w:r>
      <w:r w:rsidRPr="009C56C7">
        <w:t>值定义为：</w:t>
      </w:r>
    </w:p>
    <w:p w14:paraId="11C56DD9" w14:textId="6799D9AD" w:rsidR="0094237C" w:rsidRPr="0094237C" w:rsidRDefault="0094237C" w:rsidP="0094237C">
      <w:pPr>
        <w:ind w:firstLine="480"/>
        <w:rPr>
          <w:i/>
        </w:rPr>
      </w:pPr>
      <m:oMathPara>
        <m:oMath>
          <m:r>
            <w:rPr>
              <w:rFonts w:ascii="Cambria Math" w:hAnsi="Cambria Math"/>
            </w:rPr>
            <m:t>MIC</m:t>
          </m:r>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a</m:t>
                  </m:r>
                  <m:r>
                    <w:rPr>
                      <w:rFonts w:ascii="Cambria Math" w:hAnsi="Cambria Math" w:hint="eastAsia"/>
                    </w:rPr>
                    <m:t>×</m:t>
                  </m:r>
                  <m:r>
                    <w:rPr>
                      <w:rFonts w:ascii="Cambria Math" w:hAnsi="Cambria Math"/>
                    </w:rPr>
                    <m:t>b&lt;B</m:t>
                  </m:r>
                </m:lim>
              </m:limLow>
            </m:fName>
            <m:e>
              <m:f>
                <m:fPr>
                  <m:ctrlPr>
                    <w:rPr>
                      <w:rFonts w:ascii="Cambria Math" w:hAnsi="Cambria Math"/>
                      <w:i/>
                    </w:rPr>
                  </m:ctrlPr>
                </m:fPr>
                <m:num>
                  <m:r>
                    <w:rPr>
                      <w:rFonts w:ascii="Cambria Math" w:hAnsi="Cambria Math"/>
                    </w:rPr>
                    <m:t>I</m:t>
                  </m:r>
                  <m:d>
                    <m:dPr>
                      <m:ctrlPr>
                        <w:rPr>
                          <w:rFonts w:ascii="Cambria Math" w:hAnsi="Cambria Math"/>
                          <w:i/>
                        </w:rPr>
                      </m:ctrlPr>
                    </m:dPr>
                    <m:e>
                      <m:r>
                        <w:rPr>
                          <w:rFonts w:ascii="Cambria Math" w:hAnsi="Cambria Math"/>
                        </w:rPr>
                        <m:t>x,y</m:t>
                      </m:r>
                    </m:e>
                  </m:d>
                </m:num>
                <m:den>
                  <m:func>
                    <m:funcPr>
                      <m:ctrlPr>
                        <w:rPr>
                          <w:rFonts w:ascii="Cambria Math" w:hAnsi="Cambria Math"/>
                          <w:i/>
                        </w:rPr>
                      </m:ctrlPr>
                    </m:funcPr>
                    <m:fName>
                      <m:sSub>
                        <m:sSubPr>
                          <m:ctrlPr>
                            <w:rPr>
                              <w:rFonts w:ascii="Cambria Math" w:hAnsi="Cambria Math"/>
                              <w:i/>
                            </w:rPr>
                          </m:ctrlPr>
                        </m:sSubPr>
                        <m:e>
                          <m:r>
                            <w:rPr>
                              <w:rFonts w:ascii="Cambria Math" w:hAnsi="Cambria Math"/>
                            </w:rPr>
                            <m:t>log</m:t>
                          </m:r>
                        </m:e>
                        <m:sub>
                          <m:r>
                            <w:rPr>
                              <w:rFonts w:ascii="Cambria Math" w:hAnsi="Cambria Math"/>
                            </w:rPr>
                            <m:t>2</m:t>
                          </m:r>
                        </m:sub>
                      </m:sSub>
                    </m:fName>
                    <m:e>
                      <m:d>
                        <m:dPr>
                          <m:ctrlPr>
                            <w:rPr>
                              <w:rFonts w:ascii="Cambria Math" w:hAnsi="Cambria Math"/>
                              <w:i/>
                            </w:rPr>
                          </m:ctrlPr>
                        </m:dPr>
                        <m:e>
                          <m:func>
                            <m:funcPr>
                              <m:ctrlPr>
                                <w:rPr>
                                  <w:rFonts w:ascii="Cambria Math" w:hAnsi="Cambria Math"/>
                                  <w:i/>
                                </w:rPr>
                              </m:ctrlPr>
                            </m:funcPr>
                            <m:fName>
                              <m:r>
                                <w:rPr>
                                  <w:rFonts w:ascii="Cambria Math" w:hAnsi="Cambria Math"/>
                                </w:rPr>
                                <m:t>min</m:t>
                              </m:r>
                            </m:fName>
                            <m:e>
                              <m:d>
                                <m:dPr>
                                  <m:ctrlPr>
                                    <w:rPr>
                                      <w:rFonts w:ascii="Cambria Math" w:hAnsi="Cambria Math"/>
                                      <w:i/>
                                    </w:rPr>
                                  </m:ctrlPr>
                                </m:dPr>
                                <m:e>
                                  <m:r>
                                    <w:rPr>
                                      <w:rFonts w:ascii="Cambria Math" w:hAnsi="Cambria Math"/>
                                    </w:rPr>
                                    <m:t>a,b</m:t>
                                  </m:r>
                                </m:e>
                              </m:d>
                            </m:e>
                          </m:func>
                        </m:e>
                      </m:d>
                    </m:e>
                  </m:func>
                </m:den>
              </m:f>
            </m:e>
          </m:func>
        </m:oMath>
      </m:oMathPara>
    </w:p>
    <w:p w14:paraId="6368F804" w14:textId="77777777" w:rsidR="00843ACF" w:rsidRDefault="0094237C" w:rsidP="0094237C">
      <w:pPr>
        <w:ind w:firstLine="480"/>
      </w:pPr>
      <w:r w:rsidRPr="0094237C">
        <w:lastRenderedPageBreak/>
        <w:t>其中，</w:t>
      </w:r>
      <m:oMath>
        <m:r>
          <w:rPr>
            <w:rFonts w:ascii="Cambria Math" w:hAnsi="Cambria Math"/>
          </w:rPr>
          <m:t>I</m:t>
        </m:r>
        <m:d>
          <m:dPr>
            <m:ctrlPr>
              <w:rPr>
                <w:rFonts w:ascii="Cambria Math" w:hAnsi="Cambria Math"/>
                <w:i/>
              </w:rPr>
            </m:ctrlPr>
          </m:dPr>
          <m:e>
            <m:r>
              <w:rPr>
                <w:rFonts w:ascii="Cambria Math" w:hAnsi="Cambria Math"/>
              </w:rPr>
              <m:t>x,y</m:t>
            </m:r>
          </m:e>
        </m:d>
      </m:oMath>
      <w:r w:rsidRPr="0094237C">
        <w:t xml:space="preserve"> </w:t>
      </w:r>
      <w:r w:rsidRPr="0094237C">
        <w:t>为变量在网格划分下的互信息</w:t>
      </w:r>
      <w:r>
        <w:rPr>
          <w:rFonts w:hint="eastAsia"/>
        </w:rPr>
        <w:t>；</w:t>
      </w:r>
      <m:oMath>
        <m:r>
          <w:rPr>
            <w:rFonts w:ascii="Cambria Math" w:hAnsi="Cambria Math"/>
          </w:rPr>
          <m:t>a</m:t>
        </m:r>
      </m:oMath>
      <w:r w:rsidRPr="0094237C">
        <w:t xml:space="preserve"> </w:t>
      </w:r>
      <w:r w:rsidRPr="0094237C">
        <w:t>和</w:t>
      </w:r>
      <w:r w:rsidRPr="0094237C">
        <w:t xml:space="preserve"> </w:t>
      </w:r>
      <m:oMath>
        <m:r>
          <w:rPr>
            <w:rFonts w:ascii="Cambria Math" w:hAnsi="Cambria Math"/>
          </w:rPr>
          <m:t>b</m:t>
        </m:r>
      </m:oMath>
      <w:r w:rsidRPr="0094237C">
        <w:t xml:space="preserve"> </w:t>
      </w:r>
      <w:r w:rsidRPr="0094237C">
        <w:t>分别为</w:t>
      </w:r>
      <w:r w:rsidRPr="0094237C">
        <w:t xml:space="preserve"> </w:t>
      </w:r>
      <m:oMath>
        <m:r>
          <w:rPr>
            <w:rFonts w:ascii="Cambria Math" w:hAnsi="Cambria Math"/>
          </w:rPr>
          <m:t>x</m:t>
        </m:r>
      </m:oMath>
      <w:r w:rsidRPr="0094237C">
        <w:t xml:space="preserve"> </w:t>
      </w:r>
      <w:r w:rsidRPr="0094237C">
        <w:t>轴和</w:t>
      </w:r>
      <w:r w:rsidRPr="0094237C">
        <w:t xml:space="preserve"> </w:t>
      </w:r>
      <m:oMath>
        <m:r>
          <w:rPr>
            <w:rFonts w:ascii="Cambria Math" w:hAnsi="Cambria Math"/>
          </w:rPr>
          <m:t>y</m:t>
        </m:r>
      </m:oMath>
      <w:r w:rsidRPr="0094237C">
        <w:t xml:space="preserve"> </w:t>
      </w:r>
      <w:r w:rsidRPr="0094237C">
        <w:t>轴的网格划分数</w:t>
      </w:r>
      <w:r>
        <w:rPr>
          <w:rFonts w:hint="eastAsia"/>
        </w:rPr>
        <w:t>；</w:t>
      </w:r>
      <w:r w:rsidRPr="0094237C">
        <w:t>条件</w:t>
      </w:r>
      <w:r w:rsidRPr="0094237C">
        <w:t xml:space="preserve"> </w:t>
      </w:r>
      <m:oMath>
        <m:r>
          <w:rPr>
            <w:rFonts w:ascii="Cambria Math" w:hAnsi="Cambria Math"/>
          </w:rPr>
          <m:t xml:space="preserve">a </m:t>
        </m:r>
        <m:r>
          <m:rPr>
            <m:sty m:val="p"/>
          </m:rPr>
          <w:rPr>
            <w:rFonts w:ascii="Cambria Math" w:hAnsi="Cambria Math" w:hint="eastAsia"/>
          </w:rPr>
          <m:t>×</m:t>
        </m:r>
        <m:r>
          <w:rPr>
            <w:rFonts w:ascii="Cambria Math" w:hAnsi="Cambria Math"/>
          </w:rPr>
          <m:t>b &lt; B</m:t>
        </m:r>
      </m:oMath>
      <w:r w:rsidRPr="0094237C">
        <w:t xml:space="preserve"> </w:t>
      </w:r>
      <w:r w:rsidRPr="0094237C">
        <w:t>用于控制网格分辨率的上限。</w:t>
      </w:r>
      <m:oMath>
        <m:r>
          <w:rPr>
            <w:rFonts w:ascii="Cambria Math" w:hAnsi="Cambria Math"/>
          </w:rPr>
          <m:t>MIC</m:t>
        </m:r>
      </m:oMath>
      <w:r w:rsidRPr="0094237C">
        <w:t xml:space="preserve"> </w:t>
      </w:r>
      <w:r w:rsidRPr="0094237C">
        <w:t>值域为</w:t>
      </w:r>
      <w:r w:rsidRPr="0094237C">
        <w:t xml:space="preserve"> </w:t>
      </w:r>
      <m:oMath>
        <m:d>
          <m:dPr>
            <m:begChr m:val="["/>
            <m:endChr m:val="]"/>
            <m:ctrlPr>
              <w:rPr>
                <w:rFonts w:ascii="Cambria Math" w:hAnsi="Cambria Math"/>
                <w:i/>
              </w:rPr>
            </m:ctrlPr>
          </m:dPr>
          <m:e>
            <m:r>
              <w:rPr>
                <w:rFonts w:ascii="Cambria Math" w:hAnsi="Cambria Math"/>
              </w:rPr>
              <m:t>0,1</m:t>
            </m:r>
          </m:e>
        </m:d>
      </m:oMath>
      <w:r w:rsidRPr="0094237C">
        <w:t>，值越接近</w:t>
      </w:r>
      <w:r w:rsidRPr="0094237C">
        <w:t xml:space="preserve"> 1 </w:t>
      </w:r>
      <w:r w:rsidRPr="0094237C">
        <w:t>代表关联度越强。</w:t>
      </w:r>
    </w:p>
    <w:p w14:paraId="7435EEC8" w14:textId="27759944" w:rsidR="0075768C" w:rsidRDefault="00843ACF" w:rsidP="00D55254">
      <w:pPr>
        <w:ind w:firstLine="480"/>
      </w:pPr>
      <w:r w:rsidRPr="00843ACF">
        <w:t>在实际数据采集中，本文初步获取了体感温度、降水量、风速等</w:t>
      </w:r>
      <w:r w:rsidRPr="00843ACF">
        <w:t xml:space="preserve"> 10 </w:t>
      </w:r>
      <w:r w:rsidRPr="00843ACF">
        <w:t>个维度的原始气象要素</w:t>
      </w:r>
      <w:r w:rsidR="00D55254">
        <w:rPr>
          <w:rFonts w:hint="eastAsia"/>
        </w:rPr>
        <w:t>，</w:t>
      </w:r>
      <w:r w:rsidRPr="00843ACF">
        <w:t>通过上述</w:t>
      </w:r>
      <w:r w:rsidRPr="00843ACF">
        <w:t xml:space="preserve"> </w:t>
      </w:r>
      <m:oMath>
        <m:r>
          <w:rPr>
            <w:rFonts w:ascii="Cambria Math" w:hAnsi="Cambria Math"/>
          </w:rPr>
          <m:t>MIC</m:t>
        </m:r>
      </m:oMath>
      <w:r w:rsidRPr="00843ACF">
        <w:t xml:space="preserve"> </w:t>
      </w:r>
      <w:r w:rsidRPr="00843ACF">
        <w:t>公式</w:t>
      </w:r>
      <w:r w:rsidR="00D55254">
        <w:rPr>
          <w:rFonts w:hint="eastAsia"/>
        </w:rPr>
        <w:t>计算了</w:t>
      </w:r>
      <w:r w:rsidRPr="00843ACF">
        <w:t>各气象要素</w:t>
      </w:r>
      <w:r w:rsidR="00D55254">
        <w:rPr>
          <w:rFonts w:hint="eastAsia"/>
        </w:rPr>
        <w:t>之间、各要素</w:t>
      </w:r>
      <w:r w:rsidRPr="00843ACF">
        <w:t>与负荷序列</w:t>
      </w:r>
      <w:r w:rsidR="00D55254">
        <w:rPr>
          <w:rFonts w:hint="eastAsia"/>
        </w:rPr>
        <w:t>之间的</w:t>
      </w:r>
      <w:r w:rsidRPr="00843ACF">
        <w:t>相关性</w:t>
      </w:r>
      <w:r w:rsidR="00D55254">
        <w:rPr>
          <w:rFonts w:hint="eastAsia"/>
        </w:rPr>
        <w:t>得分。本文</w:t>
      </w:r>
      <w:r w:rsidR="00D55254" w:rsidRPr="00D55254">
        <w:t>在综合权衡气象要素与电力负荷的关联性以及各气象要素之间的独立性</w:t>
      </w:r>
      <w:r w:rsidR="0075768C">
        <w:rPr>
          <w:rFonts w:hint="eastAsia"/>
        </w:rPr>
        <w:t>之</w:t>
      </w:r>
      <w:r w:rsidR="00D55254" w:rsidRPr="00D55254">
        <w:t>后，最终从</w:t>
      </w:r>
      <w:r w:rsidR="00D55254" w:rsidRPr="00D55254">
        <w:t xml:space="preserve"> 10 </w:t>
      </w:r>
      <w:r w:rsidR="00D55254" w:rsidRPr="00D55254">
        <w:t>个初始维度中</w:t>
      </w:r>
      <w:r w:rsidR="00D66F2F">
        <w:rPr>
          <w:rFonts w:hint="eastAsia"/>
        </w:rPr>
        <w:t>筛选</w:t>
      </w:r>
      <w:r w:rsidR="00D55254" w:rsidRPr="00D55254">
        <w:t>出</w:t>
      </w:r>
      <w:r w:rsidR="00D55254" w:rsidRPr="00D55254">
        <w:t xml:space="preserve"> 5 </w:t>
      </w:r>
      <w:r w:rsidR="00D55254" w:rsidRPr="00D55254">
        <w:t>个最具代表性且相互解耦的气象参数（体感温度、直接辐射、</w:t>
      </w:r>
      <w:r w:rsidR="00D66F2F" w:rsidRPr="00D55254">
        <w:t>地面气压</w:t>
      </w:r>
      <w:r w:rsidR="00D66F2F">
        <w:rPr>
          <w:rFonts w:hint="eastAsia"/>
        </w:rPr>
        <w:t>、</w:t>
      </w:r>
      <w:r w:rsidR="00D55254" w:rsidRPr="00D55254">
        <w:t>2</w:t>
      </w:r>
      <w:r w:rsidR="00D55254" w:rsidRPr="00D55254">
        <w:t>米相对湿度、</w:t>
      </w:r>
      <w:r w:rsidR="00D55254" w:rsidRPr="00D55254">
        <w:t>10</w:t>
      </w:r>
      <w:r w:rsidR="00D55254" w:rsidRPr="00D55254">
        <w:t>米风速）作为最终气象输入场，即通道数</w:t>
      </w:r>
      <w:r w:rsidR="00D55254" w:rsidRPr="00D55254">
        <w:t xml:space="preserve"> </w:t>
      </w:r>
      <m:oMath>
        <m:r>
          <w:rPr>
            <w:rFonts w:ascii="Cambria Math" w:hAnsi="Cambria Math"/>
          </w:rPr>
          <m:t>C=5</m:t>
        </m:r>
      </m:oMath>
      <w:r w:rsidR="00D55254" w:rsidRPr="00D55254">
        <w:t>。</w:t>
      </w:r>
    </w:p>
    <w:p w14:paraId="04D008C1" w14:textId="086DD38D" w:rsidR="00843ACF" w:rsidRPr="00E33E2B" w:rsidRDefault="003F15C6" w:rsidP="00E33E2B">
      <w:pPr>
        <w:jc w:val="center"/>
        <w:rPr>
          <w:sz w:val="21"/>
          <w:szCs w:val="21"/>
        </w:rPr>
      </w:pPr>
      <w:r w:rsidRPr="003F15C6">
        <w:rPr>
          <w:b/>
          <w:bCs/>
          <w:sz w:val="21"/>
          <w:szCs w:val="21"/>
        </w:rPr>
        <w:t>表</w:t>
      </w:r>
      <w:r w:rsidRPr="003F15C6">
        <w:rPr>
          <w:b/>
          <w:bCs/>
          <w:sz w:val="21"/>
          <w:szCs w:val="21"/>
        </w:rPr>
        <w:t xml:space="preserve"> 1 </w:t>
      </w:r>
      <w:r w:rsidR="006B6723" w:rsidRPr="006B6723">
        <w:rPr>
          <w:rFonts w:hint="eastAsia"/>
          <w:b/>
          <w:bCs/>
          <w:sz w:val="21"/>
          <w:szCs w:val="21"/>
        </w:rPr>
        <w:t>初始气象要素</w:t>
      </w:r>
      <w:r w:rsidR="006B6723" w:rsidRPr="006B6723">
        <w:rPr>
          <w:rFonts w:hint="eastAsia"/>
          <w:b/>
          <w:bCs/>
          <w:sz w:val="21"/>
          <w:szCs w:val="21"/>
        </w:rPr>
        <w:t xml:space="preserve"> MIC </w:t>
      </w:r>
      <w:r w:rsidR="006B6723" w:rsidRPr="006B6723">
        <w:rPr>
          <w:rFonts w:hint="eastAsia"/>
          <w:b/>
          <w:bCs/>
          <w:sz w:val="21"/>
          <w:szCs w:val="21"/>
        </w:rPr>
        <w:t>得分及综合筛选结果</w:t>
      </w:r>
    </w:p>
    <w:tbl>
      <w:tblPr>
        <w:tblStyle w:val="aa"/>
        <w:tblW w:w="0" w:type="auto"/>
        <w:jc w:val="center"/>
        <w:tblLook w:val="04A0" w:firstRow="1" w:lastRow="0" w:firstColumn="1" w:lastColumn="0" w:noHBand="0" w:noVBand="1"/>
      </w:tblPr>
      <w:tblGrid>
        <w:gridCol w:w="1559"/>
        <w:gridCol w:w="2268"/>
        <w:gridCol w:w="1134"/>
        <w:gridCol w:w="1980"/>
      </w:tblGrid>
      <w:tr w:rsidR="00D66F2F" w14:paraId="3824A34D" w14:textId="2BAC2665" w:rsidTr="00203176">
        <w:trPr>
          <w:trHeight w:val="376"/>
          <w:jc w:val="center"/>
        </w:trPr>
        <w:tc>
          <w:tcPr>
            <w:tcW w:w="1559" w:type="dxa"/>
            <w:vAlign w:val="center"/>
          </w:tcPr>
          <w:p w14:paraId="756ED277" w14:textId="142657D4" w:rsidR="00D66F2F" w:rsidRPr="00203176" w:rsidRDefault="00D66F2F" w:rsidP="003E2938">
            <w:pPr>
              <w:jc w:val="center"/>
              <w:rPr>
                <w:sz w:val="21"/>
                <w:szCs w:val="21"/>
              </w:rPr>
            </w:pPr>
            <w:r w:rsidRPr="00203176">
              <w:rPr>
                <w:rFonts w:hint="eastAsia"/>
                <w:sz w:val="21"/>
                <w:szCs w:val="21"/>
              </w:rPr>
              <w:t>气象要素</w:t>
            </w:r>
          </w:p>
        </w:tc>
        <w:tc>
          <w:tcPr>
            <w:tcW w:w="2268" w:type="dxa"/>
            <w:vAlign w:val="center"/>
          </w:tcPr>
          <w:p w14:paraId="378D05CF" w14:textId="20AA505E" w:rsidR="00D66F2F" w:rsidRPr="00203176" w:rsidRDefault="00D66F2F" w:rsidP="003E2938">
            <w:pPr>
              <w:jc w:val="center"/>
              <w:rPr>
                <w:sz w:val="21"/>
                <w:szCs w:val="21"/>
              </w:rPr>
            </w:pPr>
            <m:oMath>
              <m:r>
                <w:rPr>
                  <w:rFonts w:ascii="Cambria Math" w:hAnsi="Cambria Math" w:hint="eastAsia"/>
                  <w:sz w:val="21"/>
                  <w:szCs w:val="21"/>
                </w:rPr>
                <m:t>M</m:t>
              </m:r>
              <m:r>
                <w:rPr>
                  <w:rFonts w:ascii="Cambria Math" w:hAnsi="Cambria Math"/>
                  <w:sz w:val="21"/>
                  <w:szCs w:val="21"/>
                </w:rPr>
                <m:t>IC</m:t>
              </m:r>
            </m:oMath>
            <w:r w:rsidRPr="00203176">
              <w:rPr>
                <w:sz w:val="21"/>
                <w:szCs w:val="21"/>
              </w:rPr>
              <w:t xml:space="preserve"> </w:t>
            </w:r>
            <w:r w:rsidRPr="00203176">
              <w:rPr>
                <w:rFonts w:hint="eastAsia"/>
                <w:sz w:val="21"/>
                <w:szCs w:val="21"/>
              </w:rPr>
              <w:t>得分（对负荷）</w:t>
            </w:r>
          </w:p>
        </w:tc>
        <w:tc>
          <w:tcPr>
            <w:tcW w:w="1134" w:type="dxa"/>
          </w:tcPr>
          <w:p w14:paraId="21256345" w14:textId="7992382D" w:rsidR="00D66F2F" w:rsidRPr="00203176" w:rsidRDefault="00D66F2F" w:rsidP="003E2938">
            <w:pPr>
              <w:jc w:val="center"/>
              <w:rPr>
                <w:rFonts w:cs="Times New Roman"/>
                <w:sz w:val="21"/>
                <w:szCs w:val="21"/>
              </w:rPr>
            </w:pPr>
            <w:r w:rsidRPr="00203176">
              <w:rPr>
                <w:rFonts w:cs="Times New Roman" w:hint="eastAsia"/>
                <w:sz w:val="21"/>
                <w:szCs w:val="21"/>
              </w:rPr>
              <w:t>筛选状态</w:t>
            </w:r>
          </w:p>
        </w:tc>
        <w:tc>
          <w:tcPr>
            <w:tcW w:w="1980" w:type="dxa"/>
          </w:tcPr>
          <w:p w14:paraId="0649C6A3" w14:textId="79821D4A" w:rsidR="00D66F2F" w:rsidRPr="00203176" w:rsidRDefault="00D66F2F" w:rsidP="003E2938">
            <w:pPr>
              <w:jc w:val="center"/>
              <w:rPr>
                <w:rFonts w:cs="Times New Roman"/>
                <w:sz w:val="21"/>
                <w:szCs w:val="21"/>
              </w:rPr>
            </w:pPr>
            <w:r w:rsidRPr="00203176">
              <w:rPr>
                <w:rFonts w:cs="Times New Roman" w:hint="eastAsia"/>
                <w:sz w:val="21"/>
                <w:szCs w:val="21"/>
              </w:rPr>
              <w:t>备注</w:t>
            </w:r>
          </w:p>
        </w:tc>
      </w:tr>
      <w:tr w:rsidR="00D66F2F" w14:paraId="77FD3966" w14:textId="57561BCD" w:rsidTr="00203176">
        <w:trPr>
          <w:trHeight w:val="376"/>
          <w:jc w:val="center"/>
        </w:trPr>
        <w:tc>
          <w:tcPr>
            <w:tcW w:w="1559" w:type="dxa"/>
            <w:vAlign w:val="center"/>
          </w:tcPr>
          <w:p w14:paraId="7099974A" w14:textId="6E319C05" w:rsidR="00D66F2F" w:rsidRPr="00203176" w:rsidRDefault="00D66F2F" w:rsidP="003E2938">
            <w:pPr>
              <w:jc w:val="center"/>
              <w:rPr>
                <w:sz w:val="21"/>
                <w:szCs w:val="21"/>
              </w:rPr>
            </w:pPr>
            <w:r w:rsidRPr="00203176">
              <w:rPr>
                <w:rFonts w:hint="eastAsia"/>
                <w:sz w:val="21"/>
                <w:szCs w:val="21"/>
              </w:rPr>
              <w:t>体感温度</w:t>
            </w:r>
          </w:p>
        </w:tc>
        <w:tc>
          <w:tcPr>
            <w:tcW w:w="2268" w:type="dxa"/>
            <w:vAlign w:val="center"/>
          </w:tcPr>
          <w:p w14:paraId="4F4DD550" w14:textId="5C240F16" w:rsidR="00D66F2F" w:rsidRPr="00203176" w:rsidRDefault="00D66F2F" w:rsidP="003E2938">
            <w:pPr>
              <w:jc w:val="center"/>
              <w:rPr>
                <w:sz w:val="21"/>
                <w:szCs w:val="21"/>
              </w:rPr>
            </w:pPr>
            <w:r w:rsidRPr="00203176">
              <w:rPr>
                <w:rFonts w:hint="eastAsia"/>
                <w:sz w:val="21"/>
                <w:szCs w:val="21"/>
              </w:rPr>
              <w:t>0</w:t>
            </w:r>
            <w:r w:rsidRPr="00203176">
              <w:rPr>
                <w:sz w:val="21"/>
                <w:szCs w:val="21"/>
              </w:rPr>
              <w:t>.251</w:t>
            </w:r>
          </w:p>
        </w:tc>
        <w:tc>
          <w:tcPr>
            <w:tcW w:w="1134" w:type="dxa"/>
          </w:tcPr>
          <w:p w14:paraId="5F05D9C8" w14:textId="74649F66" w:rsidR="00D66F2F" w:rsidRPr="00203176" w:rsidRDefault="00D66F2F" w:rsidP="003E2938">
            <w:pPr>
              <w:jc w:val="center"/>
              <w:rPr>
                <w:sz w:val="21"/>
                <w:szCs w:val="21"/>
              </w:rPr>
            </w:pPr>
            <w:r w:rsidRPr="00203176">
              <w:rPr>
                <w:rFonts w:hint="eastAsia"/>
                <w:sz w:val="21"/>
                <w:szCs w:val="21"/>
              </w:rPr>
              <w:t>入选</w:t>
            </w:r>
          </w:p>
        </w:tc>
        <w:tc>
          <w:tcPr>
            <w:tcW w:w="1980" w:type="dxa"/>
          </w:tcPr>
          <w:p w14:paraId="1D757758" w14:textId="77777777" w:rsidR="00D66F2F" w:rsidRPr="00203176" w:rsidRDefault="00D66F2F" w:rsidP="003E2938">
            <w:pPr>
              <w:jc w:val="center"/>
              <w:rPr>
                <w:sz w:val="21"/>
                <w:szCs w:val="21"/>
              </w:rPr>
            </w:pPr>
          </w:p>
        </w:tc>
      </w:tr>
      <w:tr w:rsidR="00D66F2F" w14:paraId="2B2CCEE9" w14:textId="3E7025B7" w:rsidTr="00203176">
        <w:trPr>
          <w:trHeight w:val="384"/>
          <w:jc w:val="center"/>
        </w:trPr>
        <w:tc>
          <w:tcPr>
            <w:tcW w:w="1559" w:type="dxa"/>
            <w:vAlign w:val="center"/>
          </w:tcPr>
          <w:p w14:paraId="488FE801" w14:textId="4D13953C" w:rsidR="00D66F2F" w:rsidRPr="00203176" w:rsidRDefault="00D66F2F" w:rsidP="003E2938">
            <w:pPr>
              <w:jc w:val="center"/>
              <w:rPr>
                <w:sz w:val="21"/>
                <w:szCs w:val="21"/>
              </w:rPr>
            </w:pPr>
            <w:r w:rsidRPr="00203176">
              <w:rPr>
                <w:rFonts w:hint="eastAsia"/>
                <w:sz w:val="21"/>
                <w:szCs w:val="21"/>
              </w:rPr>
              <w:t>2</w:t>
            </w:r>
            <w:r w:rsidRPr="00203176">
              <w:rPr>
                <w:rFonts w:hint="eastAsia"/>
                <w:sz w:val="21"/>
                <w:szCs w:val="21"/>
              </w:rPr>
              <w:t>米露点温度</w:t>
            </w:r>
          </w:p>
        </w:tc>
        <w:tc>
          <w:tcPr>
            <w:tcW w:w="2268" w:type="dxa"/>
            <w:vAlign w:val="center"/>
          </w:tcPr>
          <w:p w14:paraId="53C44235" w14:textId="2E7376CA" w:rsidR="00D66F2F" w:rsidRPr="00203176" w:rsidRDefault="00D66F2F" w:rsidP="003E2938">
            <w:pPr>
              <w:jc w:val="center"/>
              <w:rPr>
                <w:sz w:val="21"/>
                <w:szCs w:val="21"/>
              </w:rPr>
            </w:pPr>
            <w:r w:rsidRPr="00203176">
              <w:rPr>
                <w:rFonts w:hint="eastAsia"/>
                <w:sz w:val="21"/>
                <w:szCs w:val="21"/>
              </w:rPr>
              <w:t>0</w:t>
            </w:r>
            <w:r w:rsidRPr="00203176">
              <w:rPr>
                <w:sz w:val="21"/>
                <w:szCs w:val="21"/>
              </w:rPr>
              <w:t>.248</w:t>
            </w:r>
          </w:p>
        </w:tc>
        <w:tc>
          <w:tcPr>
            <w:tcW w:w="1134" w:type="dxa"/>
          </w:tcPr>
          <w:p w14:paraId="2C2D1C34" w14:textId="7DBA6270" w:rsidR="00D66F2F" w:rsidRPr="00203176" w:rsidRDefault="00D66F2F" w:rsidP="003E2938">
            <w:pPr>
              <w:jc w:val="center"/>
              <w:rPr>
                <w:sz w:val="21"/>
                <w:szCs w:val="21"/>
              </w:rPr>
            </w:pPr>
            <w:r w:rsidRPr="00203176">
              <w:rPr>
                <w:rFonts w:hint="eastAsia"/>
                <w:sz w:val="21"/>
                <w:szCs w:val="21"/>
              </w:rPr>
              <w:t>剔除</w:t>
            </w:r>
          </w:p>
        </w:tc>
        <w:tc>
          <w:tcPr>
            <w:tcW w:w="1980" w:type="dxa"/>
          </w:tcPr>
          <w:p w14:paraId="6F63A08A" w14:textId="3E7BDE88" w:rsidR="00D66F2F" w:rsidRPr="00203176" w:rsidRDefault="00D56E97" w:rsidP="003E2938">
            <w:pPr>
              <w:jc w:val="center"/>
              <w:rPr>
                <w:sz w:val="21"/>
                <w:szCs w:val="21"/>
              </w:rPr>
            </w:pPr>
            <w:r w:rsidRPr="00203176">
              <w:rPr>
                <w:rFonts w:hint="eastAsia"/>
                <w:sz w:val="21"/>
                <w:szCs w:val="21"/>
              </w:rPr>
              <w:t>与体感温度强相关</w:t>
            </w:r>
          </w:p>
        </w:tc>
      </w:tr>
      <w:tr w:rsidR="00D66F2F" w14:paraId="6ADCDFA1" w14:textId="5C12BDC6" w:rsidTr="00203176">
        <w:trPr>
          <w:trHeight w:val="376"/>
          <w:jc w:val="center"/>
        </w:trPr>
        <w:tc>
          <w:tcPr>
            <w:tcW w:w="1559" w:type="dxa"/>
            <w:vAlign w:val="center"/>
          </w:tcPr>
          <w:p w14:paraId="710A8A72" w14:textId="33E59627" w:rsidR="00D66F2F" w:rsidRPr="00203176" w:rsidRDefault="00D66F2F" w:rsidP="003E2938">
            <w:pPr>
              <w:jc w:val="center"/>
              <w:rPr>
                <w:sz w:val="21"/>
                <w:szCs w:val="21"/>
              </w:rPr>
            </w:pPr>
            <w:r w:rsidRPr="00203176">
              <w:rPr>
                <w:rFonts w:hint="eastAsia"/>
                <w:sz w:val="21"/>
                <w:szCs w:val="21"/>
              </w:rPr>
              <w:t>2</w:t>
            </w:r>
            <w:r w:rsidRPr="00203176">
              <w:rPr>
                <w:rFonts w:hint="eastAsia"/>
                <w:sz w:val="21"/>
                <w:szCs w:val="21"/>
              </w:rPr>
              <w:t>米气温</w:t>
            </w:r>
          </w:p>
        </w:tc>
        <w:tc>
          <w:tcPr>
            <w:tcW w:w="2268" w:type="dxa"/>
            <w:vAlign w:val="center"/>
          </w:tcPr>
          <w:p w14:paraId="3C6E3465" w14:textId="7CF0F83E" w:rsidR="00D66F2F" w:rsidRPr="00203176" w:rsidRDefault="00D66F2F" w:rsidP="003E2938">
            <w:pPr>
              <w:jc w:val="center"/>
              <w:rPr>
                <w:sz w:val="21"/>
                <w:szCs w:val="21"/>
              </w:rPr>
            </w:pPr>
            <w:r w:rsidRPr="00203176">
              <w:rPr>
                <w:rFonts w:hint="eastAsia"/>
                <w:sz w:val="21"/>
                <w:szCs w:val="21"/>
              </w:rPr>
              <w:t>0</w:t>
            </w:r>
            <w:r w:rsidRPr="00203176">
              <w:rPr>
                <w:sz w:val="21"/>
                <w:szCs w:val="21"/>
              </w:rPr>
              <w:t>.242</w:t>
            </w:r>
          </w:p>
        </w:tc>
        <w:tc>
          <w:tcPr>
            <w:tcW w:w="1134" w:type="dxa"/>
          </w:tcPr>
          <w:p w14:paraId="5ED318BF" w14:textId="725F6A9B" w:rsidR="00D66F2F" w:rsidRPr="00203176" w:rsidRDefault="00D66F2F" w:rsidP="003E2938">
            <w:pPr>
              <w:jc w:val="center"/>
              <w:rPr>
                <w:sz w:val="21"/>
                <w:szCs w:val="21"/>
              </w:rPr>
            </w:pPr>
            <w:r w:rsidRPr="00203176">
              <w:rPr>
                <w:rFonts w:hint="eastAsia"/>
                <w:sz w:val="21"/>
                <w:szCs w:val="21"/>
              </w:rPr>
              <w:t>剔除</w:t>
            </w:r>
          </w:p>
        </w:tc>
        <w:tc>
          <w:tcPr>
            <w:tcW w:w="1980" w:type="dxa"/>
          </w:tcPr>
          <w:p w14:paraId="560747A5" w14:textId="7ABE4BEF" w:rsidR="00D66F2F" w:rsidRPr="00203176" w:rsidRDefault="003D5C95" w:rsidP="003E2938">
            <w:pPr>
              <w:jc w:val="center"/>
              <w:rPr>
                <w:sz w:val="21"/>
                <w:szCs w:val="21"/>
              </w:rPr>
            </w:pPr>
            <w:r w:rsidRPr="00203176">
              <w:rPr>
                <w:rFonts w:hint="eastAsia"/>
                <w:sz w:val="21"/>
                <w:szCs w:val="21"/>
              </w:rPr>
              <w:t>与体感温度强相关</w:t>
            </w:r>
          </w:p>
        </w:tc>
      </w:tr>
      <w:tr w:rsidR="00D66F2F" w14:paraId="4471DB91" w14:textId="7054624D" w:rsidTr="00203176">
        <w:trPr>
          <w:trHeight w:val="376"/>
          <w:jc w:val="center"/>
        </w:trPr>
        <w:tc>
          <w:tcPr>
            <w:tcW w:w="1559" w:type="dxa"/>
            <w:vAlign w:val="center"/>
          </w:tcPr>
          <w:p w14:paraId="367C14A2" w14:textId="09BE3807" w:rsidR="00D66F2F" w:rsidRPr="00203176" w:rsidRDefault="00D66F2F" w:rsidP="003E2938">
            <w:pPr>
              <w:jc w:val="center"/>
              <w:rPr>
                <w:sz w:val="21"/>
                <w:szCs w:val="21"/>
              </w:rPr>
            </w:pPr>
            <w:r w:rsidRPr="00203176">
              <w:rPr>
                <w:rFonts w:hint="eastAsia"/>
                <w:sz w:val="21"/>
                <w:szCs w:val="21"/>
              </w:rPr>
              <w:t>直接辐射</w:t>
            </w:r>
          </w:p>
        </w:tc>
        <w:tc>
          <w:tcPr>
            <w:tcW w:w="2268" w:type="dxa"/>
            <w:vAlign w:val="center"/>
          </w:tcPr>
          <w:p w14:paraId="5130491E" w14:textId="70822A1B" w:rsidR="00D66F2F" w:rsidRPr="00203176" w:rsidRDefault="00D66F2F" w:rsidP="003E2938">
            <w:pPr>
              <w:jc w:val="center"/>
              <w:rPr>
                <w:sz w:val="21"/>
                <w:szCs w:val="21"/>
              </w:rPr>
            </w:pPr>
            <w:r w:rsidRPr="00203176">
              <w:rPr>
                <w:rFonts w:hint="eastAsia"/>
                <w:sz w:val="21"/>
                <w:szCs w:val="21"/>
              </w:rPr>
              <w:t>0</w:t>
            </w:r>
            <w:r w:rsidRPr="00203176">
              <w:rPr>
                <w:sz w:val="21"/>
                <w:szCs w:val="21"/>
              </w:rPr>
              <w:t>.239</w:t>
            </w:r>
          </w:p>
        </w:tc>
        <w:tc>
          <w:tcPr>
            <w:tcW w:w="1134" w:type="dxa"/>
          </w:tcPr>
          <w:p w14:paraId="5A385A33" w14:textId="5189A954" w:rsidR="00D66F2F" w:rsidRPr="00203176" w:rsidRDefault="00D66F2F" w:rsidP="003E2938">
            <w:pPr>
              <w:jc w:val="center"/>
              <w:rPr>
                <w:sz w:val="21"/>
                <w:szCs w:val="21"/>
              </w:rPr>
            </w:pPr>
            <w:r w:rsidRPr="00203176">
              <w:rPr>
                <w:rFonts w:hint="eastAsia"/>
                <w:sz w:val="21"/>
                <w:szCs w:val="21"/>
              </w:rPr>
              <w:t>入选</w:t>
            </w:r>
          </w:p>
        </w:tc>
        <w:tc>
          <w:tcPr>
            <w:tcW w:w="1980" w:type="dxa"/>
          </w:tcPr>
          <w:p w14:paraId="704C0A3F" w14:textId="77777777" w:rsidR="00D66F2F" w:rsidRPr="00203176" w:rsidRDefault="00D66F2F" w:rsidP="003E2938">
            <w:pPr>
              <w:jc w:val="center"/>
              <w:rPr>
                <w:sz w:val="21"/>
                <w:szCs w:val="21"/>
              </w:rPr>
            </w:pPr>
          </w:p>
        </w:tc>
      </w:tr>
      <w:tr w:rsidR="00D66F2F" w14:paraId="60C42269" w14:textId="303210D8" w:rsidTr="00203176">
        <w:trPr>
          <w:trHeight w:val="376"/>
          <w:jc w:val="center"/>
        </w:trPr>
        <w:tc>
          <w:tcPr>
            <w:tcW w:w="1559" w:type="dxa"/>
            <w:vAlign w:val="center"/>
          </w:tcPr>
          <w:p w14:paraId="5F011115" w14:textId="211DA8F8" w:rsidR="00D66F2F" w:rsidRPr="00203176" w:rsidRDefault="00D66F2F" w:rsidP="003E2938">
            <w:pPr>
              <w:jc w:val="center"/>
              <w:rPr>
                <w:sz w:val="21"/>
                <w:szCs w:val="21"/>
              </w:rPr>
            </w:pPr>
            <w:r w:rsidRPr="00203176">
              <w:rPr>
                <w:rFonts w:hint="eastAsia"/>
                <w:sz w:val="21"/>
                <w:szCs w:val="21"/>
              </w:rPr>
              <w:t>短波辐射</w:t>
            </w:r>
          </w:p>
        </w:tc>
        <w:tc>
          <w:tcPr>
            <w:tcW w:w="2268" w:type="dxa"/>
            <w:vAlign w:val="center"/>
          </w:tcPr>
          <w:p w14:paraId="46F93070" w14:textId="0AD616EC" w:rsidR="00D66F2F" w:rsidRPr="00203176" w:rsidRDefault="00D66F2F" w:rsidP="003E2938">
            <w:pPr>
              <w:jc w:val="center"/>
              <w:rPr>
                <w:sz w:val="21"/>
                <w:szCs w:val="21"/>
              </w:rPr>
            </w:pPr>
            <w:r w:rsidRPr="00203176">
              <w:rPr>
                <w:rFonts w:hint="eastAsia"/>
                <w:sz w:val="21"/>
                <w:szCs w:val="21"/>
              </w:rPr>
              <w:t>0</w:t>
            </w:r>
            <w:r w:rsidRPr="00203176">
              <w:rPr>
                <w:sz w:val="21"/>
                <w:szCs w:val="21"/>
              </w:rPr>
              <w:t>.237</w:t>
            </w:r>
          </w:p>
        </w:tc>
        <w:tc>
          <w:tcPr>
            <w:tcW w:w="1134" w:type="dxa"/>
          </w:tcPr>
          <w:p w14:paraId="15E835AE" w14:textId="2931E072" w:rsidR="00D66F2F" w:rsidRPr="00203176" w:rsidRDefault="00D66F2F" w:rsidP="003E2938">
            <w:pPr>
              <w:jc w:val="center"/>
              <w:rPr>
                <w:sz w:val="21"/>
                <w:szCs w:val="21"/>
              </w:rPr>
            </w:pPr>
            <w:r w:rsidRPr="00203176">
              <w:rPr>
                <w:rFonts w:hint="eastAsia"/>
                <w:sz w:val="21"/>
                <w:szCs w:val="21"/>
              </w:rPr>
              <w:t>剔除</w:t>
            </w:r>
          </w:p>
        </w:tc>
        <w:tc>
          <w:tcPr>
            <w:tcW w:w="1980" w:type="dxa"/>
          </w:tcPr>
          <w:p w14:paraId="0BBCEEFC" w14:textId="553B1F52" w:rsidR="00D66F2F" w:rsidRPr="00203176" w:rsidRDefault="003D5C95" w:rsidP="003E2938">
            <w:pPr>
              <w:jc w:val="center"/>
              <w:rPr>
                <w:sz w:val="21"/>
                <w:szCs w:val="21"/>
              </w:rPr>
            </w:pPr>
            <w:r w:rsidRPr="00203176">
              <w:rPr>
                <w:rFonts w:hint="eastAsia"/>
                <w:sz w:val="21"/>
                <w:szCs w:val="21"/>
              </w:rPr>
              <w:t>与直接辐射强相关</w:t>
            </w:r>
          </w:p>
        </w:tc>
      </w:tr>
      <w:tr w:rsidR="00D66F2F" w14:paraId="3CF27B39" w14:textId="6A28FC15" w:rsidTr="00203176">
        <w:trPr>
          <w:trHeight w:val="376"/>
          <w:jc w:val="center"/>
        </w:trPr>
        <w:tc>
          <w:tcPr>
            <w:tcW w:w="1559" w:type="dxa"/>
            <w:vAlign w:val="center"/>
          </w:tcPr>
          <w:p w14:paraId="5F68FB4C" w14:textId="34DD1551" w:rsidR="00D66F2F" w:rsidRPr="00203176" w:rsidRDefault="00D66F2F" w:rsidP="003E2938">
            <w:pPr>
              <w:jc w:val="center"/>
              <w:rPr>
                <w:sz w:val="21"/>
                <w:szCs w:val="21"/>
              </w:rPr>
            </w:pPr>
            <w:r w:rsidRPr="00203176">
              <w:rPr>
                <w:rFonts w:hint="eastAsia"/>
                <w:sz w:val="21"/>
                <w:szCs w:val="21"/>
              </w:rPr>
              <w:t>地面气压</w:t>
            </w:r>
          </w:p>
        </w:tc>
        <w:tc>
          <w:tcPr>
            <w:tcW w:w="2268" w:type="dxa"/>
            <w:vAlign w:val="center"/>
          </w:tcPr>
          <w:p w14:paraId="597D74B0" w14:textId="07639C2C" w:rsidR="00D66F2F" w:rsidRPr="00203176" w:rsidRDefault="00D66F2F" w:rsidP="003E2938">
            <w:pPr>
              <w:jc w:val="center"/>
              <w:rPr>
                <w:sz w:val="21"/>
                <w:szCs w:val="21"/>
              </w:rPr>
            </w:pPr>
            <w:r w:rsidRPr="00203176">
              <w:rPr>
                <w:rFonts w:hint="eastAsia"/>
                <w:sz w:val="21"/>
                <w:szCs w:val="21"/>
              </w:rPr>
              <w:t>0</w:t>
            </w:r>
            <w:r w:rsidRPr="00203176">
              <w:rPr>
                <w:sz w:val="21"/>
                <w:szCs w:val="21"/>
              </w:rPr>
              <w:t>.171</w:t>
            </w:r>
          </w:p>
        </w:tc>
        <w:tc>
          <w:tcPr>
            <w:tcW w:w="1134" w:type="dxa"/>
          </w:tcPr>
          <w:p w14:paraId="6AB152F7" w14:textId="797C4296" w:rsidR="00D66F2F" w:rsidRPr="00203176" w:rsidRDefault="00D66F2F" w:rsidP="003E2938">
            <w:pPr>
              <w:jc w:val="center"/>
              <w:rPr>
                <w:sz w:val="21"/>
                <w:szCs w:val="21"/>
              </w:rPr>
            </w:pPr>
            <w:r w:rsidRPr="00203176">
              <w:rPr>
                <w:rFonts w:hint="eastAsia"/>
                <w:sz w:val="21"/>
                <w:szCs w:val="21"/>
              </w:rPr>
              <w:t>入选</w:t>
            </w:r>
          </w:p>
        </w:tc>
        <w:tc>
          <w:tcPr>
            <w:tcW w:w="1980" w:type="dxa"/>
          </w:tcPr>
          <w:p w14:paraId="415B96DB" w14:textId="77777777" w:rsidR="00D66F2F" w:rsidRPr="00203176" w:rsidRDefault="00D66F2F" w:rsidP="003E2938">
            <w:pPr>
              <w:jc w:val="center"/>
              <w:rPr>
                <w:sz w:val="21"/>
                <w:szCs w:val="21"/>
              </w:rPr>
            </w:pPr>
          </w:p>
        </w:tc>
      </w:tr>
      <w:tr w:rsidR="00D66F2F" w14:paraId="0F58A82D" w14:textId="71B7389B" w:rsidTr="00203176">
        <w:trPr>
          <w:trHeight w:val="384"/>
          <w:jc w:val="center"/>
        </w:trPr>
        <w:tc>
          <w:tcPr>
            <w:tcW w:w="1559" w:type="dxa"/>
            <w:vAlign w:val="center"/>
          </w:tcPr>
          <w:p w14:paraId="3D6E1A24" w14:textId="5BB0079C" w:rsidR="00D66F2F" w:rsidRPr="00203176" w:rsidRDefault="00D66F2F" w:rsidP="003E2938">
            <w:pPr>
              <w:jc w:val="center"/>
              <w:rPr>
                <w:sz w:val="21"/>
                <w:szCs w:val="21"/>
              </w:rPr>
            </w:pPr>
            <w:r w:rsidRPr="00203176">
              <w:rPr>
                <w:rFonts w:hint="eastAsia"/>
                <w:sz w:val="21"/>
                <w:szCs w:val="21"/>
              </w:rPr>
              <w:t>2</w:t>
            </w:r>
            <w:r w:rsidRPr="00203176">
              <w:rPr>
                <w:rFonts w:hint="eastAsia"/>
                <w:sz w:val="21"/>
                <w:szCs w:val="21"/>
              </w:rPr>
              <w:t>米相对湿度</w:t>
            </w:r>
          </w:p>
        </w:tc>
        <w:tc>
          <w:tcPr>
            <w:tcW w:w="2268" w:type="dxa"/>
            <w:vAlign w:val="center"/>
          </w:tcPr>
          <w:p w14:paraId="43EDA827" w14:textId="6C5EB39E" w:rsidR="00D66F2F" w:rsidRPr="00203176" w:rsidRDefault="00D66F2F" w:rsidP="003E2938">
            <w:pPr>
              <w:jc w:val="center"/>
              <w:rPr>
                <w:sz w:val="21"/>
                <w:szCs w:val="21"/>
              </w:rPr>
            </w:pPr>
            <w:r w:rsidRPr="00203176">
              <w:rPr>
                <w:rFonts w:hint="eastAsia"/>
                <w:sz w:val="21"/>
                <w:szCs w:val="21"/>
              </w:rPr>
              <w:t>0</w:t>
            </w:r>
            <w:r w:rsidRPr="00203176">
              <w:rPr>
                <w:sz w:val="21"/>
                <w:szCs w:val="21"/>
              </w:rPr>
              <w:t>.141</w:t>
            </w:r>
          </w:p>
        </w:tc>
        <w:tc>
          <w:tcPr>
            <w:tcW w:w="1134" w:type="dxa"/>
          </w:tcPr>
          <w:p w14:paraId="421BC354" w14:textId="2F137824" w:rsidR="00D66F2F" w:rsidRPr="00203176" w:rsidRDefault="00D66F2F" w:rsidP="003E2938">
            <w:pPr>
              <w:jc w:val="center"/>
              <w:rPr>
                <w:sz w:val="21"/>
                <w:szCs w:val="21"/>
              </w:rPr>
            </w:pPr>
            <w:r w:rsidRPr="00203176">
              <w:rPr>
                <w:rFonts w:hint="eastAsia"/>
                <w:sz w:val="21"/>
                <w:szCs w:val="21"/>
              </w:rPr>
              <w:t>入选</w:t>
            </w:r>
          </w:p>
        </w:tc>
        <w:tc>
          <w:tcPr>
            <w:tcW w:w="1980" w:type="dxa"/>
          </w:tcPr>
          <w:p w14:paraId="1D03857A" w14:textId="77777777" w:rsidR="00D66F2F" w:rsidRPr="00203176" w:rsidRDefault="00D66F2F" w:rsidP="003E2938">
            <w:pPr>
              <w:jc w:val="center"/>
              <w:rPr>
                <w:sz w:val="21"/>
                <w:szCs w:val="21"/>
              </w:rPr>
            </w:pPr>
          </w:p>
        </w:tc>
      </w:tr>
      <w:tr w:rsidR="00D66F2F" w14:paraId="4DF0772B" w14:textId="2B2453D7" w:rsidTr="00203176">
        <w:trPr>
          <w:trHeight w:val="384"/>
          <w:jc w:val="center"/>
        </w:trPr>
        <w:tc>
          <w:tcPr>
            <w:tcW w:w="1559" w:type="dxa"/>
            <w:vAlign w:val="center"/>
          </w:tcPr>
          <w:p w14:paraId="0976D112" w14:textId="03235548" w:rsidR="00D66F2F" w:rsidRPr="00203176" w:rsidRDefault="00D66F2F" w:rsidP="003E2938">
            <w:pPr>
              <w:jc w:val="center"/>
              <w:rPr>
                <w:sz w:val="21"/>
                <w:szCs w:val="21"/>
              </w:rPr>
            </w:pPr>
            <w:r w:rsidRPr="00203176">
              <w:rPr>
                <w:rFonts w:hint="eastAsia"/>
                <w:sz w:val="21"/>
                <w:szCs w:val="21"/>
              </w:rPr>
              <w:t>1</w:t>
            </w:r>
            <w:r w:rsidRPr="00203176">
              <w:rPr>
                <w:sz w:val="21"/>
                <w:szCs w:val="21"/>
              </w:rPr>
              <w:t>0</w:t>
            </w:r>
            <w:r w:rsidRPr="00203176">
              <w:rPr>
                <w:rFonts w:hint="eastAsia"/>
                <w:sz w:val="21"/>
                <w:szCs w:val="21"/>
              </w:rPr>
              <w:t>米风速</w:t>
            </w:r>
          </w:p>
        </w:tc>
        <w:tc>
          <w:tcPr>
            <w:tcW w:w="2268" w:type="dxa"/>
            <w:vAlign w:val="center"/>
          </w:tcPr>
          <w:p w14:paraId="2E3F5018" w14:textId="249AE83A" w:rsidR="00D66F2F" w:rsidRPr="00203176" w:rsidRDefault="00D66F2F" w:rsidP="003E2938">
            <w:pPr>
              <w:jc w:val="center"/>
              <w:rPr>
                <w:sz w:val="21"/>
                <w:szCs w:val="21"/>
              </w:rPr>
            </w:pPr>
            <w:r w:rsidRPr="00203176">
              <w:rPr>
                <w:rFonts w:hint="eastAsia"/>
                <w:sz w:val="21"/>
                <w:szCs w:val="21"/>
              </w:rPr>
              <w:t>0</w:t>
            </w:r>
            <w:r w:rsidRPr="00203176">
              <w:rPr>
                <w:sz w:val="21"/>
                <w:szCs w:val="21"/>
              </w:rPr>
              <w:t>.088</w:t>
            </w:r>
          </w:p>
        </w:tc>
        <w:tc>
          <w:tcPr>
            <w:tcW w:w="1134" w:type="dxa"/>
          </w:tcPr>
          <w:p w14:paraId="1E287AD2" w14:textId="18F4DC77" w:rsidR="00D66F2F" w:rsidRPr="00203176" w:rsidRDefault="00D66F2F" w:rsidP="003E2938">
            <w:pPr>
              <w:jc w:val="center"/>
              <w:rPr>
                <w:sz w:val="21"/>
                <w:szCs w:val="21"/>
              </w:rPr>
            </w:pPr>
            <w:r w:rsidRPr="00203176">
              <w:rPr>
                <w:rFonts w:hint="eastAsia"/>
                <w:sz w:val="21"/>
                <w:szCs w:val="21"/>
              </w:rPr>
              <w:t>入选</w:t>
            </w:r>
          </w:p>
        </w:tc>
        <w:tc>
          <w:tcPr>
            <w:tcW w:w="1980" w:type="dxa"/>
          </w:tcPr>
          <w:p w14:paraId="2BB133A0" w14:textId="77777777" w:rsidR="00D66F2F" w:rsidRPr="00203176" w:rsidRDefault="00D66F2F" w:rsidP="003E2938">
            <w:pPr>
              <w:jc w:val="center"/>
              <w:rPr>
                <w:sz w:val="21"/>
                <w:szCs w:val="21"/>
              </w:rPr>
            </w:pPr>
          </w:p>
        </w:tc>
      </w:tr>
      <w:tr w:rsidR="00D66F2F" w14:paraId="34601D9D" w14:textId="481656C5" w:rsidTr="00203176">
        <w:trPr>
          <w:trHeight w:val="384"/>
          <w:jc w:val="center"/>
        </w:trPr>
        <w:tc>
          <w:tcPr>
            <w:tcW w:w="1559" w:type="dxa"/>
            <w:vAlign w:val="center"/>
          </w:tcPr>
          <w:p w14:paraId="1C6CE193" w14:textId="36902160" w:rsidR="00D66F2F" w:rsidRPr="00203176" w:rsidRDefault="00D66F2F" w:rsidP="003E2938">
            <w:pPr>
              <w:jc w:val="center"/>
              <w:rPr>
                <w:sz w:val="21"/>
                <w:szCs w:val="21"/>
              </w:rPr>
            </w:pPr>
            <w:r w:rsidRPr="00203176">
              <w:rPr>
                <w:rFonts w:hint="eastAsia"/>
                <w:sz w:val="21"/>
                <w:szCs w:val="21"/>
              </w:rPr>
              <w:t>总云量</w:t>
            </w:r>
          </w:p>
        </w:tc>
        <w:tc>
          <w:tcPr>
            <w:tcW w:w="2268" w:type="dxa"/>
            <w:vAlign w:val="center"/>
          </w:tcPr>
          <w:p w14:paraId="18168E5C" w14:textId="7664FBA0" w:rsidR="00D66F2F" w:rsidRPr="00203176" w:rsidRDefault="00D66F2F" w:rsidP="003E2938">
            <w:pPr>
              <w:jc w:val="center"/>
              <w:rPr>
                <w:sz w:val="21"/>
                <w:szCs w:val="21"/>
              </w:rPr>
            </w:pPr>
            <w:r w:rsidRPr="00203176">
              <w:rPr>
                <w:rFonts w:hint="eastAsia"/>
                <w:sz w:val="21"/>
                <w:szCs w:val="21"/>
              </w:rPr>
              <w:t>0</w:t>
            </w:r>
            <w:r w:rsidRPr="00203176">
              <w:rPr>
                <w:sz w:val="21"/>
                <w:szCs w:val="21"/>
              </w:rPr>
              <w:t>.078</w:t>
            </w:r>
          </w:p>
        </w:tc>
        <w:tc>
          <w:tcPr>
            <w:tcW w:w="1134" w:type="dxa"/>
          </w:tcPr>
          <w:p w14:paraId="1DE7A016" w14:textId="04BA7D7A" w:rsidR="00D66F2F" w:rsidRPr="00203176" w:rsidRDefault="00D66F2F" w:rsidP="003E2938">
            <w:pPr>
              <w:jc w:val="center"/>
              <w:rPr>
                <w:sz w:val="21"/>
                <w:szCs w:val="21"/>
              </w:rPr>
            </w:pPr>
            <w:r w:rsidRPr="00203176">
              <w:rPr>
                <w:rFonts w:hint="eastAsia"/>
                <w:sz w:val="21"/>
                <w:szCs w:val="21"/>
              </w:rPr>
              <w:t>剔除</w:t>
            </w:r>
          </w:p>
        </w:tc>
        <w:tc>
          <w:tcPr>
            <w:tcW w:w="1980" w:type="dxa"/>
          </w:tcPr>
          <w:p w14:paraId="1C0B8EA6" w14:textId="3E49770C" w:rsidR="00D66F2F" w:rsidRPr="00203176" w:rsidRDefault="00203176" w:rsidP="003E2938">
            <w:pPr>
              <w:jc w:val="center"/>
              <w:rPr>
                <w:sz w:val="21"/>
                <w:szCs w:val="21"/>
              </w:rPr>
            </w:pPr>
            <m:oMath>
              <m:r>
                <w:rPr>
                  <w:rFonts w:ascii="Cambria Math" w:hAnsi="Cambria Math" w:hint="eastAsia"/>
                  <w:sz w:val="21"/>
                  <w:szCs w:val="21"/>
                </w:rPr>
                <m:t>M</m:t>
              </m:r>
              <m:r>
                <w:rPr>
                  <w:rFonts w:ascii="Cambria Math" w:hAnsi="Cambria Math"/>
                  <w:sz w:val="21"/>
                  <w:szCs w:val="21"/>
                </w:rPr>
                <m:t>IC</m:t>
              </m:r>
            </m:oMath>
            <w:r w:rsidR="00DA0768" w:rsidRPr="00203176">
              <w:rPr>
                <w:sz w:val="21"/>
                <w:szCs w:val="21"/>
              </w:rPr>
              <w:t xml:space="preserve"> </w:t>
            </w:r>
            <w:r w:rsidR="00DA0768" w:rsidRPr="00203176">
              <w:rPr>
                <w:rFonts w:hint="eastAsia"/>
                <w:sz w:val="21"/>
                <w:szCs w:val="21"/>
              </w:rPr>
              <w:t>得分太低</w:t>
            </w:r>
          </w:p>
        </w:tc>
      </w:tr>
      <w:tr w:rsidR="00D66F2F" w14:paraId="16202150" w14:textId="026C29EF" w:rsidTr="00203176">
        <w:trPr>
          <w:trHeight w:val="384"/>
          <w:jc w:val="center"/>
        </w:trPr>
        <w:tc>
          <w:tcPr>
            <w:tcW w:w="1559" w:type="dxa"/>
            <w:vAlign w:val="center"/>
          </w:tcPr>
          <w:p w14:paraId="5845D514" w14:textId="525D1F1D" w:rsidR="00D66F2F" w:rsidRPr="00203176" w:rsidRDefault="00D66F2F" w:rsidP="003E2938">
            <w:pPr>
              <w:jc w:val="center"/>
              <w:rPr>
                <w:sz w:val="21"/>
                <w:szCs w:val="21"/>
              </w:rPr>
            </w:pPr>
            <w:r w:rsidRPr="00203176">
              <w:rPr>
                <w:rFonts w:hint="eastAsia"/>
                <w:sz w:val="21"/>
                <w:szCs w:val="21"/>
              </w:rPr>
              <w:t>降水量</w:t>
            </w:r>
          </w:p>
        </w:tc>
        <w:tc>
          <w:tcPr>
            <w:tcW w:w="2268" w:type="dxa"/>
            <w:vAlign w:val="center"/>
          </w:tcPr>
          <w:p w14:paraId="0A0C54DC" w14:textId="5DBB4576" w:rsidR="00D66F2F" w:rsidRPr="00203176" w:rsidRDefault="00D66F2F" w:rsidP="003E2938">
            <w:pPr>
              <w:jc w:val="center"/>
              <w:rPr>
                <w:sz w:val="21"/>
                <w:szCs w:val="21"/>
              </w:rPr>
            </w:pPr>
            <w:r w:rsidRPr="00203176">
              <w:rPr>
                <w:rFonts w:hint="eastAsia"/>
                <w:sz w:val="21"/>
                <w:szCs w:val="21"/>
              </w:rPr>
              <w:t>0</w:t>
            </w:r>
            <w:r w:rsidRPr="00203176">
              <w:rPr>
                <w:sz w:val="21"/>
                <w:szCs w:val="21"/>
              </w:rPr>
              <w:t>.070</w:t>
            </w:r>
          </w:p>
        </w:tc>
        <w:tc>
          <w:tcPr>
            <w:tcW w:w="1134" w:type="dxa"/>
          </w:tcPr>
          <w:p w14:paraId="2C99C6B2" w14:textId="016C664C" w:rsidR="00D66F2F" w:rsidRPr="00203176" w:rsidRDefault="00D66F2F" w:rsidP="003E2938">
            <w:pPr>
              <w:jc w:val="center"/>
              <w:rPr>
                <w:sz w:val="21"/>
                <w:szCs w:val="21"/>
              </w:rPr>
            </w:pPr>
            <w:r w:rsidRPr="00203176">
              <w:rPr>
                <w:rFonts w:hint="eastAsia"/>
                <w:sz w:val="21"/>
                <w:szCs w:val="21"/>
              </w:rPr>
              <w:t>剔除</w:t>
            </w:r>
          </w:p>
        </w:tc>
        <w:tc>
          <w:tcPr>
            <w:tcW w:w="1980" w:type="dxa"/>
          </w:tcPr>
          <w:p w14:paraId="0A916F13" w14:textId="4478A6A0" w:rsidR="00D66F2F" w:rsidRPr="00203176" w:rsidRDefault="00203176" w:rsidP="003E2938">
            <w:pPr>
              <w:jc w:val="center"/>
              <w:rPr>
                <w:sz w:val="21"/>
                <w:szCs w:val="21"/>
              </w:rPr>
            </w:pPr>
            <m:oMath>
              <m:r>
                <w:rPr>
                  <w:rFonts w:ascii="Cambria Math" w:hAnsi="Cambria Math" w:hint="eastAsia"/>
                  <w:sz w:val="21"/>
                  <w:szCs w:val="21"/>
                </w:rPr>
                <m:t>M</m:t>
              </m:r>
              <m:r>
                <w:rPr>
                  <w:rFonts w:ascii="Cambria Math" w:hAnsi="Cambria Math"/>
                  <w:sz w:val="21"/>
                  <w:szCs w:val="21"/>
                </w:rPr>
                <m:t>IC</m:t>
              </m:r>
            </m:oMath>
            <w:r w:rsidRPr="00203176">
              <w:rPr>
                <w:sz w:val="21"/>
                <w:szCs w:val="21"/>
              </w:rPr>
              <w:t xml:space="preserve"> </w:t>
            </w:r>
            <w:r w:rsidRPr="00203176">
              <w:rPr>
                <w:rFonts w:hint="eastAsia"/>
                <w:sz w:val="21"/>
                <w:szCs w:val="21"/>
              </w:rPr>
              <w:t>得分太低</w:t>
            </w:r>
          </w:p>
        </w:tc>
      </w:tr>
    </w:tbl>
    <w:p w14:paraId="5B87B8CA" w14:textId="4F26A7C4" w:rsidR="00C2082B" w:rsidRPr="00C2082B" w:rsidRDefault="00D0479E" w:rsidP="00F00F77">
      <w:pPr>
        <w:snapToGrid w:val="0"/>
        <w:ind w:firstLine="482"/>
      </w:pPr>
      <w:r w:rsidRPr="00D0479E">
        <w:t>由于筛选后的原始气象网格数据维度</w:t>
      </w:r>
      <w:r>
        <w:rPr>
          <w:rFonts w:hint="eastAsia"/>
        </w:rPr>
        <w:t>仍然很高，</w:t>
      </w:r>
      <w:r w:rsidR="0003571A">
        <w:t>直接将其与一维时序负荷拼接会</w:t>
      </w:r>
      <w:r w:rsidR="005317D5">
        <w:rPr>
          <w:rFonts w:hint="eastAsia"/>
        </w:rPr>
        <w:t>导致</w:t>
      </w:r>
      <w:r w:rsidR="0003571A">
        <w:t>严重的维度灾难。因此，本文设计了卷积特征提取</w:t>
      </w:r>
      <w:r w:rsidR="00B9289D">
        <w:rPr>
          <w:rFonts w:hint="eastAsia"/>
        </w:rPr>
        <w:t>网络，</w:t>
      </w:r>
      <w:r w:rsidR="00C2082B" w:rsidRPr="00C2082B">
        <w:t>对于每一时刻的高维气象网格</w:t>
      </w:r>
      <w:r w:rsidR="00C2082B" w:rsidRPr="00C2082B">
        <w:t xml:space="preserve"> </w:t>
      </w:r>
      <m:oMath>
        <m:sSub>
          <m:sSubPr>
            <m:ctrlPr>
              <w:rPr>
                <w:rFonts w:ascii="Cambria Math" w:hAnsi="Cambria Math"/>
                <w:i/>
              </w:rPr>
            </m:ctrlPr>
          </m:sSubPr>
          <m:e>
            <m:r>
              <w:rPr>
                <w:rFonts w:ascii="Cambria Math" w:hAnsi="Cambria Math"/>
              </w:rPr>
              <m:t>M</m:t>
            </m:r>
          </m:e>
          <m:sub>
            <m:r>
              <w:rPr>
                <w:rFonts w:ascii="Cambria Math" w:hAnsi="Cambria Math"/>
              </w:rPr>
              <m:t>t</m:t>
            </m:r>
          </m:sub>
        </m:sSub>
        <m:r>
          <w:rPr>
            <w:rFonts w:ascii="Cambria Math" w:hAnsi="Cambria Math" w:hint="eastAsia"/>
          </w:rPr>
          <m:t>∈</m:t>
        </m:r>
        <m:sSup>
          <m:sSupPr>
            <m:ctrlPr>
              <w:rPr>
                <w:rFonts w:ascii="Cambria Math" w:hAnsi="Cambria Math"/>
                <w:i/>
              </w:rPr>
            </m:ctrlPr>
          </m:sSupPr>
          <m:e>
            <m:r>
              <w:rPr>
                <w:rFonts w:ascii="Cambria Math" w:hAnsi="Cambria Math"/>
              </w:rPr>
              <m:t>R</m:t>
            </m:r>
          </m:e>
          <m:sup>
            <m:r>
              <w:rPr>
                <w:rFonts w:ascii="Cambria Math" w:hAnsi="Cambria Math"/>
              </w:rPr>
              <m:t>C</m:t>
            </m:r>
            <m:r>
              <w:rPr>
                <w:rFonts w:ascii="Cambria Math" w:hAnsi="Cambria Math" w:hint="eastAsia"/>
              </w:rPr>
              <m:t>×</m:t>
            </m:r>
            <m:r>
              <w:rPr>
                <w:rFonts w:ascii="Cambria Math" w:hAnsi="Cambria Math"/>
              </w:rPr>
              <m:t>H</m:t>
            </m:r>
            <m:r>
              <w:rPr>
                <w:rFonts w:ascii="Cambria Math" w:hAnsi="Cambria Math" w:hint="eastAsia"/>
              </w:rPr>
              <m:t>×</m:t>
            </m:r>
            <m:r>
              <w:rPr>
                <w:rFonts w:ascii="Cambria Math" w:hAnsi="Cambria Math"/>
              </w:rPr>
              <m:t>W</m:t>
            </m:r>
          </m:sup>
        </m:sSup>
      </m:oMath>
      <w:r w:rsidR="00C2082B" w:rsidRPr="00C2082B">
        <w:t>，通过堆叠的二维卷积层（</w:t>
      </w:r>
      <m:oMath>
        <m:r>
          <w:rPr>
            <w:rFonts w:ascii="Cambria Math" w:hAnsi="Cambria Math"/>
          </w:rPr>
          <m:t>CNN</m:t>
        </m:r>
      </m:oMath>
      <w:r w:rsidR="00C2082B" w:rsidRPr="00C2082B">
        <w:t>）将其映射为低维的气象隐变量表征</w:t>
      </w:r>
      <w:r w:rsidR="00C2082B" w:rsidRPr="00C2082B">
        <w:t xml:space="preserve"> </w:t>
      </w:r>
      <m:oMath>
        <m:sSub>
          <m:sSubPr>
            <m:ctrlPr>
              <w:rPr>
                <w:rFonts w:ascii="Cambria Math" w:hAnsi="Cambria Math"/>
                <w:i/>
              </w:rPr>
            </m:ctrlPr>
          </m:sSubPr>
          <m:e>
            <m:r>
              <w:rPr>
                <w:rFonts w:ascii="Cambria Math" w:hAnsi="Cambria Math"/>
              </w:rPr>
              <m:t>E</m:t>
            </m:r>
          </m:e>
          <m:sub>
            <m:r>
              <w:rPr>
                <w:rFonts w:ascii="Cambria Math" w:hAnsi="Cambria Math"/>
              </w:rPr>
              <m:t>meteo,t</m:t>
            </m:r>
          </m:sub>
        </m:sSub>
        <m:r>
          <w:rPr>
            <w:rFonts w:ascii="Cambria Math" w:hAnsi="Cambria Math" w:hint="eastAsia"/>
          </w:rPr>
          <m:t>∈</m:t>
        </m:r>
        <m:sSup>
          <m:sSupPr>
            <m:ctrlPr>
              <w:rPr>
                <w:rFonts w:ascii="Cambria Math" w:hAnsi="Cambria Math"/>
                <w:i/>
              </w:rPr>
            </m:ctrlPr>
          </m:sSupPr>
          <m:e>
            <m:r>
              <w:rPr>
                <w:rFonts w:ascii="Cambria Math" w:hAnsi="Cambria Math"/>
              </w:rPr>
              <m:t>R</m:t>
            </m:r>
          </m:e>
          <m:sup>
            <m:sSub>
              <m:sSubPr>
                <m:ctrlPr>
                  <w:rPr>
                    <w:rFonts w:ascii="Cambria Math" w:hAnsi="Cambria Math"/>
                    <w:i/>
                  </w:rPr>
                </m:ctrlPr>
              </m:sSubPr>
              <m:e>
                <m:r>
                  <w:rPr>
                    <w:rFonts w:ascii="Cambria Math" w:hAnsi="Cambria Math"/>
                  </w:rPr>
                  <m:t>d</m:t>
                </m:r>
              </m:e>
              <m:sub>
                <m:r>
                  <w:rPr>
                    <w:rFonts w:ascii="Cambria Math" w:hAnsi="Cambria Math"/>
                  </w:rPr>
                  <m:t>m</m:t>
                </m:r>
              </m:sub>
            </m:sSub>
          </m:sup>
        </m:sSup>
      </m:oMath>
      <w:r w:rsidR="00C2082B" w:rsidRPr="00C2082B">
        <w:t>：</w:t>
      </w:r>
    </w:p>
    <w:p w14:paraId="0C28BEDE" w14:textId="482AE487" w:rsidR="00F00F77" w:rsidRPr="00F00F77" w:rsidRDefault="00B007C5" w:rsidP="00F00F77">
      <w:pPr>
        <w:ind w:firstLine="480"/>
        <w:rPr>
          <w:i/>
        </w:rPr>
      </w:pPr>
      <m:oMathPara>
        <m:oMath>
          <m:sSub>
            <m:sSubPr>
              <m:ctrlPr>
                <w:rPr>
                  <w:rFonts w:ascii="Cambria Math" w:hAnsi="Cambria Math"/>
                  <w:i/>
                </w:rPr>
              </m:ctrlPr>
            </m:sSubPr>
            <m:e>
              <m:r>
                <w:rPr>
                  <w:rFonts w:ascii="Cambria Math" w:hAnsi="Cambria Math"/>
                </w:rPr>
                <m:t>E</m:t>
              </m:r>
            </m:e>
            <m:sub>
              <m:r>
                <w:rPr>
                  <w:rFonts w:ascii="Cambria Math" w:hAnsi="Cambria Math"/>
                </w:rPr>
                <m:t>meteo,</m:t>
              </m:r>
              <m:r>
                <w:rPr>
                  <w:rFonts w:ascii="Cambria Math" w:hAnsi="Cambria Math" w:hint="eastAsia"/>
                </w:rPr>
                <m:t>t</m:t>
              </m:r>
            </m:sub>
          </m:sSub>
          <m: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conv</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hint="eastAsia"/>
                    </w:rPr>
                    <m:t>t</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conv</m:t>
                  </m:r>
                </m:sub>
              </m:sSub>
            </m:e>
          </m:d>
        </m:oMath>
      </m:oMathPara>
    </w:p>
    <w:p w14:paraId="122EF3CA" w14:textId="730EF111" w:rsidR="00F00F77" w:rsidRPr="00F00F77" w:rsidRDefault="00F00F77" w:rsidP="00F00F77">
      <w:pPr>
        <w:ind w:firstLine="480"/>
      </w:pPr>
      <w:r w:rsidRPr="00F00F77">
        <w:t>其中，</w:t>
      </w:r>
      <m:oMath>
        <m:sSub>
          <m:sSubPr>
            <m:ctrlPr>
              <w:rPr>
                <w:rFonts w:ascii="Cambria Math" w:hAnsi="Cambria Math"/>
                <w:i/>
              </w:rPr>
            </m:ctrlPr>
          </m:sSubPr>
          <m:e>
            <m:r>
              <w:rPr>
                <w:rFonts w:ascii="Cambria Math" w:hAnsi="Cambria Math"/>
              </w:rPr>
              <m:t>W</m:t>
            </m:r>
          </m:e>
          <m:sub>
            <m:r>
              <w:rPr>
                <w:rFonts w:ascii="Cambria Math" w:hAnsi="Cambria Math"/>
              </w:rPr>
              <m:t>conv</m:t>
            </m:r>
          </m:sub>
        </m:sSub>
      </m:oMath>
      <w:r w:rsidRPr="00F00F77">
        <w:t xml:space="preserve"> </w:t>
      </w:r>
      <w:r w:rsidRPr="00F00F77">
        <w:t>和</w:t>
      </w:r>
      <w:r w:rsidRPr="00F00F77">
        <w:t xml:space="preserve"> </w:t>
      </w:r>
      <m:oMath>
        <m:sSub>
          <m:sSubPr>
            <m:ctrlPr>
              <w:rPr>
                <w:rFonts w:ascii="Cambria Math" w:hAnsi="Cambria Math"/>
                <w:i/>
              </w:rPr>
            </m:ctrlPr>
          </m:sSubPr>
          <m:e>
            <m:r>
              <w:rPr>
                <w:rFonts w:ascii="Cambria Math" w:hAnsi="Cambria Math"/>
              </w:rPr>
              <m:t>b</m:t>
            </m:r>
          </m:e>
          <m:sub>
            <m:r>
              <w:rPr>
                <w:rFonts w:ascii="Cambria Math" w:hAnsi="Cambria Math"/>
              </w:rPr>
              <m:t>conv</m:t>
            </m:r>
          </m:sub>
        </m:sSub>
      </m:oMath>
      <w:r w:rsidRPr="00F00F77">
        <w:t xml:space="preserve"> </w:t>
      </w:r>
      <w:r w:rsidRPr="00F00F77">
        <w:t>为卷积核权重与偏置，</w:t>
      </w:r>
      <m:oMath>
        <m:r>
          <w:rPr>
            <w:rFonts w:ascii="Cambria Math" w:hAnsi="Cambria Math"/>
          </w:rPr>
          <m:t>σ</m:t>
        </m:r>
        <m:d>
          <m:dPr>
            <m:ctrlPr>
              <w:rPr>
                <w:rFonts w:ascii="Cambria Math" w:hAnsi="Cambria Math"/>
                <w:i/>
                <w:iCs/>
              </w:rPr>
            </m:ctrlPr>
          </m:dPr>
          <m:e>
            <m:r>
              <w:rPr>
                <w:rFonts w:ascii="Cambria Math" w:hAnsi="Cambria Math"/>
              </w:rPr>
              <m:t>⋅</m:t>
            </m:r>
          </m:e>
        </m:d>
      </m:oMath>
      <w:r w:rsidR="00633F71">
        <w:rPr>
          <w:rFonts w:hint="eastAsia"/>
          <w:iCs/>
        </w:rPr>
        <w:t xml:space="preserve"> </w:t>
      </w:r>
      <w:r w:rsidRPr="00F00F77">
        <w:t>为</w:t>
      </w:r>
      <w:r w:rsidR="00804719">
        <w:rPr>
          <w:rFonts w:hint="eastAsia"/>
        </w:rPr>
        <w:t xml:space="preserve"> </w:t>
      </w:r>
      <m:oMath>
        <m:r>
          <w:rPr>
            <w:rFonts w:ascii="Cambria Math" w:hAnsi="Cambria Math"/>
          </w:rPr>
          <m:t>Sigmoid</m:t>
        </m:r>
      </m:oMath>
      <w:r w:rsidR="00804719">
        <w:rPr>
          <w:rFonts w:hint="eastAsia"/>
        </w:rPr>
        <w:t xml:space="preserve"> </w:t>
      </w:r>
      <w:r w:rsidRPr="00F00F77">
        <w:t>激活函数。降维后的气象序列表征在特征维度上与负荷及时间编码对齐，作为</w:t>
      </w:r>
      <w:r w:rsidRPr="00F00F77">
        <w:t xml:space="preserve"> </w:t>
      </w:r>
      <m:oMath>
        <m:r>
          <w:rPr>
            <w:rFonts w:ascii="Cambria Math" w:hAnsi="Cambria Math"/>
          </w:rPr>
          <m:t>TimeXer</m:t>
        </m:r>
      </m:oMath>
      <w:r w:rsidRPr="00F00F77">
        <w:t xml:space="preserve"> </w:t>
      </w:r>
      <w:r w:rsidRPr="00F00F77">
        <w:t>主干网络的外生驱动输入。</w:t>
      </w:r>
    </w:p>
    <w:p w14:paraId="45CB7ED9" w14:textId="7F316843" w:rsidR="0003571A" w:rsidRPr="00245358" w:rsidRDefault="0003571A" w:rsidP="00245358">
      <w:pPr>
        <w:pStyle w:val="2"/>
      </w:pPr>
      <w:r w:rsidRPr="00245358">
        <w:t xml:space="preserve">2.3 </w:t>
      </w:r>
      <w:r w:rsidRPr="00245358">
        <w:t>相似日先验构建方法</w:t>
      </w:r>
    </w:p>
    <w:p w14:paraId="3FE35D5B" w14:textId="78D291D8" w:rsidR="0003571A" w:rsidRDefault="0003571A" w:rsidP="00C40BE8">
      <w:pPr>
        <w:ind w:firstLine="480"/>
      </w:pPr>
      <w:r>
        <w:rPr>
          <w:rFonts w:hint="eastAsia"/>
        </w:rPr>
        <w:t>尽管深度神经网络具备强大的时序规律学习能力，但在面对极端气象突变或特殊节假日时，纯数据驱动模型往往容易产生违背物理常识的预测偏差。相似日方法通过从海量历史运行数据中寻找与预测日外部环境最接近的历史负荷轨迹，能够为当前预测提供基于真实系统运行经验的物理基准。</w:t>
      </w:r>
    </w:p>
    <w:p w14:paraId="523C6AFC" w14:textId="77777777" w:rsidR="004812A2" w:rsidRDefault="0003571A" w:rsidP="00297512">
      <w:pPr>
        <w:snapToGrid w:val="0"/>
        <w:ind w:firstLine="482"/>
      </w:pPr>
      <w:r>
        <w:rPr>
          <w:rFonts w:hint="eastAsia"/>
        </w:rPr>
        <w:t>本文的相似日先验构建过程分为特征匹配与先验表示两个阶段。</w:t>
      </w:r>
    </w:p>
    <w:p w14:paraId="0A3E3D90" w14:textId="1737C991" w:rsidR="00AC3D86" w:rsidRDefault="0003571A" w:rsidP="00297512">
      <w:pPr>
        <w:snapToGrid w:val="0"/>
        <w:ind w:firstLine="482"/>
      </w:pPr>
      <w:r>
        <w:rPr>
          <w:rFonts w:hint="eastAsia"/>
        </w:rPr>
        <w:t>首先，在样本检索库中，提取历史候选日与待预测日在相同时间窗口内的</w:t>
      </w:r>
      <w:r w:rsidR="003209B3">
        <w:rPr>
          <w:rFonts w:hint="eastAsia"/>
        </w:rPr>
        <w:t>特</w:t>
      </w:r>
      <w:r w:rsidR="003209B3">
        <w:rPr>
          <w:rFonts w:hint="eastAsia"/>
        </w:rPr>
        <w:lastRenderedPageBreak/>
        <w:t>征向量（包含气象表征序列与时间编码特征），</w:t>
      </w:r>
      <w:r w:rsidR="002219EE">
        <w:rPr>
          <w:rFonts w:hint="eastAsia"/>
        </w:rPr>
        <w:t>分别记为</w:t>
      </w:r>
      <w:r w:rsidR="0000393E" w:rsidRPr="0000393E">
        <w:t xml:space="preserve"> </w:t>
      </w:r>
      <m:oMath>
        <m:sSub>
          <m:sSubPr>
            <m:ctrlPr>
              <w:rPr>
                <w:rFonts w:ascii="Cambria Math" w:hAnsi="Cambria Math"/>
                <w:i/>
              </w:rPr>
            </m:ctrlPr>
          </m:sSubPr>
          <m:e>
            <m:r>
              <w:rPr>
                <w:rFonts w:ascii="Cambria Math" w:hAnsi="Cambria Math"/>
              </w:rPr>
              <m:t>v</m:t>
            </m:r>
          </m:e>
          <m:sub>
            <m:r>
              <w:rPr>
                <w:rFonts w:ascii="Cambria Math" w:hAnsi="Cambria Math"/>
              </w:rPr>
              <m:t>target</m:t>
            </m:r>
          </m:sub>
        </m:sSub>
      </m:oMath>
      <w:r w:rsidR="0000393E">
        <w:rPr>
          <w:rFonts w:hint="eastAsia"/>
        </w:rPr>
        <w:t xml:space="preserve"> </w:t>
      </w:r>
      <w:r w:rsidR="0000393E">
        <w:rPr>
          <w:rFonts w:hint="eastAsia"/>
        </w:rPr>
        <w:t>和</w:t>
      </w:r>
      <w:r w:rsidR="0000393E" w:rsidRPr="0000393E">
        <w:t xml:space="preserve"> </w:t>
      </w:r>
      <m:oMath>
        <m:sSub>
          <m:sSubPr>
            <m:ctrlPr>
              <w:rPr>
                <w:rFonts w:ascii="Cambria Math" w:hAnsi="Cambria Math"/>
                <w:i/>
              </w:rPr>
            </m:ctrlPr>
          </m:sSubPr>
          <m:e>
            <m:r>
              <w:rPr>
                <w:rFonts w:ascii="Cambria Math" w:hAnsi="Cambria Math"/>
              </w:rPr>
              <m:t>v</m:t>
            </m:r>
          </m:e>
          <m:sub>
            <m:r>
              <w:rPr>
                <w:rFonts w:ascii="Cambria Math" w:hAnsi="Cambria Math"/>
              </w:rPr>
              <m:t>candidate,i</m:t>
            </m:r>
          </m:sub>
        </m:sSub>
      </m:oMath>
      <w:r w:rsidR="0000393E" w:rsidRPr="0000393E">
        <w:t>。</w:t>
      </w:r>
      <w:r>
        <w:rPr>
          <w:rFonts w:hint="eastAsia"/>
        </w:rPr>
        <w:t>通过计算余弦相似度（</w:t>
      </w:r>
      <m:oMath>
        <m:r>
          <w:rPr>
            <w:rFonts w:ascii="Cambria Math" w:hAnsi="Cambria Math"/>
          </w:rPr>
          <m:t>Cosine Similarity</m:t>
        </m:r>
      </m:oMath>
      <w:r>
        <w:t>）评估两者的环境与时序一致性</w:t>
      </w:r>
      <w:r w:rsidR="00297512">
        <w:rPr>
          <w:rFonts w:hint="eastAsia"/>
        </w:rPr>
        <w:t>：</w:t>
      </w:r>
    </w:p>
    <w:p w14:paraId="43855BDE" w14:textId="26F1C24B" w:rsidR="00AC3D86" w:rsidRPr="00AC3D86" w:rsidRDefault="00B007C5" w:rsidP="00AC3D86">
      <w:pPr>
        <w:snapToGrid w:val="0"/>
        <w:rPr>
          <w:i/>
        </w:rPr>
      </w:pPr>
      <m:oMathPara>
        <m:oMath>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target</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candidate,i</m:t>
                  </m:r>
                </m:sub>
              </m:sSub>
            </m:num>
            <m:den>
              <m:r>
                <m:rPr>
                  <m:lit/>
                </m:rP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target</m:t>
                  </m:r>
                </m:sub>
              </m:sSub>
              <m:r>
                <m:rPr>
                  <m:lit/>
                </m:rPr>
                <w:rPr>
                  <w:rFonts w:ascii="Cambria Math" w:hAnsi="Cambria Math"/>
                </w:rPr>
                <m:t>|</m:t>
              </m:r>
              <m:r>
                <w:rPr>
                  <w:rFonts w:ascii="Cambria Math" w:hAnsi="Cambria Math"/>
                </w:rPr>
                <m:t>⋅</m:t>
              </m:r>
              <m:r>
                <m:rPr>
                  <m:lit/>
                </m:rP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candidate,i</m:t>
                  </m:r>
                </m:sub>
              </m:sSub>
              <m:r>
                <m:rPr>
                  <m:lit/>
                </m:rPr>
                <w:rPr>
                  <w:rFonts w:ascii="Cambria Math" w:hAnsi="Cambria Math"/>
                </w:rPr>
                <m:t>|</m:t>
              </m:r>
            </m:den>
          </m:f>
        </m:oMath>
      </m:oMathPara>
    </w:p>
    <w:p w14:paraId="4BF8A7FE" w14:textId="2F3412D9" w:rsidR="0003571A" w:rsidRDefault="00AC3D86" w:rsidP="009B0A2C">
      <w:pPr>
        <w:snapToGrid w:val="0"/>
        <w:ind w:firstLineChars="200" w:firstLine="480"/>
      </w:pPr>
      <w:r w:rsidRPr="00AC3D86">
        <w:t>计算完成后，选取相似度最高的</w:t>
      </w:r>
      <w:r w:rsidRPr="00AC3D86">
        <w:t xml:space="preserve"> </w:t>
      </w:r>
      <m:oMath>
        <m:r>
          <w:rPr>
            <w:rFonts w:ascii="Cambria Math" w:hAnsi="Cambria Math"/>
          </w:rPr>
          <m:t>K</m:t>
        </m:r>
      </m:oMath>
      <w:r w:rsidRPr="00AC3D86">
        <w:t xml:space="preserve"> </w:t>
      </w:r>
      <w:r w:rsidRPr="00AC3D86">
        <w:t>个</w:t>
      </w:r>
      <w:r w:rsidR="00E45F1F">
        <w:t>（本文中</w:t>
      </w:r>
      <w:r w:rsidR="00E45F1F">
        <w:t xml:space="preserve"> </w:t>
      </w:r>
      <m:oMath>
        <m:r>
          <w:rPr>
            <w:rFonts w:ascii="Cambria Math" w:hAnsi="Cambria Math"/>
          </w:rPr>
          <m:t>K=3</m:t>
        </m:r>
      </m:oMath>
      <w:r w:rsidR="00E45F1F">
        <w:t>）</w:t>
      </w:r>
      <w:r w:rsidRPr="00AC3D86">
        <w:t>历史日</w:t>
      </w:r>
      <w:r>
        <w:rPr>
          <w:rFonts w:hint="eastAsia"/>
        </w:rPr>
        <w:t>作为目标相似日，</w:t>
      </w:r>
      <w:r w:rsidR="009B0A2C">
        <w:rPr>
          <w:rFonts w:hint="eastAsia"/>
        </w:rPr>
        <w:t>完成</w:t>
      </w:r>
      <w:r w:rsidR="002F15A6">
        <w:rPr>
          <w:rFonts w:hint="eastAsia"/>
        </w:rPr>
        <w:t>特征</w:t>
      </w:r>
      <w:r w:rsidR="009B0A2C">
        <w:rPr>
          <w:rFonts w:hint="eastAsia"/>
        </w:rPr>
        <w:t>匹配</w:t>
      </w:r>
      <w:r>
        <w:rPr>
          <w:rFonts w:hint="eastAsia"/>
        </w:rPr>
        <w:t>。</w:t>
      </w:r>
    </w:p>
    <w:p w14:paraId="04AC1AAC" w14:textId="48A1A831" w:rsidR="004812A2" w:rsidRPr="004812A2" w:rsidRDefault="0003571A" w:rsidP="004812A2">
      <w:pPr>
        <w:ind w:firstLine="480"/>
      </w:pPr>
      <w:r>
        <w:rPr>
          <w:rFonts w:hint="eastAsia"/>
        </w:rPr>
        <w:t>在先验表示阶段，为了保留相似日样本的统计分布特征，</w:t>
      </w:r>
      <w:r w:rsidR="004812A2" w:rsidRPr="004812A2">
        <w:t>本文根据相似度分数对</w:t>
      </w:r>
      <w:r w:rsidR="004812A2" w:rsidRPr="004812A2">
        <w:t xml:space="preserve"> </w:t>
      </w:r>
      <m:oMath>
        <m:r>
          <w:rPr>
            <w:rFonts w:ascii="Cambria Math" w:hAnsi="Cambria Math"/>
          </w:rPr>
          <m:t>Top-K</m:t>
        </m:r>
      </m:oMath>
      <w:r w:rsidR="004812A2" w:rsidRPr="004812A2">
        <w:t xml:space="preserve"> </w:t>
      </w:r>
      <w:r w:rsidR="004812A2" w:rsidRPr="004812A2">
        <w:t>历史负荷曲线</w:t>
      </w:r>
      <w:r w:rsidR="004812A2" w:rsidRPr="004812A2">
        <w:t xml:space="preserve">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004812A2" w:rsidRPr="004812A2">
        <w:t xml:space="preserve"> </w:t>
      </w:r>
      <w:r w:rsidR="004812A2" w:rsidRPr="004812A2">
        <w:t>赋予动态权重</w:t>
      </w:r>
      <w:r w:rsidR="004812A2" w:rsidRPr="004812A2">
        <w:t xml:space="preserve"> </w:t>
      </w:r>
      <m:oMath>
        <m:sSub>
          <m:sSubPr>
            <m:ctrlPr>
              <w:rPr>
                <w:rFonts w:ascii="Cambria Math" w:hAnsi="Cambria Math"/>
                <w:i/>
              </w:rPr>
            </m:ctrlPr>
          </m:sSubPr>
          <m:e>
            <m:r>
              <w:rPr>
                <w:rFonts w:ascii="Cambria Math" w:hAnsi="Cambria Math"/>
              </w:rPr>
              <m:t>w</m:t>
            </m:r>
          </m:e>
          <m:sub>
            <m:r>
              <w:rPr>
                <w:rFonts w:ascii="Cambria Math" w:hAnsi="Cambria Math"/>
              </w:rPr>
              <m:t>i</m:t>
            </m:r>
          </m:sub>
        </m:sSub>
      </m:oMath>
      <w:r w:rsidR="004812A2" w:rsidRPr="004812A2">
        <w:t>：</w:t>
      </w:r>
    </w:p>
    <w:p w14:paraId="5987E0B8" w14:textId="13F58277" w:rsidR="004812A2" w:rsidRPr="004812A2" w:rsidRDefault="00B007C5" w:rsidP="00204312">
      <w:pPr>
        <w:snapToGrid w:val="0"/>
        <w:ind w:firstLine="482"/>
        <w:rPr>
          <w:i/>
        </w:rPr>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f>
            <m:fPr>
              <m:ctrlPr>
                <w:rPr>
                  <w:rFonts w:ascii="Cambria Math" w:hAnsi="Cambria Math"/>
                  <w:i/>
                </w:rPr>
              </m:ctrlPr>
            </m:fPr>
            <m:num>
              <m:func>
                <m:funcPr>
                  <m:ctrlPr>
                    <w:rPr>
                      <w:rFonts w:ascii="Cambria Math" w:hAnsi="Cambria Math"/>
                      <w:i/>
                    </w:rPr>
                  </m:ctrlPr>
                </m:funcPr>
                <m:fName>
                  <m:r>
                    <w:rPr>
                      <w:rFonts w:ascii="Cambria Math" w:hAnsi="Cambria Math"/>
                    </w:rPr>
                    <m:t>exp</m:t>
                  </m:r>
                </m:fName>
                <m:e>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m:t>
                          </m:r>
                        </m:sub>
                      </m:sSub>
                    </m:e>
                  </m:d>
                </m:e>
              </m:func>
            </m:num>
            <m:den>
              <m:nary>
                <m:naryPr>
                  <m:chr m:val="∑"/>
                  <m:ctrlPr>
                    <w:rPr>
                      <w:rFonts w:ascii="Cambria Math" w:hAnsi="Cambria Math"/>
                      <w:i/>
                    </w:rPr>
                  </m:ctrlPr>
                </m:naryPr>
                <m:sub>
                  <m:r>
                    <w:rPr>
                      <w:rFonts w:ascii="Cambria Math" w:hAnsi="Cambria Math"/>
                    </w:rPr>
                    <m:t>j=1</m:t>
                  </m:r>
                </m:sub>
                <m:sup>
                  <m:r>
                    <w:rPr>
                      <w:rFonts w:ascii="Cambria Math" w:hAnsi="Cambria Math"/>
                    </w:rPr>
                    <m:t>K</m:t>
                  </m:r>
                </m:sup>
                <m:e>
                  <m:func>
                    <m:funcPr>
                      <m:ctrlPr>
                        <w:rPr>
                          <w:rFonts w:ascii="Cambria Math" w:hAnsi="Cambria Math"/>
                          <w:i/>
                        </w:rPr>
                      </m:ctrlPr>
                    </m:funcPr>
                    <m:fName>
                      <m:r>
                        <w:rPr>
                          <w:rFonts w:ascii="Cambria Math" w:hAnsi="Cambria Math"/>
                        </w:rPr>
                        <m:t>exp</m:t>
                      </m:r>
                    </m:fName>
                    <m:e>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j</m:t>
                              </m:r>
                            </m:sub>
                          </m:sSub>
                        </m:e>
                      </m:d>
                    </m:e>
                  </m:func>
                </m:e>
              </m:nary>
            </m:den>
          </m:f>
        </m:oMath>
      </m:oMathPara>
    </w:p>
    <w:p w14:paraId="4CC4E170" w14:textId="31517144" w:rsidR="004812A2" w:rsidRPr="004812A2" w:rsidRDefault="004812A2" w:rsidP="004812A2">
      <w:pPr>
        <w:ind w:firstLine="480"/>
      </w:pPr>
      <w:r w:rsidRPr="004812A2">
        <w:t>相似日的加权均值曲线表示为：</w:t>
      </w:r>
    </w:p>
    <w:p w14:paraId="3809636C" w14:textId="2EBDB456" w:rsidR="004812A2" w:rsidRPr="004812A2" w:rsidRDefault="00B007C5" w:rsidP="00204312">
      <w:pPr>
        <w:snapToGrid w:val="0"/>
        <w:ind w:firstLine="482"/>
        <w:rPr>
          <w:i/>
        </w:rPr>
      </w:pPr>
      <m:oMathPara>
        <m:oMath>
          <m:sSub>
            <m:sSubPr>
              <m:ctrlPr>
                <w:rPr>
                  <w:rFonts w:ascii="Cambria Math" w:hAnsi="Cambria Math"/>
                  <w:i/>
                </w:rPr>
              </m:ctrlPr>
            </m:sSubPr>
            <m:e>
              <m:r>
                <w:rPr>
                  <w:rFonts w:ascii="Cambria Math" w:hAnsi="Cambria Math"/>
                </w:rPr>
                <m:t>Y</m:t>
              </m:r>
            </m:e>
            <m:sub>
              <m:r>
                <w:rPr>
                  <w:rFonts w:ascii="Cambria Math" w:hAnsi="Cambria Math"/>
                </w:rPr>
                <m:t>mean</m:t>
              </m:r>
            </m:sub>
          </m:sSub>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K</m:t>
              </m:r>
            </m:sup>
            <m:e>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Y</m:t>
                  </m:r>
                </m:e>
                <m:sub>
                  <m:r>
                    <w:rPr>
                      <w:rFonts w:ascii="Cambria Math" w:hAnsi="Cambria Math"/>
                    </w:rPr>
                    <m:t>i</m:t>
                  </m:r>
                </m:sub>
              </m:sSub>
            </m:e>
          </m:nary>
        </m:oMath>
      </m:oMathPara>
    </w:p>
    <w:p w14:paraId="5CE975AE" w14:textId="42363B53" w:rsidR="0003571A" w:rsidRDefault="004812A2" w:rsidP="00204312">
      <w:pPr>
        <w:snapToGrid w:val="0"/>
        <w:ind w:firstLine="482"/>
      </w:pPr>
      <w:r w:rsidRPr="004812A2">
        <w:t>最终，</w:t>
      </w:r>
      <m:oMath>
        <m:sSub>
          <m:sSubPr>
            <m:ctrlPr>
              <w:rPr>
                <w:rFonts w:ascii="Cambria Math" w:hAnsi="Cambria Math"/>
                <w:i/>
              </w:rPr>
            </m:ctrlPr>
          </m:sSubPr>
          <m:e>
            <m:r>
              <w:rPr>
                <w:rFonts w:ascii="Cambria Math" w:hAnsi="Cambria Math"/>
              </w:rPr>
              <m:t>Y</m:t>
            </m:r>
          </m:e>
          <m:sub>
            <m:r>
              <w:rPr>
                <w:rFonts w:ascii="Cambria Math" w:hAnsi="Cambria Math"/>
              </w:rPr>
              <m:t>mean</m:t>
            </m:r>
          </m:sub>
        </m:sSub>
      </m:oMath>
      <w:r w:rsidRPr="004812A2">
        <w:t xml:space="preserve"> </w:t>
      </w:r>
      <w:r w:rsidRPr="004812A2">
        <w:t>与原始的</w:t>
      </w:r>
      <w:r w:rsidRPr="004812A2">
        <w:t xml:space="preserve"> </w:t>
      </w:r>
      <m:oMath>
        <m:r>
          <w:rPr>
            <w:rFonts w:ascii="Cambria Math" w:hAnsi="Cambria Math"/>
          </w:rPr>
          <m:t>K</m:t>
        </m:r>
      </m:oMath>
      <w:r w:rsidRPr="004812A2">
        <w:t xml:space="preserve"> </w:t>
      </w:r>
      <w:r w:rsidRPr="004812A2">
        <w:t>条负荷曲线共同拼接，构成形状为</w:t>
      </w:r>
      <w:r w:rsidRPr="004812A2">
        <w:t xml:space="preserve"> </w:t>
      </w:r>
      <m:oMath>
        <m:sSup>
          <m:sSupPr>
            <m:ctrlPr>
              <w:rPr>
                <w:rFonts w:ascii="Cambria Math" w:hAnsi="Cambria Math"/>
                <w:i/>
              </w:rPr>
            </m:ctrlPr>
          </m:sSupPr>
          <m:e>
            <m:r>
              <w:rPr>
                <w:rFonts w:ascii="Cambria Math" w:hAnsi="Cambria Math"/>
              </w:rPr>
              <m:t>R</m:t>
            </m:r>
          </m:e>
          <m:sup>
            <m:r>
              <w:rPr>
                <w:rFonts w:ascii="Cambria Math" w:hAnsi="Cambria Math"/>
              </w:rPr>
              <m:t>T</m:t>
            </m:r>
            <m:r>
              <w:rPr>
                <w:rFonts w:ascii="Cambria Math" w:hAnsi="Cambria Math" w:hint="eastAsia"/>
              </w:rPr>
              <m:t>×</m:t>
            </m:r>
            <m:d>
              <m:dPr>
                <m:ctrlPr>
                  <w:rPr>
                    <w:rFonts w:ascii="Cambria Math" w:hAnsi="Cambria Math"/>
                    <w:i/>
                  </w:rPr>
                </m:ctrlPr>
              </m:dPr>
              <m:e>
                <m:r>
                  <w:rPr>
                    <w:rFonts w:ascii="Cambria Math" w:hAnsi="Cambria Math"/>
                  </w:rPr>
                  <m:t>K+</m:t>
                </m:r>
                <m:r>
                  <m:rPr>
                    <m:scr m:val="double-struck"/>
                  </m:rPr>
                  <w:rPr>
                    <w:rFonts w:ascii="Cambria Math" w:hAnsi="Cambria Math"/>
                  </w:rPr>
                  <m:t>1</m:t>
                </m:r>
              </m:e>
            </m:d>
          </m:sup>
        </m:sSup>
      </m:oMath>
      <w:r w:rsidRPr="004812A2">
        <w:t xml:space="preserve"> </w:t>
      </w:r>
      <w:r w:rsidRPr="004812A2">
        <w:t>的相似日先验张量</w:t>
      </w:r>
      <w:r w:rsidRPr="004812A2">
        <w:t xml:space="preserve"> </w:t>
      </w:r>
      <m:oMath>
        <m:sSub>
          <m:sSubPr>
            <m:ctrlPr>
              <w:rPr>
                <w:rFonts w:ascii="Cambria Math" w:hAnsi="Cambria Math"/>
                <w:i/>
              </w:rPr>
            </m:ctrlPr>
          </m:sSubPr>
          <m:e>
            <m:r>
              <w:rPr>
                <w:rFonts w:ascii="Cambria Math" w:hAnsi="Cambria Math"/>
              </w:rPr>
              <m:t>P</m:t>
            </m:r>
          </m:e>
          <m:sub>
            <m:r>
              <w:rPr>
                <w:rFonts w:ascii="Cambria Math" w:hAnsi="Cambria Math"/>
              </w:rPr>
              <m:t>sim</m:t>
            </m:r>
          </m:sub>
        </m:sSub>
      </m:oMath>
      <w:r w:rsidRPr="004812A2">
        <w:t>。</w:t>
      </w:r>
      <w:r w:rsidR="0003571A">
        <w:t>该张量作为显式的物理经验输入，指导主模型的后续校正过程。</w:t>
      </w:r>
    </w:p>
    <w:p w14:paraId="5D056CBE" w14:textId="27D9A797" w:rsidR="0003571A" w:rsidRPr="00245358" w:rsidRDefault="0003571A" w:rsidP="00245358">
      <w:pPr>
        <w:pStyle w:val="2"/>
      </w:pPr>
      <w:r w:rsidRPr="00245358">
        <w:t xml:space="preserve">2.4 </w:t>
      </w:r>
      <m:oMath>
        <m:r>
          <m:rPr>
            <m:sty m:val="bi"/>
          </m:rPr>
          <w:rPr>
            <w:rFonts w:ascii="Cambria Math" w:hAnsi="Cambria Math"/>
          </w:rPr>
          <m:t>TimeXer</m:t>
        </m:r>
      </m:oMath>
      <w:r w:rsidRPr="00245358">
        <w:t>预测主干与先验融合机制</w:t>
      </w:r>
    </w:p>
    <w:p w14:paraId="39BF386F" w14:textId="6AC27408" w:rsidR="0003571A" w:rsidRDefault="0003571A" w:rsidP="00C40BE8">
      <w:pPr>
        <w:ind w:firstLine="480"/>
      </w:pPr>
      <w:r>
        <w:rPr>
          <w:rFonts w:hint="eastAsia"/>
        </w:rPr>
        <w:t>在获取各路特征后，本文采用</w:t>
      </w:r>
      <w:r>
        <w:t xml:space="preserve"> </w:t>
      </w:r>
      <m:oMath>
        <m:r>
          <w:rPr>
            <w:rFonts w:ascii="Cambria Math" w:hAnsi="Cambria Math"/>
          </w:rPr>
          <m:t>TimeXer</m:t>
        </m:r>
      </m:oMath>
      <w:r>
        <w:t xml:space="preserve"> </w:t>
      </w:r>
      <w:r>
        <w:t>模型作为时序预测主干。</w:t>
      </w:r>
      <m:oMath>
        <m:r>
          <w:rPr>
            <w:rFonts w:ascii="Cambria Math" w:hAnsi="Cambria Math"/>
          </w:rPr>
          <m:t>TimeXer</m:t>
        </m:r>
      </m:oMath>
      <w:r>
        <w:t xml:space="preserve"> </w:t>
      </w:r>
      <w:r>
        <w:t>是专门针对多变量和外生驱动因素优化的</w:t>
      </w:r>
      <w:r>
        <w:t xml:space="preserve"> </w:t>
      </w:r>
      <m:oMath>
        <m:r>
          <w:rPr>
            <w:rFonts w:ascii="Cambria Math" w:hAnsi="Cambria Math"/>
          </w:rPr>
          <m:t>Transformer</m:t>
        </m:r>
      </m:oMath>
      <w:r>
        <w:t xml:space="preserve"> </w:t>
      </w:r>
      <w:r>
        <w:t>架构，其核心优势在于能够有效分离和桥接内生目标变量与外生协变量之间的信息交互。在主干网络中，历史负荷序列</w:t>
      </w:r>
      <w:r w:rsidR="00E416AC">
        <w:rPr>
          <w:rFonts w:hint="eastAsia"/>
        </w:rPr>
        <w:t xml:space="preserve"> </w:t>
      </w:r>
      <m:oMath>
        <m:sSub>
          <m:sSubPr>
            <m:ctrlPr>
              <w:rPr>
                <w:rFonts w:ascii="Cambria Math" w:hAnsi="Cambria Math"/>
                <w:i/>
              </w:rPr>
            </m:ctrlPr>
          </m:sSubPr>
          <m:e>
            <m:r>
              <w:rPr>
                <w:rFonts w:ascii="Cambria Math" w:hAnsi="Cambria Math"/>
              </w:rPr>
              <m:t>X</m:t>
            </m:r>
          </m:e>
          <m:sub>
            <m:r>
              <w:rPr>
                <w:rFonts w:ascii="Cambria Math" w:hAnsi="Cambria Math"/>
              </w:rPr>
              <m:t>t</m:t>
            </m:r>
          </m:sub>
        </m:sSub>
      </m:oMath>
      <w:r w:rsidR="00E416AC">
        <w:rPr>
          <w:rFonts w:hint="eastAsia"/>
        </w:rPr>
        <w:t xml:space="preserve"> </w:t>
      </w:r>
      <w:r>
        <w:t>被划分为多个</w:t>
      </w:r>
      <w:r>
        <w:t xml:space="preserve"> </w:t>
      </w:r>
      <m:oMath>
        <m:r>
          <w:rPr>
            <w:rFonts w:ascii="Cambria Math" w:hAnsi="Cambria Math"/>
          </w:rPr>
          <m:t>Patch</m:t>
        </m:r>
      </m:oMath>
      <w:r>
        <w:t xml:space="preserve"> </w:t>
      </w:r>
      <w:r>
        <w:t>并在时间维度上进行自注意力计算；同时</w:t>
      </w:r>
      <w:r w:rsidR="009F2DDB">
        <w:rPr>
          <w:rFonts w:hint="eastAsia"/>
        </w:rPr>
        <w:t>，</w:t>
      </w:r>
      <w:r>
        <w:t>气象表征</w:t>
      </w:r>
      <w:r>
        <w:t xml:space="preserve"> </w:t>
      </w:r>
      <m:oMath>
        <m:sSub>
          <m:sSubPr>
            <m:ctrlPr>
              <w:rPr>
                <w:rFonts w:ascii="Cambria Math" w:hAnsi="Cambria Math"/>
                <w:i/>
              </w:rPr>
            </m:ctrlPr>
          </m:sSubPr>
          <m:e>
            <m:r>
              <w:rPr>
                <w:rFonts w:ascii="Cambria Math" w:hAnsi="Cambria Math"/>
              </w:rPr>
              <m:t>E</m:t>
            </m:r>
          </m:e>
          <m:sub>
            <m:r>
              <w:rPr>
                <w:rFonts w:ascii="Cambria Math" w:hAnsi="Cambria Math"/>
              </w:rPr>
              <m:t>meteo</m:t>
            </m:r>
          </m:sub>
        </m:sSub>
      </m:oMath>
      <w:r>
        <w:t xml:space="preserve"> </w:t>
      </w:r>
      <w:r>
        <w:t>和时间编码</w:t>
      </w:r>
      <w:r w:rsidR="00F35657">
        <w:rPr>
          <w:rFonts w:hint="eastAsia"/>
        </w:rPr>
        <w:t xml:space="preserve"> </w:t>
      </w:r>
      <m:oMath>
        <m:r>
          <w:rPr>
            <w:rFonts w:ascii="Cambria Math" w:hAnsi="Cambria Math"/>
          </w:rPr>
          <m:t>C</m:t>
        </m:r>
      </m:oMath>
      <w:r w:rsidR="00F35657">
        <w:rPr>
          <w:rFonts w:hint="eastAsia"/>
        </w:rPr>
        <w:t xml:space="preserve"> </w:t>
      </w:r>
      <w:r>
        <w:t>通过交叉注意力（</w:t>
      </w:r>
      <m:oMath>
        <m:r>
          <w:rPr>
            <w:rFonts w:ascii="Cambria Math" w:hAnsi="Cambria Math"/>
          </w:rPr>
          <m:t>Cross-Attention</m:t>
        </m:r>
      </m:oMath>
      <w:r>
        <w:t>）机制向负荷表征注入驱动信息。</w:t>
      </w:r>
      <m:oMath>
        <m:r>
          <w:rPr>
            <w:rFonts w:ascii="Cambria Math" w:hAnsi="Cambria Math"/>
          </w:rPr>
          <m:t>TimeXer</m:t>
        </m:r>
      </m:oMath>
      <w:r>
        <w:t xml:space="preserve"> </w:t>
      </w:r>
      <w:r>
        <w:t>输出初步的基</w:t>
      </w:r>
      <w:r>
        <w:rPr>
          <w:rFonts w:hint="eastAsia"/>
        </w:rPr>
        <w:t>础预测结果</w:t>
      </w:r>
      <w:r>
        <w:t xml:space="preserve"> </w:t>
      </w: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base</m:t>
            </m:r>
          </m:sub>
        </m:sSub>
        <m:r>
          <w:rPr>
            <w:rFonts w:ascii="Cambria Math" w:hAnsi="Cambria Math" w:hint="eastAsia"/>
          </w:rPr>
          <m:t>∈</m:t>
        </m:r>
        <m:sSup>
          <m:sSupPr>
            <m:ctrlPr>
              <w:rPr>
                <w:rFonts w:ascii="Cambria Math" w:hAnsi="Cambria Math"/>
                <w:i/>
              </w:rPr>
            </m:ctrlPr>
          </m:sSupPr>
          <m:e>
            <m:r>
              <w:rPr>
                <w:rFonts w:ascii="Cambria Math" w:hAnsi="Cambria Math"/>
              </w:rPr>
              <m:t>R</m:t>
            </m:r>
          </m:e>
          <m:sup>
            <m:r>
              <w:rPr>
                <w:rFonts w:ascii="Cambria Math" w:hAnsi="Cambria Math"/>
              </w:rPr>
              <m:t>T</m:t>
            </m:r>
            <m:r>
              <w:rPr>
                <w:rFonts w:ascii="Cambria Math" w:hAnsi="Cambria Math" w:hint="eastAsia"/>
              </w:rPr>
              <m:t>×</m:t>
            </m:r>
            <m:r>
              <m:rPr>
                <m:scr m:val="double-struck"/>
              </m:rPr>
              <w:rPr>
                <w:rFonts w:ascii="Cambria Math" w:hAnsi="Cambria Math"/>
              </w:rPr>
              <m:t>1</m:t>
            </m:r>
          </m:sup>
        </m:sSup>
      </m:oMath>
      <w:r>
        <w:t>。</w:t>
      </w:r>
    </w:p>
    <w:p w14:paraId="6AF1F60B" w14:textId="23745B83" w:rsidR="002E65FF" w:rsidRPr="002E65FF" w:rsidRDefault="0003571A" w:rsidP="002E65FF">
      <w:pPr>
        <w:ind w:firstLine="480"/>
      </w:pPr>
      <w:r>
        <w:rPr>
          <w:rFonts w:hint="eastAsia"/>
        </w:rPr>
        <w:t>为了弥补纯神经网络缺乏物理约束的短板，本文设计了一种基于门控机制（</w:t>
      </w:r>
      <m:oMath>
        <m:r>
          <w:rPr>
            <w:rFonts w:ascii="Cambria Math" w:hAnsi="Cambria Math"/>
          </w:rPr>
          <m:t>Gating Mechanism</m:t>
        </m:r>
      </m:oMath>
      <w:r>
        <w:t>）的先验融合网络</w:t>
      </w:r>
      <w:r w:rsidR="002E65FF">
        <w:rPr>
          <w:rFonts w:hint="eastAsia"/>
        </w:rPr>
        <w:t>，</w:t>
      </w:r>
      <w:r w:rsidR="002E65FF" w:rsidRPr="002E65FF">
        <w:t>实现基础预测与相似日先验的柔性纠偏</w:t>
      </w:r>
      <w:r w:rsidR="00000D15">
        <w:rPr>
          <w:rFonts w:hint="eastAsia"/>
        </w:rPr>
        <w:t>。</w:t>
      </w:r>
    </w:p>
    <w:p w14:paraId="20A0A173" w14:textId="7AADBD0B" w:rsidR="0003571A" w:rsidRDefault="00452DB4" w:rsidP="00307995">
      <w:pPr>
        <w:snapToGrid w:val="0"/>
        <w:ind w:firstLine="482"/>
      </w:pPr>
      <w:r w:rsidRPr="00452DB4">
        <w:t>门控网络在第</w:t>
      </w:r>
      <w:r w:rsidRPr="00452DB4">
        <w:t xml:space="preserve"> </w:t>
      </w:r>
      <m:oMath>
        <m:r>
          <w:rPr>
            <w:rFonts w:ascii="Cambria Math" w:hAnsi="Cambria Math"/>
          </w:rPr>
          <m:t>t</m:t>
        </m:r>
      </m:oMath>
      <w:r w:rsidRPr="00452DB4">
        <w:t xml:space="preserve"> </w:t>
      </w:r>
      <w:r w:rsidRPr="00452DB4">
        <w:t>个预测时间步，接收</w:t>
      </w:r>
      <w:r w:rsidR="0003571A">
        <w:t>四个关键输入信息：</w:t>
      </w:r>
      <m:oMath>
        <m:r>
          <w:rPr>
            <w:rFonts w:ascii="Cambria Math" w:hAnsi="Cambria Math"/>
          </w:rPr>
          <m:t>TimeXer</m:t>
        </m:r>
      </m:oMath>
      <w:r w:rsidR="0003571A">
        <w:t xml:space="preserve"> </w:t>
      </w:r>
      <w:r w:rsidR="0003571A">
        <w:t>的基础预测</w:t>
      </w:r>
      <w:r w:rsidR="0003571A">
        <w:t xml:space="preserve"> </w:t>
      </w: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base,</m:t>
            </m:r>
            <m:r>
              <w:rPr>
                <w:rFonts w:ascii="Cambria Math" w:hAnsi="Cambria Math" w:hint="eastAsia"/>
              </w:rPr>
              <m:t>t</m:t>
            </m:r>
          </m:sub>
        </m:sSub>
      </m:oMath>
      <w:r w:rsidR="0003571A">
        <w:t>、相似日均值曲线</w:t>
      </w:r>
      <w:r w:rsidR="0003571A">
        <w:t xml:space="preserve"> </w:t>
      </w:r>
      <m:oMath>
        <m:sSub>
          <m:sSubPr>
            <m:ctrlPr>
              <w:rPr>
                <w:rFonts w:ascii="Cambria Math" w:hAnsi="Cambria Math"/>
                <w:i/>
              </w:rPr>
            </m:ctrlPr>
          </m:sSubPr>
          <m:e>
            <m:r>
              <w:rPr>
                <w:rFonts w:ascii="Cambria Math" w:hAnsi="Cambria Math"/>
              </w:rPr>
              <m:t>Y</m:t>
            </m:r>
          </m:e>
          <m:sub>
            <m:r>
              <w:rPr>
                <w:rFonts w:ascii="Cambria Math" w:hAnsi="Cambria Math"/>
              </w:rPr>
              <m:t>mean,</m:t>
            </m:r>
            <m:r>
              <w:rPr>
                <w:rFonts w:ascii="Cambria Math" w:hAnsi="Cambria Math" w:hint="eastAsia"/>
              </w:rPr>
              <m:t>t</m:t>
            </m:r>
          </m:sub>
        </m:sSub>
      </m:oMath>
      <w:r w:rsidR="0003571A">
        <w:t>、</w:t>
      </w:r>
      <w:r w:rsidR="0038541A" w:rsidRPr="0038541A">
        <w:t>两者的差值绝对值</w:t>
      </w:r>
      <w:r w:rsidR="0038541A" w:rsidRPr="0038541A">
        <w:t xml:space="preserve"> </w:t>
      </w:r>
      <m:oMath>
        <m:sSub>
          <m:sSubPr>
            <m:ctrlPr>
              <w:rPr>
                <w:rFonts w:ascii="Cambria Math" w:hAnsi="Cambria Math"/>
                <w:i/>
              </w:rPr>
            </m:ctrlPr>
          </m:sSubPr>
          <m:e>
            <m:r>
              <w:rPr>
                <w:rFonts w:ascii="Cambria Math" w:hAnsi="Cambria Math" w:hint="eastAsia"/>
              </w:rPr>
              <m:t>Δ</m:t>
            </m:r>
            <m:ctrlPr>
              <w:rPr>
                <w:rFonts w:ascii="Cambria Math" w:hAnsi="Cambria Math" w:hint="eastAsia"/>
                <w:i/>
              </w:rPr>
            </m:ctrlPr>
          </m:e>
          <m:sub>
            <m:r>
              <w:rPr>
                <w:rFonts w:ascii="Cambria Math" w:hAnsi="Cambria Math"/>
              </w:rPr>
              <m:t>t</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base,</m:t>
                </m:r>
                <m:r>
                  <w:rPr>
                    <w:rFonts w:ascii="Cambria Math" w:hAnsi="Cambria Math" w:hint="eastAsia"/>
                  </w:rPr>
                  <m:t>t</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mean,</m:t>
                </m:r>
                <m:r>
                  <w:rPr>
                    <w:rFonts w:ascii="Cambria Math" w:hAnsi="Cambria Math" w:hint="eastAsia"/>
                  </w:rPr>
                  <m:t>t</m:t>
                </m:r>
              </m:sub>
            </m:sSub>
          </m:e>
        </m:d>
      </m:oMath>
      <w:r w:rsidR="0038541A" w:rsidRPr="0038541A">
        <w:t xml:space="preserve"> </w:t>
      </w:r>
      <w:r w:rsidR="0038541A" w:rsidRPr="0038541A">
        <w:t>以及</w:t>
      </w:r>
      <w:r w:rsidR="0038541A" w:rsidRPr="0038541A">
        <w:t xml:space="preserve"> </w:t>
      </w:r>
      <m:oMath>
        <m:r>
          <w:rPr>
            <w:rFonts w:ascii="Cambria Math" w:hAnsi="Cambria Math"/>
          </w:rPr>
          <m:t>Top-K</m:t>
        </m:r>
      </m:oMath>
      <w:r w:rsidR="0038541A" w:rsidRPr="0038541A">
        <w:t xml:space="preserve"> </w:t>
      </w:r>
      <w:r w:rsidR="0038541A" w:rsidRPr="0038541A">
        <w:t>相似日的方差度量</w:t>
      </w:r>
      <w:r w:rsidR="0038541A" w:rsidRPr="0038541A">
        <w:t xml:space="preserve"> </w:t>
      </w:r>
      <m:oMath>
        <m:sSub>
          <m:sSubPr>
            <m:ctrlPr>
              <w:rPr>
                <w:rFonts w:ascii="Cambria Math" w:hAnsi="Cambria Math"/>
                <w:i/>
              </w:rPr>
            </m:ctrlPr>
          </m:sSubPr>
          <m:e>
            <m:r>
              <w:rPr>
                <w:rFonts w:ascii="Cambria Math" w:hAnsi="Cambria Math"/>
              </w:rPr>
              <m:t>V</m:t>
            </m:r>
          </m:e>
          <m:sub>
            <m:r>
              <w:rPr>
                <w:rFonts w:ascii="Cambria Math" w:hAnsi="Cambria Math"/>
              </w:rPr>
              <m:t>t</m:t>
            </m:r>
          </m:sub>
        </m:sSub>
      </m:oMath>
      <w:r w:rsidR="00307995">
        <w:rPr>
          <w:rFonts w:hint="eastAsia"/>
        </w:rPr>
        <w:t>，</w:t>
      </w:r>
      <w:r w:rsidR="0003571A">
        <w:t>生成一个动态的置信度门控权重</w:t>
      </w:r>
      <w:r w:rsidR="0003571A">
        <w:t xml:space="preserve"> </w:t>
      </w:r>
      <m:oMath>
        <m:sSub>
          <m:sSubPr>
            <m:ctrlPr>
              <w:rPr>
                <w:rFonts w:ascii="Cambria Math" w:hAnsi="Cambria Math"/>
                <w:i/>
              </w:rPr>
            </m:ctrlPr>
          </m:sSubPr>
          <m:e>
            <m:r>
              <w:rPr>
                <w:rFonts w:ascii="Cambria Math" w:hAnsi="Cambria Math"/>
              </w:rPr>
              <m:t>g</m:t>
            </m:r>
          </m:e>
          <m:sub>
            <m:r>
              <w:rPr>
                <w:rFonts w:ascii="Cambria Math" w:hAnsi="Cambria Math"/>
              </w:rPr>
              <m:t>t</m:t>
            </m:r>
          </m:sub>
        </m:sSub>
        <m:r>
          <m:rPr>
            <m:sty m:val="p"/>
          </m:rPr>
          <w:rPr>
            <w:rFonts w:ascii="Cambria Math" w:hAnsi="Cambria Math" w:hint="eastAsia"/>
          </w:rPr>
          <m:t>∈</m:t>
        </m:r>
        <m:d>
          <m:dPr>
            <m:begChr m:val="["/>
            <m:endChr m:val="]"/>
            <m:ctrlPr>
              <w:rPr>
                <w:rFonts w:ascii="Cambria Math" w:hAnsi="Cambria Math"/>
                <w:i/>
              </w:rPr>
            </m:ctrlPr>
          </m:dPr>
          <m:e>
            <m:r>
              <w:rPr>
                <w:rFonts w:ascii="Cambria Math" w:hAnsi="Cambria Math"/>
              </w:rPr>
              <m:t>0,1</m:t>
            </m:r>
          </m:e>
        </m:d>
      </m:oMath>
      <w:r w:rsidR="0003571A">
        <w:t>：</w:t>
      </w:r>
    </w:p>
    <w:p w14:paraId="3CD8AF5A" w14:textId="0C059106" w:rsidR="0003571A" w:rsidRPr="00B73F43" w:rsidRDefault="00B007C5" w:rsidP="00973DA0">
      <w:pPr>
        <w:snapToGrid w:val="0"/>
        <w:ind w:firstLine="482"/>
        <w:rPr>
          <w:i/>
        </w:rPr>
      </w:pPr>
      <m:oMathPara>
        <m:oMath>
          <m:sSub>
            <m:sSubPr>
              <m:ctrlPr>
                <w:rPr>
                  <w:rFonts w:ascii="Cambria Math" w:hAnsi="Cambria Math"/>
                  <w:i/>
                </w:rPr>
              </m:ctrlPr>
            </m:sSubPr>
            <m:e>
              <m:r>
                <w:rPr>
                  <w:rFonts w:ascii="Cambria Math" w:hAnsi="Cambria Math"/>
                </w:rPr>
                <m:t>g</m:t>
              </m:r>
            </m:e>
            <m:sub>
              <m:r>
                <w:rPr>
                  <w:rFonts w:ascii="Cambria Math" w:hAnsi="Cambria Math"/>
                </w:rPr>
                <m:t>t</m:t>
              </m:r>
            </m:sub>
          </m:sSub>
          <m: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g</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base,t</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mean,t</m:t>
                      </m:r>
                    </m:sub>
                  </m:sSub>
                  <m:r>
                    <w:rPr>
                      <w:rFonts w:ascii="Cambria Math" w:hAnsi="Cambria Math"/>
                    </w:rPr>
                    <m:t>,</m:t>
                  </m:r>
                  <m:sSub>
                    <m:sSubPr>
                      <m:ctrlPr>
                        <w:rPr>
                          <w:rFonts w:ascii="Cambria Math" w:hAnsi="Cambria Math"/>
                          <w:i/>
                        </w:rPr>
                      </m:ctrlPr>
                    </m:sSubPr>
                    <m:e>
                      <m:r>
                        <w:rPr>
                          <w:rFonts w:ascii="Cambria Math" w:hAnsi="Cambria Math" w:hint="eastAsia"/>
                        </w:rPr>
                        <m:t>Δ</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g</m:t>
                  </m:r>
                </m:sub>
              </m:sSub>
            </m:e>
          </m:d>
        </m:oMath>
      </m:oMathPara>
    </w:p>
    <w:p w14:paraId="26103C8A" w14:textId="529CA5E7" w:rsidR="0063267D" w:rsidRPr="0063267D" w:rsidRDefault="0063267D" w:rsidP="0063267D">
      <w:pPr>
        <w:snapToGrid w:val="0"/>
        <w:ind w:firstLine="482"/>
      </w:pPr>
      <w:r w:rsidRPr="0063267D">
        <w:t>其中</w:t>
      </w:r>
      <w:r w:rsidR="0056751E">
        <w:rPr>
          <w:rFonts w:hint="eastAsia"/>
        </w:rPr>
        <w:t>，</w:t>
      </w:r>
      <m:oMath>
        <m:sSub>
          <m:sSubPr>
            <m:ctrlPr>
              <w:rPr>
                <w:rFonts w:ascii="Cambria Math" w:hAnsi="Cambria Math"/>
                <w:i/>
              </w:rPr>
            </m:ctrlPr>
          </m:sSubPr>
          <m:e>
            <m:r>
              <w:rPr>
                <w:rFonts w:ascii="Cambria Math" w:hAnsi="Cambria Math"/>
              </w:rPr>
              <m:t>W</m:t>
            </m:r>
          </m:e>
          <m:sub>
            <m:r>
              <w:rPr>
                <w:rFonts w:ascii="Cambria Math" w:hAnsi="Cambria Math"/>
              </w:rPr>
              <m:t>g</m:t>
            </m:r>
          </m:sub>
        </m:sSub>
      </m:oMath>
      <w:r w:rsidRPr="0063267D">
        <w:t xml:space="preserve"> </w:t>
      </w:r>
      <w:r w:rsidRPr="0063267D">
        <w:t>和</w:t>
      </w:r>
      <w:r w:rsidRPr="0063267D">
        <w:t xml:space="preserve"> </w:t>
      </w:r>
      <m:oMath>
        <m:sSub>
          <m:sSubPr>
            <m:ctrlPr>
              <w:rPr>
                <w:rFonts w:ascii="Cambria Math" w:hAnsi="Cambria Math"/>
                <w:i/>
              </w:rPr>
            </m:ctrlPr>
          </m:sSubPr>
          <m:e>
            <m:r>
              <w:rPr>
                <w:rFonts w:ascii="Cambria Math" w:hAnsi="Cambria Math"/>
              </w:rPr>
              <m:t>b</m:t>
            </m:r>
          </m:e>
          <m:sub>
            <m:r>
              <w:rPr>
                <w:rFonts w:ascii="Cambria Math" w:hAnsi="Cambria Math"/>
              </w:rPr>
              <m:t>g</m:t>
            </m:r>
          </m:sub>
        </m:sSub>
      </m:oMath>
      <w:r w:rsidRPr="0063267D">
        <w:t xml:space="preserve"> </w:t>
      </w:r>
      <w:r w:rsidRPr="0063267D">
        <w:t>为可学习的参数</w:t>
      </w:r>
      <w:r w:rsidR="00C51E8E">
        <w:rPr>
          <w:rFonts w:hint="eastAsia"/>
        </w:rPr>
        <w:t>；</w:t>
      </w:r>
      <m:oMath>
        <m:r>
          <w:rPr>
            <w:rFonts w:ascii="Cambria Math" w:hAnsi="Cambria Math"/>
          </w:rPr>
          <m:t>σ</m:t>
        </m:r>
        <m:d>
          <m:dPr>
            <m:ctrlPr>
              <w:rPr>
                <w:rFonts w:ascii="Cambria Math" w:hAnsi="Cambria Math"/>
                <w:i/>
                <w:iCs/>
              </w:rPr>
            </m:ctrlPr>
          </m:dPr>
          <m:e>
            <m:r>
              <w:rPr>
                <w:rFonts w:ascii="Cambria Math" w:hAnsi="Cambria Math"/>
              </w:rPr>
              <m:t>⋅</m:t>
            </m:r>
          </m:e>
        </m:d>
      </m:oMath>
      <w:r w:rsidR="00311A07">
        <w:rPr>
          <w:rFonts w:hint="eastAsia"/>
          <w:iCs/>
        </w:rPr>
        <w:t xml:space="preserve"> </w:t>
      </w:r>
      <w:r w:rsidR="00311A07" w:rsidRPr="00F00F77">
        <w:t>为</w:t>
      </w:r>
      <w:r w:rsidR="00311A07">
        <w:rPr>
          <w:rFonts w:hint="eastAsia"/>
        </w:rPr>
        <w:t xml:space="preserve"> </w:t>
      </w:r>
      <m:oMath>
        <m:r>
          <w:rPr>
            <w:rFonts w:ascii="Cambria Math" w:hAnsi="Cambria Math"/>
          </w:rPr>
          <m:t>Sigmoid</m:t>
        </m:r>
      </m:oMath>
      <w:r w:rsidR="00311A07">
        <w:rPr>
          <w:rFonts w:hint="eastAsia"/>
        </w:rPr>
        <w:t xml:space="preserve"> </w:t>
      </w:r>
      <w:r w:rsidR="00311A07" w:rsidRPr="00F00F77">
        <w:t>激活函数</w:t>
      </w:r>
      <w:r w:rsidRPr="0063267D">
        <w:t>。最终的预测输出</w:t>
      </w:r>
      <w:r w:rsidRPr="0063267D">
        <w:t xml:space="preserve"> </w:t>
      </w: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final,t</m:t>
            </m:r>
          </m:sub>
        </m:sSub>
      </m:oMath>
      <w:r w:rsidRPr="0063267D">
        <w:t xml:space="preserve"> </w:t>
      </w:r>
      <w:r w:rsidRPr="0063267D">
        <w:t>是模型</w:t>
      </w:r>
      <w:r w:rsidR="0014595D">
        <w:rPr>
          <w:rFonts w:hint="eastAsia"/>
        </w:rPr>
        <w:t>基础</w:t>
      </w:r>
      <w:r w:rsidRPr="0063267D">
        <w:t>预测与历史经验的动态线性组合：</w:t>
      </w:r>
    </w:p>
    <w:p w14:paraId="00BC5CFA" w14:textId="65735530" w:rsidR="0003571A" w:rsidRPr="00B73F43" w:rsidRDefault="00B007C5" w:rsidP="00973DA0">
      <w:pPr>
        <w:snapToGrid w:val="0"/>
        <w:ind w:firstLine="482"/>
        <w:rPr>
          <w:i/>
        </w:rPr>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final,t</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base,t</m:t>
              </m:r>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mean,t</m:t>
              </m:r>
            </m:sub>
          </m:sSub>
        </m:oMath>
      </m:oMathPara>
    </w:p>
    <w:p w14:paraId="4736AAE2" w14:textId="77777777" w:rsidR="00856D70" w:rsidRPr="00856D70" w:rsidRDefault="0003571A" w:rsidP="00856D70">
      <w:pPr>
        <w:ind w:firstLine="480"/>
      </w:pPr>
      <w:r>
        <w:rPr>
          <w:rFonts w:hint="eastAsia"/>
        </w:rPr>
        <w:t>当预测场景较为常规且相似日离散度高时，</w:t>
      </w:r>
      <m:oMath>
        <m:sSub>
          <m:sSubPr>
            <m:ctrlPr>
              <w:rPr>
                <w:rFonts w:ascii="Cambria Math" w:hAnsi="Cambria Math"/>
                <w:i/>
              </w:rPr>
            </m:ctrlPr>
          </m:sSubPr>
          <m:e>
            <m:r>
              <w:rPr>
                <w:rFonts w:ascii="Cambria Math" w:hAnsi="Cambria Math"/>
              </w:rPr>
              <m:t>g</m:t>
            </m:r>
          </m:e>
          <m:sub>
            <m:r>
              <w:rPr>
                <w:rFonts w:ascii="Cambria Math" w:hAnsi="Cambria Math"/>
              </w:rPr>
              <m:t>t</m:t>
            </m:r>
          </m:sub>
        </m:sSub>
      </m:oMath>
      <w:r w:rsidR="00973DA0">
        <w:t xml:space="preserve"> </w:t>
      </w:r>
      <w:r w:rsidR="00973DA0">
        <w:t>趋近</w:t>
      </w:r>
      <w:r w:rsidR="00973DA0">
        <w:t>1</w:t>
      </w:r>
      <w:r w:rsidR="00973DA0">
        <w:rPr>
          <w:rFonts w:hint="eastAsia"/>
        </w:rPr>
        <w:t>，</w:t>
      </w:r>
      <w:r>
        <w:rPr>
          <w:rFonts w:hint="eastAsia"/>
        </w:rPr>
        <w:t>门控倾向于信任</w:t>
      </w:r>
      <w:r>
        <w:t xml:space="preserve"> </w:t>
      </w:r>
      <m:oMath>
        <m:r>
          <w:rPr>
            <w:rFonts w:ascii="Cambria Math" w:hAnsi="Cambria Math"/>
          </w:rPr>
          <m:t>TimeXer</m:t>
        </m:r>
      </m:oMath>
      <w:r>
        <w:t xml:space="preserve"> </w:t>
      </w:r>
      <w:r>
        <w:t>的</w:t>
      </w:r>
      <w:r w:rsidR="00707F5D">
        <w:rPr>
          <w:rFonts w:hint="eastAsia"/>
        </w:rPr>
        <w:t>输出</w:t>
      </w:r>
      <w:r>
        <w:t>；</w:t>
      </w:r>
      <w:r w:rsidR="00856D70" w:rsidRPr="00856D70">
        <w:t>反之</w:t>
      </w:r>
      <w:r w:rsidR="00856D70">
        <w:rPr>
          <w:rFonts w:hint="eastAsia"/>
        </w:rPr>
        <w:t>，</w:t>
      </w:r>
      <w:r>
        <w:t>在极端场景且存在高度匹配的相似日时，</w:t>
      </w:r>
      <w:r w:rsidR="00856D70" w:rsidRPr="00856D70">
        <w:t>门控趋向于</w:t>
      </w:r>
      <w:r w:rsidR="00856D70" w:rsidRPr="00856D70">
        <w:lastRenderedPageBreak/>
        <w:t>历史先验的纠偏修正。</w:t>
      </w:r>
    </w:p>
    <w:p w14:paraId="4810A649" w14:textId="1BABF695" w:rsidR="006A5E61" w:rsidRPr="006A5E61" w:rsidRDefault="004C2953" w:rsidP="006A5E61">
      <w:pPr>
        <w:ind w:firstLine="480"/>
      </w:pPr>
      <w:r>
        <w:rPr>
          <w:rFonts w:hint="eastAsia"/>
        </w:rPr>
        <w:t>最终</w:t>
      </w:r>
      <w:r w:rsidR="0003571A">
        <w:t>，模型在输出端附加了分位数回归层（</w:t>
      </w:r>
      <m:oMath>
        <m:r>
          <w:rPr>
            <w:rFonts w:ascii="Cambria Math" w:hAnsi="Cambria Math"/>
          </w:rPr>
          <m:t>Quantile Regression</m:t>
        </m:r>
      </m:oMath>
      <w:r w:rsidR="0003571A">
        <w:t>），</w:t>
      </w:r>
      <w:r w:rsidR="006A5E61" w:rsidRPr="006A5E61">
        <w:t>训练目标是最小化分位数损失：</w:t>
      </w:r>
    </w:p>
    <w:p w14:paraId="41C81BCE" w14:textId="20B72E90" w:rsidR="006A5E61" w:rsidRPr="006A5E61" w:rsidRDefault="00B007C5" w:rsidP="00FA7375">
      <w:pPr>
        <w:snapToGrid w:val="0"/>
        <w:ind w:firstLine="482"/>
        <w:rPr>
          <w:i/>
        </w:rPr>
      </w:pPr>
      <m:oMathPara>
        <m:oMath>
          <m:sSub>
            <m:sSubPr>
              <m:ctrlPr>
                <w:rPr>
                  <w:rFonts w:ascii="Cambria Math" w:hAnsi="Cambria Math"/>
                  <w:i/>
                </w:rPr>
              </m:ctrlPr>
            </m:sSubPr>
            <m:e>
              <m:r>
                <m:rPr>
                  <m:scr m:val="script"/>
                </m:rPr>
                <w:rPr>
                  <w:rFonts w:ascii="Cambria Math" w:hAnsi="Cambria Math"/>
                </w:rPr>
                <m:t>L</m:t>
              </m:r>
            </m:e>
            <m:sub>
              <m:r>
                <w:rPr>
                  <w:rFonts w:ascii="Cambria Math" w:hAnsi="Cambria Math"/>
                </w:rPr>
                <m:t>P</m:t>
              </m:r>
              <m:r>
                <w:rPr>
                  <w:rFonts w:ascii="Cambria Math" w:hAnsi="Cambria Math" w:hint="eastAsia"/>
                </w:rPr>
                <m:t>inball</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T</m:t>
              </m:r>
            </m:den>
          </m:f>
          <m:nary>
            <m:naryPr>
              <m:chr m:val="∑"/>
              <m:ctrlPr>
                <w:rPr>
                  <w:rFonts w:ascii="Cambria Math" w:hAnsi="Cambria Math"/>
                  <w:i/>
                </w:rPr>
              </m:ctrlPr>
            </m:naryPr>
            <m:sub>
              <m:r>
                <w:rPr>
                  <w:rFonts w:ascii="Cambria Math" w:hAnsi="Cambria Math"/>
                </w:rPr>
                <m:t>t=1</m:t>
              </m:r>
            </m:sub>
            <m:sup>
              <m:r>
                <w:rPr>
                  <w:rFonts w:ascii="Cambria Math" w:hAnsi="Cambria Math"/>
                </w:rPr>
                <m:t>T</m:t>
              </m:r>
            </m:sup>
            <m:e>
              <m:nary>
                <m:naryPr>
                  <m:chr m:val="∑"/>
                  <m:supHide m:val="1"/>
                  <m:ctrlPr>
                    <w:rPr>
                      <w:rFonts w:ascii="Cambria Math" w:hAnsi="Cambria Math"/>
                      <w:i/>
                    </w:rPr>
                  </m:ctrlPr>
                </m:naryPr>
                <m:sub>
                  <m:r>
                    <w:rPr>
                      <w:rFonts w:ascii="Cambria Math" w:hAnsi="Cambria Math"/>
                    </w:rPr>
                    <m:t>q</m:t>
                  </m:r>
                  <m:r>
                    <w:rPr>
                      <w:rFonts w:ascii="Cambria Math" w:hAnsi="Cambria Math" w:hint="eastAsia"/>
                    </w:rPr>
                    <m:t>∈</m:t>
                  </m:r>
                  <m:r>
                    <w:rPr>
                      <w:rFonts w:ascii="Cambria Math" w:hAnsi="Cambria Math"/>
                    </w:rPr>
                    <m:t>Q</m:t>
                  </m:r>
                </m:sub>
                <m:sup/>
                <m:e>
                  <m:func>
                    <m:funcPr>
                      <m:ctrlPr>
                        <w:rPr>
                          <w:rFonts w:ascii="Cambria Math" w:hAnsi="Cambria Math"/>
                          <w:i/>
                        </w:rPr>
                      </m:ctrlPr>
                    </m:funcPr>
                    <m:fName>
                      <m:r>
                        <w:rPr>
                          <w:rFonts w:ascii="Cambria Math" w:hAnsi="Cambria Math"/>
                        </w:rPr>
                        <m:t>max</m:t>
                      </m:r>
                    </m:fName>
                    <m:e>
                      <m:d>
                        <m:dPr>
                          <m:ctrlPr>
                            <w:rPr>
                              <w:rFonts w:ascii="Cambria Math" w:hAnsi="Cambria Math"/>
                              <w:i/>
                            </w:rPr>
                          </m:ctrlPr>
                        </m:dPr>
                        <m:e>
                          <m:r>
                            <w:rPr>
                              <w:rFonts w:ascii="Cambria Math" w:hAnsi="Cambria Math"/>
                            </w:rPr>
                            <m:t>q</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final,t</m:t>
                                  </m:r>
                                </m:sub>
                              </m:sSub>
                            </m:e>
                          </m:d>
                          <m:r>
                            <w:rPr>
                              <w:rFonts w:ascii="Cambria Math" w:hAnsi="Cambria Math"/>
                            </w:rPr>
                            <m:t>,</m:t>
                          </m:r>
                          <m:d>
                            <m:dPr>
                              <m:ctrlPr>
                                <w:rPr>
                                  <w:rFonts w:ascii="Cambria Math" w:hAnsi="Cambria Math"/>
                                  <w:i/>
                                </w:rPr>
                              </m:ctrlPr>
                            </m:dPr>
                            <m:e>
                              <m:r>
                                <w:rPr>
                                  <w:rFonts w:ascii="Cambria Math" w:hAnsi="Cambria Math"/>
                                </w:rPr>
                                <m:t>q-1</m:t>
                              </m:r>
                            </m:e>
                          </m:d>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final,t</m:t>
                                  </m:r>
                                </m:sub>
                              </m:sSub>
                            </m:e>
                          </m:d>
                        </m:e>
                      </m:d>
                    </m:e>
                  </m:func>
                </m:e>
              </m:nary>
            </m:e>
          </m:nary>
        </m:oMath>
      </m:oMathPara>
    </w:p>
    <w:p w14:paraId="34D10521" w14:textId="64D0F764" w:rsidR="0003571A" w:rsidRPr="006A5E61" w:rsidRDefault="006A5E61" w:rsidP="00EA5067">
      <w:pPr>
        <w:ind w:firstLine="480"/>
      </w:pPr>
      <w:r w:rsidRPr="006A5E61">
        <w:t>其中</w:t>
      </w:r>
      <w:r w:rsidR="00EA5067">
        <w:rPr>
          <w:rFonts w:hint="eastAsia"/>
        </w:rPr>
        <w:t>，</w:t>
      </w:r>
      <m:oMath>
        <m:r>
          <w:rPr>
            <w:rFonts w:ascii="Cambria Math" w:hAnsi="Cambria Math"/>
          </w:rPr>
          <m:t>Q</m:t>
        </m:r>
      </m:oMath>
      <w:r w:rsidRPr="006A5E61">
        <w:t xml:space="preserve"> </w:t>
      </w:r>
      <w:r w:rsidRPr="006A5E61">
        <w:t>为一组预设的分位点集合。通过同时优化多个分位点，模型能够同步产生不同置信水平下的概率预测结果，从而有效量化预测的不确定性。</w:t>
      </w:r>
    </w:p>
    <w:p w14:paraId="19371B52" w14:textId="348B4E1B" w:rsidR="0003571A" w:rsidRPr="00B73F43" w:rsidRDefault="0003571A" w:rsidP="00B73F43">
      <w:pPr>
        <w:pStyle w:val="2"/>
      </w:pPr>
      <w:r w:rsidRPr="00B73F43">
        <w:t xml:space="preserve">2.5 </w:t>
      </w:r>
      <w:r w:rsidRPr="00B73F43">
        <w:t>基于</w:t>
      </w:r>
      <m:oMath>
        <m:r>
          <m:rPr>
            <m:sty m:val="bi"/>
          </m:rPr>
          <w:rPr>
            <w:rFonts w:ascii="Cambria Math" w:hAnsi="Cambria Math"/>
          </w:rPr>
          <m:t>Optuna</m:t>
        </m:r>
      </m:oMath>
      <w:r w:rsidRPr="00B73F43">
        <w:t>实现的</w:t>
      </w:r>
      <m:oMath>
        <m:r>
          <m:rPr>
            <m:sty m:val="bi"/>
          </m:rPr>
          <w:rPr>
            <w:rFonts w:ascii="Cambria Math" w:hAnsi="Cambria Math"/>
          </w:rPr>
          <m:t>TPE-Hyperband</m:t>
        </m:r>
      </m:oMath>
      <w:r w:rsidRPr="00B73F43">
        <w:t>超参数优化</w:t>
      </w:r>
    </w:p>
    <w:p w14:paraId="4825C74C" w14:textId="69BF3FD4" w:rsidR="0003571A" w:rsidRDefault="00B73F43" w:rsidP="003E03C6">
      <w:pPr>
        <w:ind w:firstLine="480"/>
      </w:pPr>
      <m:oMath>
        <m:r>
          <w:rPr>
            <w:rFonts w:ascii="Cambria Math" w:hAnsi="Cambria Math"/>
          </w:rPr>
          <m:t>TimeXer</m:t>
        </m:r>
      </m:oMath>
      <w:r w:rsidR="0003571A">
        <w:t xml:space="preserve"> </w:t>
      </w:r>
      <w:r w:rsidR="003E03C6" w:rsidRPr="003E03C6">
        <w:t>融合架构</w:t>
      </w:r>
      <w:r w:rsidR="003E03C6">
        <w:t>包含了</w:t>
      </w:r>
      <w:r w:rsidR="003E03C6" w:rsidRPr="003E03C6">
        <w:t>大量结构化超参数</w:t>
      </w:r>
      <w:r w:rsidR="0003571A">
        <w:t>与训练参数。为了克服人工调参的盲目性及传统网格搜索</w:t>
      </w:r>
      <w:r w:rsidR="003E03C6" w:rsidRPr="003E03C6">
        <w:rPr>
          <w:rFonts w:hint="eastAsia"/>
        </w:rPr>
        <w:t>的高昂算力开销</w:t>
      </w:r>
      <w:r w:rsidR="0003571A">
        <w:t>，本文采用基于</w:t>
      </w:r>
      <w:r w:rsidR="0003571A">
        <w:t xml:space="preserve"> </w:t>
      </w:r>
      <m:oMath>
        <m:r>
          <w:rPr>
            <w:rFonts w:ascii="Cambria Math" w:hAnsi="Cambria Math"/>
          </w:rPr>
          <m:t>Optuna</m:t>
        </m:r>
      </m:oMath>
      <w:r w:rsidR="0003571A">
        <w:t xml:space="preserve"> </w:t>
      </w:r>
      <w:r w:rsidR="0003571A">
        <w:t>框架实现</w:t>
      </w:r>
      <w:r w:rsidR="0003571A">
        <w:t xml:space="preserve"> </w:t>
      </w:r>
      <m:oMath>
        <m:r>
          <w:rPr>
            <w:rFonts w:ascii="Cambria Math" w:hAnsi="Cambria Math"/>
          </w:rPr>
          <m:t>TPE-Hyperband</m:t>
        </m:r>
      </m:oMath>
      <w:r w:rsidR="0003571A">
        <w:t xml:space="preserve"> </w:t>
      </w:r>
      <w:r w:rsidR="0003571A">
        <w:t>策略进行超参数优化。</w:t>
      </w:r>
    </w:p>
    <w:p w14:paraId="40EC1420" w14:textId="67522108" w:rsidR="00D24C22" w:rsidRDefault="00B73F43" w:rsidP="00C40BE8">
      <w:pPr>
        <w:ind w:firstLine="480"/>
      </w:pPr>
      <m:oMath>
        <m:r>
          <w:rPr>
            <w:rFonts w:ascii="Cambria Math" w:hAnsi="Cambria Math"/>
          </w:rPr>
          <m:t>TPE</m:t>
        </m:r>
      </m:oMath>
      <w:r w:rsidR="0003571A">
        <w:t>（</w:t>
      </w:r>
      <m:oMath>
        <m:r>
          <w:rPr>
            <w:rFonts w:ascii="Cambria Math" w:hAnsi="Cambria Math"/>
          </w:rPr>
          <m:t>Tree-structured Parzen Estimator</m:t>
        </m:r>
      </m:oMath>
      <w:r w:rsidR="0003571A">
        <w:t>）是一种基于序列模型优化的贝叶斯采样算法。与随机搜索不同，</w:t>
      </w:r>
      <m:oMath>
        <m:r>
          <w:rPr>
            <w:rFonts w:ascii="Cambria Math" w:hAnsi="Cambria Math"/>
          </w:rPr>
          <m:t>TPE</m:t>
        </m:r>
      </m:oMath>
      <w:r w:rsidR="0003571A">
        <w:t xml:space="preserve"> </w:t>
      </w:r>
      <w:r w:rsidR="0003571A">
        <w:t>基于历史评估结果构建目标函数的概率代理模型</w:t>
      </w:r>
      <w:r w:rsidR="00D24C22">
        <w:rPr>
          <w:rFonts w:hint="eastAsia"/>
        </w:rPr>
        <w:t>：</w:t>
      </w:r>
    </w:p>
    <w:p w14:paraId="54CA24CB" w14:textId="40A866B2" w:rsidR="007E25A1" w:rsidRPr="0008212B" w:rsidRDefault="0008212B" w:rsidP="007E25A1">
      <w:pPr>
        <w:rPr>
          <w:i/>
        </w:rPr>
      </w:pPr>
      <m:oMathPara>
        <m:oMath>
          <m:r>
            <w:rPr>
              <w:rFonts w:ascii="Cambria Math" w:hAnsi="Cambria Math"/>
            </w:rPr>
            <m:t>p(x∣y)=</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&amp;l(x),    &amp;&amp;</m:t>
                  </m:r>
                  <m:r>
                    <m:rPr>
                      <m:nor/>
                    </m:rPr>
                    <w:rPr>
                      <w:i/>
                    </w:rPr>
                    <m:t xml:space="preserve"> if </m:t>
                  </m:r>
                  <m:r>
                    <w:rPr>
                      <w:rFonts w:ascii="Cambria Math" w:hAnsi="Cambria Math"/>
                    </w:rPr>
                    <m:t>y&lt;</m:t>
                  </m:r>
                  <m:sSup>
                    <m:sSupPr>
                      <m:ctrlPr>
                        <w:rPr>
                          <w:rFonts w:ascii="Cambria Math" w:hAnsi="Cambria Math"/>
                          <w:i/>
                        </w:rPr>
                      </m:ctrlPr>
                    </m:sSupPr>
                    <m:e>
                      <m:r>
                        <w:rPr>
                          <w:rFonts w:ascii="Cambria Math" w:hAnsi="Cambria Math"/>
                        </w:rPr>
                        <m:t>y</m:t>
                      </m:r>
                    </m:e>
                    <m:sup>
                      <m:r>
                        <w:rPr>
                          <w:rFonts w:ascii="Cambria Math" w:hAnsi="Cambria Math"/>
                        </w:rPr>
                        <m:t>*</m:t>
                      </m:r>
                    </m:sup>
                  </m:sSup>
                </m:e>
                <m:e>
                  <m:r>
                    <w:rPr>
                      <w:rFonts w:ascii="Cambria Math" w:hAnsi="Cambria Math"/>
                    </w:rPr>
                    <m:t>&amp;g(x),    &amp;&amp;</m:t>
                  </m:r>
                  <m:r>
                    <m:rPr>
                      <m:nor/>
                    </m:rPr>
                    <w:rPr>
                      <w:i/>
                    </w:rPr>
                    <m:t xml:space="preserve"> if </m:t>
                  </m:r>
                  <m:r>
                    <w:rPr>
                      <w:rFonts w:ascii="Cambria Math" w:hAnsi="Cambria Math"/>
                    </w:rPr>
                    <m:t>y≥</m:t>
                  </m:r>
                  <m:sSup>
                    <m:sSupPr>
                      <m:ctrlPr>
                        <w:rPr>
                          <w:rFonts w:ascii="Cambria Math" w:hAnsi="Cambria Math"/>
                          <w:i/>
                        </w:rPr>
                      </m:ctrlPr>
                    </m:sSupPr>
                    <m:e>
                      <m:r>
                        <w:rPr>
                          <w:rFonts w:ascii="Cambria Math" w:hAnsi="Cambria Math"/>
                        </w:rPr>
                        <m:t>y</m:t>
                      </m:r>
                    </m:e>
                    <m:sup>
                      <m:r>
                        <w:rPr>
                          <w:rFonts w:ascii="Cambria Math" w:hAnsi="Cambria Math"/>
                        </w:rPr>
                        <m:t>*</m:t>
                      </m:r>
                    </m:sup>
                  </m:sSup>
                </m:e>
              </m:eqArr>
            </m:e>
          </m:d>
        </m:oMath>
      </m:oMathPara>
    </w:p>
    <w:p w14:paraId="10DE9AD0" w14:textId="3E6194C0" w:rsidR="0003571A" w:rsidRDefault="007E25A1" w:rsidP="00ED76CB">
      <w:pPr>
        <w:ind w:firstLineChars="200" w:firstLine="480"/>
      </w:pPr>
      <w:r w:rsidRPr="007E25A1">
        <w:t>其中，</w:t>
      </w:r>
      <m:oMath>
        <m:sSup>
          <m:sSupPr>
            <m:ctrlPr>
              <w:rPr>
                <w:rFonts w:ascii="Cambria Math" w:hAnsi="Cambria Math"/>
                <w:i/>
              </w:rPr>
            </m:ctrlPr>
          </m:sSupPr>
          <m:e>
            <m:r>
              <w:rPr>
                <w:rFonts w:ascii="Cambria Math" w:hAnsi="Cambria Math"/>
              </w:rPr>
              <m:t>y</m:t>
            </m:r>
          </m:e>
          <m:sup>
            <m:r>
              <w:rPr>
                <w:rFonts w:ascii="Cambria Math" w:hAnsi="Cambria Math"/>
              </w:rPr>
              <m:t>*</m:t>
            </m:r>
          </m:sup>
        </m:sSup>
      </m:oMath>
      <w:r w:rsidRPr="007E25A1">
        <w:t xml:space="preserve"> </w:t>
      </w:r>
      <w:r w:rsidRPr="007E25A1">
        <w:t>为预设的损失分位数阈值</w:t>
      </w:r>
      <w:r w:rsidR="003440EF">
        <w:rPr>
          <w:rFonts w:hint="eastAsia"/>
        </w:rPr>
        <w:t>；</w:t>
      </w:r>
      <m:oMath>
        <m:r>
          <w:rPr>
            <w:rFonts w:ascii="Cambria Math" w:hAnsi="Cambria Math"/>
          </w:rPr>
          <m:t>l(x)</m:t>
        </m:r>
      </m:oMath>
      <w:r w:rsidRPr="007E25A1">
        <w:t xml:space="preserve"> </w:t>
      </w:r>
      <w:r w:rsidRPr="007E25A1">
        <w:t>描述了表现优异的超参数分布</w:t>
      </w:r>
      <w:r w:rsidR="0064770D">
        <w:rPr>
          <w:rFonts w:hint="eastAsia"/>
        </w:rPr>
        <w:t>；</w:t>
      </w:r>
      <m:oMath>
        <m:r>
          <w:rPr>
            <w:rFonts w:ascii="Cambria Math" w:hAnsi="Cambria Math"/>
          </w:rPr>
          <m:t>g(x)</m:t>
        </m:r>
      </m:oMath>
      <w:r w:rsidRPr="007E25A1">
        <w:t xml:space="preserve"> </w:t>
      </w:r>
      <w:r w:rsidRPr="007E25A1">
        <w:t>描述了表现不佳的超参数分布。</w:t>
      </w:r>
      <m:oMath>
        <m:r>
          <w:rPr>
            <w:rFonts w:ascii="Cambria Math" w:hAnsi="Cambria Math"/>
          </w:rPr>
          <m:t>TPE</m:t>
        </m:r>
      </m:oMath>
      <w:r w:rsidRPr="007E25A1">
        <w:t xml:space="preserve"> </w:t>
      </w:r>
      <w:r w:rsidRPr="007E25A1">
        <w:t>的目标是</w:t>
      </w:r>
      <w:r w:rsidR="002B3D8A">
        <w:t>最大化期望改进（</w:t>
      </w:r>
      <m:oMath>
        <m:r>
          <w:rPr>
            <w:rFonts w:ascii="Cambria Math" w:hAnsi="Cambria Math"/>
          </w:rPr>
          <m:t>Expected Improvement, EI</m:t>
        </m:r>
      </m:oMath>
      <w:r w:rsidR="002B3D8A">
        <w:t>）</w:t>
      </w:r>
      <w:r w:rsidRPr="007E25A1">
        <w:t>，其等价于最大化似然比</w:t>
      </w:r>
      <w:r w:rsidRPr="007E25A1">
        <w:t xml:space="preserve"> </w:t>
      </w:r>
      <m:oMath>
        <m:r>
          <w:rPr>
            <w:rFonts w:ascii="Cambria Math" w:hAnsi="Cambria Math"/>
          </w:rPr>
          <m:t>l</m:t>
        </m:r>
        <m:d>
          <m:dPr>
            <m:ctrlPr>
              <w:rPr>
                <w:rFonts w:ascii="Cambria Math" w:hAnsi="Cambria Math"/>
                <w:i/>
              </w:rPr>
            </m:ctrlPr>
          </m:dPr>
          <m:e>
            <m:r>
              <w:rPr>
                <w:rFonts w:ascii="Cambria Math" w:hAnsi="Cambria Math"/>
              </w:rPr>
              <m:t>x</m:t>
            </m:r>
          </m:e>
        </m:d>
        <m:r>
          <m:rPr>
            <m:lit/>
          </m:rPr>
          <w:rPr>
            <w:rFonts w:ascii="Cambria Math" w:hAnsi="Cambria Math"/>
          </w:rPr>
          <m:t>/</m:t>
        </m:r>
        <m:r>
          <w:rPr>
            <w:rFonts w:ascii="Cambria Math" w:hAnsi="Cambria Math"/>
          </w:rPr>
          <m:t>g</m:t>
        </m:r>
        <m:d>
          <m:dPr>
            <m:ctrlPr>
              <w:rPr>
                <w:rFonts w:ascii="Cambria Math" w:hAnsi="Cambria Math"/>
                <w:i/>
              </w:rPr>
            </m:ctrlPr>
          </m:dPr>
          <m:e>
            <m:r>
              <w:rPr>
                <w:rFonts w:ascii="Cambria Math" w:hAnsi="Cambria Math"/>
              </w:rPr>
              <m:t>x</m:t>
            </m:r>
          </m:e>
        </m:d>
      </m:oMath>
      <w:r w:rsidRPr="007E25A1">
        <w:t>。通过该过程，算法能够智能引导下一次采样向最优参数子空间逼近</w:t>
      </w:r>
      <w:r w:rsidR="0003571A">
        <w:t>。</w:t>
      </w:r>
    </w:p>
    <w:p w14:paraId="3C9E9259" w14:textId="16F566BC" w:rsidR="007662B5" w:rsidRPr="007662B5" w:rsidRDefault="007662B5" w:rsidP="00C23708">
      <w:pPr>
        <w:ind w:firstLine="480"/>
      </w:pPr>
      <w:r w:rsidRPr="007662B5">
        <w:t>同时，本文将</w:t>
      </w:r>
      <w:r w:rsidRPr="007662B5">
        <w:t xml:space="preserve"> </w:t>
      </w:r>
      <m:oMath>
        <m:r>
          <w:rPr>
            <w:rFonts w:ascii="Cambria Math" w:hAnsi="Cambria Math"/>
          </w:rPr>
          <m:t>Hyperband</m:t>
        </m:r>
      </m:oMath>
      <w:r w:rsidRPr="007662B5">
        <w:t xml:space="preserve"> </w:t>
      </w:r>
      <w:r w:rsidRPr="007662B5">
        <w:t>算法</w:t>
      </w:r>
      <w:r w:rsidR="009E3FA2">
        <w:t>作为资源调度与早停（</w:t>
      </w:r>
      <m:oMath>
        <m:r>
          <w:rPr>
            <w:rFonts w:ascii="Cambria Math" w:hAnsi="Cambria Math"/>
          </w:rPr>
          <m:t>Early-stopping</m:t>
        </m:r>
      </m:oMath>
      <w:r w:rsidR="009E3FA2">
        <w:t>）剪枝策略嵌入到</w:t>
      </w:r>
      <w:r w:rsidR="009E3FA2">
        <w:t xml:space="preserve"> </w:t>
      </w:r>
      <m:oMath>
        <m:r>
          <w:rPr>
            <w:rFonts w:ascii="Cambria Math" w:hAnsi="Cambria Math"/>
          </w:rPr>
          <m:t>Optuna</m:t>
        </m:r>
      </m:oMath>
      <w:r w:rsidR="009E3FA2">
        <w:t xml:space="preserve"> </w:t>
      </w:r>
      <w:r w:rsidR="009E3FA2">
        <w:t>优化流程中</w:t>
      </w:r>
      <w:r w:rsidRPr="007662B5">
        <w:t>。</w:t>
      </w:r>
      <m:oMath>
        <m:r>
          <w:rPr>
            <w:rFonts w:ascii="Cambria Math" w:hAnsi="Cambria Math"/>
          </w:rPr>
          <m:t>Hyperband</m:t>
        </m:r>
      </m:oMath>
      <w:r w:rsidRPr="007662B5">
        <w:t xml:space="preserve"> </w:t>
      </w:r>
      <w:r w:rsidRPr="007662B5">
        <w:t>在训练初期对大量参数配置分配较少的迭代资源（</w:t>
      </w:r>
      <m:oMath>
        <m:r>
          <w:rPr>
            <w:rFonts w:ascii="Cambria Math" w:hAnsi="Cambria Math"/>
          </w:rPr>
          <m:t>Epochs</m:t>
        </m:r>
      </m:oMath>
      <w:r w:rsidRPr="007662B5">
        <w:t>），并根据早期验证集损失快速剔除劣势参数组合，从而将计算资源集中倾斜给表现优异的超参数组合，大幅提升了模型全局寻优的效率与稳定性。</w:t>
      </w:r>
    </w:p>
    <w:p w14:paraId="2B28C56E" w14:textId="68D6E3FE" w:rsidR="00AB0C0B" w:rsidRDefault="0003571A" w:rsidP="00C40BE8">
      <w:pPr>
        <w:ind w:firstLine="480"/>
      </w:pPr>
      <w:r>
        <w:t>综合</w:t>
      </w:r>
      <w:r>
        <w:t xml:space="preserve"> </w:t>
      </w:r>
      <m:oMath>
        <m:r>
          <w:rPr>
            <w:rFonts w:ascii="Cambria Math" w:hAnsi="Cambria Math"/>
          </w:rPr>
          <m:t>TPE</m:t>
        </m:r>
      </m:oMath>
      <w:r>
        <w:t xml:space="preserve"> </w:t>
      </w:r>
      <w:r>
        <w:t>的高效采样与</w:t>
      </w:r>
      <w:r>
        <w:t xml:space="preserve"> </w:t>
      </w:r>
      <m:oMath>
        <m:r>
          <w:rPr>
            <w:rFonts w:ascii="Cambria Math" w:hAnsi="Cambria Math"/>
          </w:rPr>
          <m:t>Hyperband</m:t>
        </m:r>
      </m:oMath>
      <w:r>
        <w:t xml:space="preserve"> </w:t>
      </w:r>
      <w:r>
        <w:t>的</w:t>
      </w:r>
      <w:r w:rsidR="00B73F43">
        <w:rPr>
          <w:rFonts w:hint="eastAsia"/>
        </w:rPr>
        <w:t>快速</w:t>
      </w:r>
      <w:r>
        <w:t>剪枝，本文在保障模型训练稳定性的同时，实现了</w:t>
      </w:r>
      <w:r>
        <w:rPr>
          <w:rFonts w:hint="eastAsia"/>
        </w:rPr>
        <w:t>日前负荷预测精度的最优化搜索。</w:t>
      </w:r>
    </w:p>
    <w:p w14:paraId="6E789B5A" w14:textId="23ECC262" w:rsidR="003B1449" w:rsidRDefault="003B1449" w:rsidP="003B1449">
      <w:pPr>
        <w:widowControl/>
        <w:spacing w:line="240" w:lineRule="auto"/>
        <w:jc w:val="left"/>
      </w:pPr>
      <w:r>
        <w:br w:type="page"/>
      </w:r>
    </w:p>
    <w:p w14:paraId="7653A4AC" w14:textId="77777777" w:rsidR="0003571A" w:rsidRPr="0003571A" w:rsidRDefault="0003571A" w:rsidP="00051FDB">
      <w:pPr>
        <w:pStyle w:val="1"/>
        <w:spacing w:before="156" w:after="156"/>
      </w:pPr>
      <w:r w:rsidRPr="0003571A">
        <w:lastRenderedPageBreak/>
        <w:t xml:space="preserve">3 </w:t>
      </w:r>
      <w:r w:rsidRPr="0003571A">
        <w:t>数据与实验设置</w:t>
      </w:r>
    </w:p>
    <w:p w14:paraId="01E1543F" w14:textId="77777777" w:rsidR="0003571A" w:rsidRPr="0037676B" w:rsidRDefault="0003571A" w:rsidP="0037676B">
      <w:pPr>
        <w:pStyle w:val="2"/>
      </w:pPr>
      <w:r w:rsidRPr="0037676B">
        <w:t xml:space="preserve">3.1 </w:t>
      </w:r>
      <w:r w:rsidRPr="0037676B">
        <w:t>数据来源与预处理</w:t>
      </w:r>
    </w:p>
    <w:p w14:paraId="3C69AECF" w14:textId="5BC61A5B" w:rsidR="0003571A" w:rsidRPr="0003571A" w:rsidRDefault="0003571A" w:rsidP="00C40BE8">
      <w:pPr>
        <w:ind w:firstLine="480"/>
      </w:pPr>
      <w:r w:rsidRPr="0003571A">
        <w:t>为了验证本文所提融合外生气象变量与相似日先验的</w:t>
      </w:r>
      <w:r w:rsidRPr="0003571A">
        <w:t xml:space="preserve"> </w:t>
      </w:r>
      <m:oMath>
        <m:r>
          <w:rPr>
            <w:rFonts w:ascii="Cambria Math" w:hAnsi="Cambria Math"/>
          </w:rPr>
          <m:t>TimeXer</m:t>
        </m:r>
      </m:oMath>
      <w:r w:rsidRPr="0003571A">
        <w:t xml:space="preserve"> </w:t>
      </w:r>
      <w:r w:rsidRPr="0003571A">
        <w:t>预测方法的有效性，本研究构建了包含历史负荷序列与高时空分辨率气象网格数据的综合实验数据集。</w:t>
      </w:r>
    </w:p>
    <w:p w14:paraId="3D63FE56" w14:textId="3BC46935" w:rsidR="0003571A" w:rsidRPr="0003571A" w:rsidRDefault="0003571A" w:rsidP="00575499">
      <w:pPr>
        <w:ind w:firstLine="480"/>
      </w:pPr>
      <w:r w:rsidRPr="0003571A">
        <w:t>实验所采用的电力负荷数据来源于</w:t>
      </w:r>
      <w:r w:rsidR="0081699F">
        <w:rPr>
          <w:rFonts w:hint="eastAsia"/>
        </w:rPr>
        <w:t>湖南省电力交易中心，</w:t>
      </w:r>
      <w:r w:rsidRPr="0003571A">
        <w:t>时间跨度为</w:t>
      </w:r>
      <w:r w:rsidR="00F44735">
        <w:rPr>
          <w:rFonts w:hint="eastAsia"/>
        </w:rPr>
        <w:t xml:space="preserve"> </w:t>
      </w:r>
      <w:r w:rsidRPr="0003571A">
        <w:t>202</w:t>
      </w:r>
      <w:r w:rsidR="00F44735">
        <w:t>4</w:t>
      </w:r>
      <w:r w:rsidRPr="0003571A">
        <w:t xml:space="preserve"> </w:t>
      </w:r>
      <w:r w:rsidRPr="0003571A">
        <w:t>年</w:t>
      </w:r>
      <w:r w:rsidRPr="0003571A">
        <w:t xml:space="preserve"> 1 </w:t>
      </w:r>
      <w:r w:rsidRPr="0003571A">
        <w:t>月</w:t>
      </w:r>
      <w:r w:rsidRPr="0003571A">
        <w:t xml:space="preserve"> 1 </w:t>
      </w:r>
      <w:r w:rsidRPr="0003571A">
        <w:t>日至</w:t>
      </w:r>
      <w:r w:rsidRPr="0003571A">
        <w:t xml:space="preserve"> 202</w:t>
      </w:r>
      <w:r w:rsidR="000E75BA">
        <w:t>4</w:t>
      </w:r>
      <w:r w:rsidRPr="0003571A">
        <w:t xml:space="preserve"> </w:t>
      </w:r>
      <w:r w:rsidRPr="0003571A">
        <w:t>年</w:t>
      </w:r>
      <w:r w:rsidRPr="0003571A">
        <w:t xml:space="preserve"> 12 </w:t>
      </w:r>
      <w:r w:rsidRPr="0003571A">
        <w:t>月</w:t>
      </w:r>
      <w:r w:rsidRPr="0003571A">
        <w:t xml:space="preserve"> 31 </w:t>
      </w:r>
      <w:r w:rsidRPr="0003571A">
        <w:t>日，采样粒度为</w:t>
      </w:r>
      <w:r w:rsidRPr="0003571A">
        <w:t xml:space="preserve"> 15 </w:t>
      </w:r>
      <w:r w:rsidRPr="0003571A">
        <w:t>分钟</w:t>
      </w:r>
      <w:r w:rsidR="00575499">
        <w:rPr>
          <w:rFonts w:hint="eastAsia"/>
        </w:rPr>
        <w:t>，</w:t>
      </w:r>
      <w:r w:rsidR="003F1DC4">
        <w:rPr>
          <w:rFonts w:hint="eastAsia"/>
        </w:rPr>
        <w:t>记录</w:t>
      </w:r>
      <w:r w:rsidR="00B41FD4">
        <w:rPr>
          <w:rFonts w:hint="eastAsia"/>
        </w:rPr>
        <w:t>了</w:t>
      </w:r>
      <w:r w:rsidR="00C12DA5">
        <w:rPr>
          <w:rFonts w:hint="eastAsia"/>
        </w:rPr>
        <w:t>2</w:t>
      </w:r>
      <w:r w:rsidR="00C12DA5">
        <w:t>024</w:t>
      </w:r>
      <w:r w:rsidR="00C12DA5">
        <w:rPr>
          <w:rFonts w:hint="eastAsia"/>
        </w:rPr>
        <w:t>年</w:t>
      </w:r>
      <w:r w:rsidR="007631E1">
        <w:rPr>
          <w:rFonts w:hint="eastAsia"/>
        </w:rPr>
        <w:t>湖南省</w:t>
      </w:r>
      <w:r w:rsidR="00862252">
        <w:rPr>
          <w:rFonts w:hint="eastAsia"/>
        </w:rPr>
        <w:t>总体</w:t>
      </w:r>
      <w:r w:rsidR="00932A74">
        <w:rPr>
          <w:rFonts w:hint="eastAsia"/>
        </w:rPr>
        <w:t>的</w:t>
      </w:r>
      <w:r w:rsidR="00B41FD4">
        <w:rPr>
          <w:rFonts w:hint="eastAsia"/>
        </w:rPr>
        <w:t>电力负荷</w:t>
      </w:r>
      <w:r w:rsidR="009270BC">
        <w:rPr>
          <w:rFonts w:hint="eastAsia"/>
        </w:rPr>
        <w:t>消耗情况</w:t>
      </w:r>
      <w:r w:rsidR="00806DF4">
        <w:rPr>
          <w:rFonts w:hint="eastAsia"/>
        </w:rPr>
        <w:t>。</w:t>
      </w:r>
      <w:r w:rsidRPr="0003571A">
        <w:t>为了消除负荷量纲对模型训练的影响，对历史负荷序列进行</w:t>
      </w:r>
      <w:r w:rsidR="00871F3A">
        <w:rPr>
          <w:rFonts w:hint="eastAsia"/>
        </w:rPr>
        <w:t>了</w:t>
      </w:r>
      <w:r w:rsidR="00C865A6" w:rsidRPr="00C865A6">
        <w:rPr>
          <w:rFonts w:hint="eastAsia"/>
        </w:rPr>
        <w:t>极值</w:t>
      </w:r>
      <w:r w:rsidR="001B6598">
        <w:rPr>
          <w:rFonts w:hint="eastAsia"/>
        </w:rPr>
        <w:t>标准</w:t>
      </w:r>
      <w:r w:rsidRPr="0003571A">
        <w:t>化（</w:t>
      </w:r>
      <m:oMath>
        <m:r>
          <w:rPr>
            <w:rFonts w:ascii="Cambria Math" w:hAnsi="Cambria Math"/>
          </w:rPr>
          <m:t>Min-Max Normalization</m:t>
        </m:r>
      </m:oMath>
      <w:r w:rsidRPr="0003571A">
        <w:t>）处理。</w:t>
      </w:r>
    </w:p>
    <w:p w14:paraId="4021107E" w14:textId="78956722" w:rsidR="0003571A" w:rsidRDefault="00C473DF" w:rsidP="003F15C6">
      <w:pPr>
        <w:ind w:firstLine="480"/>
      </w:pPr>
      <w:r>
        <w:rPr>
          <w:rFonts w:hint="eastAsia"/>
        </w:rPr>
        <w:t>实验所采用的</w:t>
      </w:r>
      <w:r w:rsidR="0003571A" w:rsidRPr="0003571A">
        <w:t>气象数据</w:t>
      </w:r>
      <w:r w:rsidR="00A87CD5" w:rsidRPr="0003571A">
        <w:t>来源于欧洲中期天气预报中心</w:t>
      </w:r>
      <w:r>
        <w:rPr>
          <w:rFonts w:hint="eastAsia"/>
        </w:rPr>
        <w:t>（</w:t>
      </w:r>
      <m:oMath>
        <m:r>
          <w:rPr>
            <w:rFonts w:ascii="Cambria Math" w:hAnsi="Cambria Math" w:hint="eastAsia"/>
          </w:rPr>
          <m:t>ECMWF</m:t>
        </m:r>
      </m:oMath>
      <w:r>
        <w:rPr>
          <w:rFonts w:hint="eastAsia"/>
        </w:rPr>
        <w:t>）的高分辨率综合预报系统（</w:t>
      </w:r>
      <m:oMath>
        <m:r>
          <w:rPr>
            <w:rFonts w:ascii="Cambria Math" w:hAnsi="Cambria Math" w:hint="eastAsia"/>
          </w:rPr>
          <m:t>IFS HRES</m:t>
        </m:r>
      </m:oMath>
      <w:r>
        <w:rPr>
          <w:rFonts w:hint="eastAsia"/>
        </w:rPr>
        <w:t>）</w:t>
      </w:r>
      <w:r w:rsidR="00A87CD5">
        <w:rPr>
          <w:rFonts w:hint="eastAsia"/>
        </w:rPr>
        <w:t>，</w:t>
      </w:r>
      <w:r w:rsidR="0003571A" w:rsidRPr="0003571A">
        <w:t>与负荷数据在时间上严格对齐。有别于传统的单点数据，</w:t>
      </w:r>
      <w:r w:rsidR="00295E4B">
        <w:rPr>
          <w:rFonts w:hint="eastAsia"/>
        </w:rPr>
        <w:t>该</w:t>
      </w:r>
      <w:r w:rsidR="00295E4B" w:rsidRPr="0003571A">
        <w:t>气象数据</w:t>
      </w:r>
      <w:r w:rsidR="0003571A" w:rsidRPr="0003571A">
        <w:t>是空间分辨率为</w:t>
      </w:r>
      <m:oMath>
        <m:sSup>
          <m:sSupPr>
            <m:ctrlPr>
              <w:rPr>
                <w:rFonts w:ascii="Cambria Math" w:hAnsi="Cambria Math"/>
                <w:i/>
              </w:rPr>
            </m:ctrlPr>
          </m:sSupPr>
          <m:e>
            <m:r>
              <w:rPr>
                <w:rFonts w:ascii="Cambria Math" w:hAnsi="Cambria Math" w:hint="eastAsia"/>
              </w:rPr>
              <m:t>0.09</m:t>
            </m:r>
            <m:ctrlPr>
              <w:rPr>
                <w:rFonts w:ascii="Cambria Math" w:hAnsi="Cambria Math" w:hint="eastAsia"/>
                <w:i/>
              </w:rPr>
            </m:ctrlPr>
          </m:e>
          <m:sup>
            <m:r>
              <m:rPr>
                <m:sty m:val="p"/>
              </m:rPr>
              <w:rPr>
                <w:rFonts w:ascii="Cambria Math" w:eastAsia="MS Gothic" w:hAnsi="Cambria Math" w:cs="MS Gothic" w:hint="eastAsia"/>
              </w:rPr>
              <m:t>∘</m:t>
            </m:r>
          </m:sup>
        </m:sSup>
        <m:r>
          <m:rPr>
            <m:sty m:val="p"/>
          </m:rPr>
          <w:rPr>
            <w:rFonts w:ascii="Cambria Math" w:hAnsi="Cambria Math" w:hint="eastAsia"/>
          </w:rPr>
          <m:t>×</m:t>
        </m:r>
        <m:sSup>
          <m:sSupPr>
            <m:ctrlPr>
              <w:rPr>
                <w:rFonts w:ascii="Cambria Math" w:hAnsi="Cambria Math"/>
                <w:i/>
              </w:rPr>
            </m:ctrlPr>
          </m:sSupPr>
          <m:e>
            <m:r>
              <w:rPr>
                <w:rFonts w:ascii="Cambria Math" w:hAnsi="Cambria Math" w:hint="eastAsia"/>
              </w:rPr>
              <m:t>0.09</m:t>
            </m:r>
            <m:ctrlPr>
              <w:rPr>
                <w:rFonts w:ascii="Cambria Math" w:hAnsi="Cambria Math"/>
              </w:rPr>
            </m:ctrlPr>
          </m:e>
          <m:sup>
            <m:r>
              <m:rPr>
                <m:sty m:val="p"/>
              </m:rPr>
              <w:rPr>
                <w:rFonts w:ascii="Cambria Math" w:eastAsia="MS Gothic" w:hAnsi="Cambria Math" w:cs="MS Gothic" w:hint="eastAsia"/>
              </w:rPr>
              <m:t>∘</m:t>
            </m:r>
          </m:sup>
        </m:sSup>
      </m:oMath>
      <w:r w:rsidR="00ED6EB3" w:rsidRPr="0003571A">
        <w:t>网格气象场</w:t>
      </w:r>
      <w:r w:rsidR="001565BC">
        <w:rPr>
          <w:rFonts w:hint="eastAsia"/>
        </w:rPr>
        <w:t>，</w:t>
      </w:r>
      <w:r w:rsidR="00CF5149">
        <w:rPr>
          <w:rFonts w:hint="eastAsia"/>
        </w:rPr>
        <w:t>地理空间范围是北纬</w:t>
      </w:r>
      <w:r w:rsidR="00CF5149">
        <w:rPr>
          <w:rFonts w:hint="eastAsia"/>
        </w:rPr>
        <w:t xml:space="preserve"> </w:t>
      </w:r>
      <m:oMath>
        <m:sSup>
          <m:sSupPr>
            <m:ctrlPr>
              <w:rPr>
                <w:rFonts w:ascii="Cambria Math" w:hAnsi="Cambria Math"/>
                <w:i/>
              </w:rPr>
            </m:ctrlPr>
          </m:sSupPr>
          <m:e>
            <m:r>
              <w:rPr>
                <w:rFonts w:ascii="Cambria Math" w:hAnsi="Cambria Math" w:hint="eastAsia"/>
              </w:rPr>
              <m:t>24.63</m:t>
            </m:r>
            <m:ctrlPr>
              <w:rPr>
                <w:rFonts w:ascii="Cambria Math" w:hAnsi="Cambria Math" w:hint="eastAsia"/>
                <w:i/>
              </w:rPr>
            </m:ctrlPr>
          </m:e>
          <m:sup>
            <m:r>
              <m:rPr>
                <m:sty m:val="p"/>
              </m:rPr>
              <w:rPr>
                <w:rFonts w:ascii="Cambria Math" w:eastAsia="MS Gothic" w:hAnsi="Cambria Math" w:cs="MS Gothic" w:hint="eastAsia"/>
              </w:rPr>
              <m:t>∘</m:t>
            </m:r>
          </m:sup>
        </m:sSup>
        <m:r>
          <m:rPr>
            <m:sty m:val="p"/>
          </m:rPr>
          <w:rPr>
            <w:rFonts w:ascii="Cambria Math" w:hAnsi="Cambria Math" w:cs="Cambria Math"/>
          </w:rPr>
          <m:t>∼</m:t>
        </m:r>
        <m:sSup>
          <m:sSupPr>
            <m:ctrlPr>
              <w:rPr>
                <w:rFonts w:ascii="Cambria Math" w:hAnsi="Cambria Math"/>
                <w:i/>
              </w:rPr>
            </m:ctrlPr>
          </m:sSupPr>
          <m:e>
            <m:r>
              <w:rPr>
                <w:rFonts w:ascii="Cambria Math" w:hAnsi="Cambria Math" w:hint="eastAsia"/>
              </w:rPr>
              <m:t>30.13</m:t>
            </m:r>
            <m:ctrlPr>
              <w:rPr>
                <w:rFonts w:ascii="Cambria Math" w:hAnsi="Cambria Math" w:cs="Cambria Math"/>
              </w:rPr>
            </m:ctrlPr>
          </m:e>
          <m:sup>
            <m:r>
              <m:rPr>
                <m:sty m:val="p"/>
              </m:rPr>
              <w:rPr>
                <w:rFonts w:ascii="Cambria Math" w:eastAsia="MS Gothic" w:hAnsi="Cambria Math" w:cs="MS Gothic" w:hint="eastAsia"/>
              </w:rPr>
              <m:t>∘</m:t>
            </m:r>
          </m:sup>
        </m:sSup>
      </m:oMath>
      <w:r w:rsidR="00CF5149">
        <w:rPr>
          <w:rFonts w:hint="eastAsia"/>
        </w:rPr>
        <w:t>，东经</w:t>
      </w:r>
      <w:r w:rsidR="00CF5149">
        <w:rPr>
          <w:rFonts w:hint="eastAsia"/>
        </w:rPr>
        <w:t xml:space="preserve"> </w:t>
      </w:r>
      <m:oMath>
        <m:sSup>
          <m:sSupPr>
            <m:ctrlPr>
              <w:rPr>
                <w:rFonts w:ascii="Cambria Math" w:hAnsi="Cambria Math"/>
                <w:i/>
              </w:rPr>
            </m:ctrlPr>
          </m:sSupPr>
          <m:e>
            <m:r>
              <w:rPr>
                <w:rFonts w:ascii="Cambria Math" w:hAnsi="Cambria Math" w:hint="eastAsia"/>
              </w:rPr>
              <m:t>108.78</m:t>
            </m:r>
            <m:ctrlPr>
              <w:rPr>
                <w:rFonts w:ascii="Cambria Math" w:hAnsi="Cambria Math" w:hint="eastAsia"/>
                <w:i/>
              </w:rPr>
            </m:ctrlPr>
          </m:e>
          <m:sup>
            <m:r>
              <m:rPr>
                <m:sty m:val="p"/>
              </m:rPr>
              <w:rPr>
                <w:rFonts w:ascii="Cambria Math" w:eastAsia="MS Gothic" w:hAnsi="Cambria Math" w:cs="MS Gothic" w:hint="eastAsia"/>
              </w:rPr>
              <m:t>∘</m:t>
            </m:r>
          </m:sup>
        </m:sSup>
        <m:r>
          <m:rPr>
            <m:sty m:val="p"/>
          </m:rPr>
          <w:rPr>
            <w:rFonts w:ascii="Cambria Math" w:hAnsi="Cambria Math" w:cs="Cambria Math"/>
          </w:rPr>
          <m:t>∼</m:t>
        </m:r>
        <m:sSup>
          <m:sSupPr>
            <m:ctrlPr>
              <w:rPr>
                <w:rFonts w:ascii="Cambria Math" w:hAnsi="Cambria Math"/>
                <w:i/>
              </w:rPr>
            </m:ctrlPr>
          </m:sSupPr>
          <m:e>
            <m:r>
              <w:rPr>
                <w:rFonts w:ascii="Cambria Math" w:hAnsi="Cambria Math" w:hint="eastAsia"/>
              </w:rPr>
              <m:t>114.25</m:t>
            </m:r>
            <m:ctrlPr>
              <w:rPr>
                <w:rFonts w:ascii="Cambria Math" w:hAnsi="Cambria Math" w:cs="Cambria Math"/>
              </w:rPr>
            </m:ctrlPr>
          </m:e>
          <m:sup>
            <m:r>
              <m:rPr>
                <m:sty m:val="p"/>
              </m:rPr>
              <w:rPr>
                <w:rFonts w:ascii="Cambria Math" w:eastAsia="MS Gothic" w:hAnsi="Cambria Math" w:cs="MS Gothic" w:hint="eastAsia"/>
              </w:rPr>
              <m:t>∘</m:t>
            </m:r>
          </m:sup>
        </m:sSup>
      </m:oMath>
      <w:r w:rsidR="00BA7A2F">
        <w:rPr>
          <w:rFonts w:hint="eastAsia"/>
        </w:rPr>
        <w:t>，覆盖</w:t>
      </w:r>
      <w:r w:rsidR="00194C8D">
        <w:rPr>
          <w:rFonts w:hint="eastAsia"/>
        </w:rPr>
        <w:t>湖南省全域</w:t>
      </w:r>
      <w:r w:rsidR="0003571A" w:rsidRPr="0003571A">
        <w:t>。</w:t>
      </w:r>
      <w:r w:rsidR="00D32D73">
        <w:rPr>
          <w:rFonts w:hint="eastAsia"/>
        </w:rPr>
        <w:t>对气象数据的预处理有三次样条插值，用以将原始</w:t>
      </w:r>
      <w:r w:rsidR="00D32D73">
        <w:rPr>
          <w:rFonts w:hint="eastAsia"/>
        </w:rPr>
        <w:t>1</w:t>
      </w:r>
      <w:r w:rsidR="00D32D73">
        <w:rPr>
          <w:rFonts w:hint="eastAsia"/>
        </w:rPr>
        <w:t>小时分辨率数据插值成</w:t>
      </w:r>
      <w:r w:rsidR="00D32D73">
        <w:rPr>
          <w:rFonts w:hint="eastAsia"/>
        </w:rPr>
        <w:t>1</w:t>
      </w:r>
      <w:r w:rsidR="00D32D73">
        <w:t>5</w:t>
      </w:r>
      <w:r w:rsidR="00D32D73">
        <w:rPr>
          <w:rFonts w:hint="eastAsia"/>
        </w:rPr>
        <w:t>分钟；</w:t>
      </w:r>
      <w:r w:rsidR="009C28F7">
        <w:rPr>
          <w:rFonts w:hint="eastAsia"/>
        </w:rPr>
        <w:t>还有</w:t>
      </w:r>
      <w:r w:rsidR="009C28F7" w:rsidRPr="0003571A">
        <w:t>按通道</w:t>
      </w:r>
      <w:r w:rsidR="009C28F7">
        <w:rPr>
          <w:rFonts w:hint="eastAsia"/>
        </w:rPr>
        <w:t>的</w:t>
      </w:r>
      <w:r w:rsidR="009C28F7" w:rsidRPr="006632B6">
        <w:rPr>
          <w:rFonts w:hint="eastAsia"/>
        </w:rPr>
        <w:t xml:space="preserve">Z </w:t>
      </w:r>
      <w:r w:rsidR="009C28F7" w:rsidRPr="006632B6">
        <w:rPr>
          <w:rFonts w:hint="eastAsia"/>
        </w:rPr>
        <w:t>分数标准化</w:t>
      </w:r>
      <w:r w:rsidR="009C28F7" w:rsidRPr="0003571A">
        <w:t>（</w:t>
      </w:r>
      <m:oMath>
        <m:r>
          <w:rPr>
            <w:rFonts w:ascii="Cambria Math" w:hAnsi="Cambria Math"/>
          </w:rPr>
          <m:t>Z-Score Normalization</m:t>
        </m:r>
      </m:oMath>
      <w:r w:rsidR="009C28F7" w:rsidRPr="0003571A">
        <w:t>）</w:t>
      </w:r>
      <w:r w:rsidR="009C28F7">
        <w:rPr>
          <w:rFonts w:hint="eastAsia"/>
        </w:rPr>
        <w:t>，</w:t>
      </w:r>
      <w:r w:rsidR="003349EE">
        <w:rPr>
          <w:rFonts w:hint="eastAsia"/>
        </w:rPr>
        <w:t>用以消除</w:t>
      </w:r>
      <w:r w:rsidR="0003571A" w:rsidRPr="0003571A">
        <w:t>各</w:t>
      </w:r>
      <w:r w:rsidR="0017165F">
        <w:rPr>
          <w:rFonts w:hint="eastAsia"/>
        </w:rPr>
        <w:t>气象</w:t>
      </w:r>
      <w:r w:rsidR="0003571A" w:rsidRPr="0003571A">
        <w:t>要素物理量</w:t>
      </w:r>
      <w:r w:rsidR="0017165F">
        <w:rPr>
          <w:rFonts w:hint="eastAsia"/>
        </w:rPr>
        <w:t>的</w:t>
      </w:r>
      <w:r w:rsidR="007E734B">
        <w:rPr>
          <w:rFonts w:hint="eastAsia"/>
        </w:rPr>
        <w:t>量纲</w:t>
      </w:r>
      <w:r w:rsidR="0003571A" w:rsidRPr="0003571A">
        <w:t>差异。</w:t>
      </w:r>
    </w:p>
    <w:p w14:paraId="5FED83CA" w14:textId="77777777" w:rsidR="0003571A" w:rsidRPr="0037676B" w:rsidRDefault="0003571A" w:rsidP="0037676B">
      <w:pPr>
        <w:pStyle w:val="2"/>
      </w:pPr>
      <w:r w:rsidRPr="0037676B">
        <w:t xml:space="preserve">3.2 </w:t>
      </w:r>
      <w:r w:rsidRPr="0037676B">
        <w:t>数据集划分与评价指标</w:t>
      </w:r>
    </w:p>
    <w:p w14:paraId="35E5C74E" w14:textId="6586327D" w:rsidR="0003571A" w:rsidRPr="0003571A" w:rsidRDefault="0003571A" w:rsidP="00C40BE8">
      <w:pPr>
        <w:ind w:firstLine="480"/>
      </w:pPr>
      <w:r w:rsidRPr="0003571A">
        <w:t>为保证模型评估的客观性，本实验按</w:t>
      </w:r>
      <w:r w:rsidR="00FD2075">
        <w:rPr>
          <w:rFonts w:hint="eastAsia"/>
        </w:rPr>
        <w:t>严格</w:t>
      </w:r>
      <w:r w:rsidRPr="0003571A">
        <w:t>时间顺序对数据集进行划分。选取数据集的前</w:t>
      </w:r>
      <w:r w:rsidR="008E7D67">
        <w:t xml:space="preserve"> 2/3</w:t>
      </w:r>
      <w:r w:rsidR="0055704E">
        <w:rPr>
          <w:rFonts w:hint="eastAsia"/>
        </w:rPr>
        <w:t>（约</w:t>
      </w:r>
      <w:r w:rsidR="0055704E">
        <w:rPr>
          <w:rFonts w:hint="eastAsia"/>
        </w:rPr>
        <w:t>8</w:t>
      </w:r>
      <w:r w:rsidR="0055704E">
        <w:rPr>
          <w:rFonts w:hint="eastAsia"/>
        </w:rPr>
        <w:t>个月）</w:t>
      </w:r>
      <w:r w:rsidRPr="0003571A">
        <w:t xml:space="preserve"> </w:t>
      </w:r>
      <w:r w:rsidRPr="0003571A">
        <w:t>作为训练集，用于模型参数的优化与学习；随后的</w:t>
      </w:r>
      <w:r w:rsidRPr="0003571A">
        <w:t xml:space="preserve"> </w:t>
      </w:r>
      <w:r w:rsidR="00011CE4">
        <w:t>1</w:t>
      </w:r>
      <w:r w:rsidR="00011CE4">
        <w:rPr>
          <w:rFonts w:hint="eastAsia"/>
        </w:rPr>
        <w:t>/</w:t>
      </w:r>
      <w:r w:rsidR="00011CE4">
        <w:t>6</w:t>
      </w:r>
      <w:r w:rsidR="006A62BD">
        <w:rPr>
          <w:rFonts w:hint="eastAsia"/>
        </w:rPr>
        <w:t>（约</w:t>
      </w:r>
      <w:r w:rsidR="006A62BD">
        <w:rPr>
          <w:rFonts w:hint="eastAsia"/>
        </w:rPr>
        <w:t>2</w:t>
      </w:r>
      <w:r w:rsidR="006A62BD">
        <w:rPr>
          <w:rFonts w:hint="eastAsia"/>
        </w:rPr>
        <w:t>个月）</w:t>
      </w:r>
      <w:r w:rsidRPr="0003571A">
        <w:t xml:space="preserve"> </w:t>
      </w:r>
      <w:r w:rsidRPr="0003571A">
        <w:t>作为验证集，用于</w:t>
      </w:r>
      <m:oMath>
        <m:r>
          <w:rPr>
            <w:rFonts w:ascii="Cambria Math" w:hAnsi="Cambria Math" w:hint="eastAsia"/>
          </w:rPr>
          <m:t>TPE</m:t>
        </m:r>
      </m:oMath>
      <w:r w:rsidR="0034709C" w:rsidRPr="0034709C">
        <w:rPr>
          <w:rFonts w:hint="eastAsia"/>
        </w:rPr>
        <w:t xml:space="preserve"> </w:t>
      </w:r>
      <w:r w:rsidR="0034709C" w:rsidRPr="0034709C">
        <w:rPr>
          <w:rFonts w:hint="eastAsia"/>
        </w:rPr>
        <w:t>超参数寻优</w:t>
      </w:r>
      <w:r w:rsidRPr="0003571A">
        <w:t>；剩余的</w:t>
      </w:r>
      <w:r w:rsidRPr="0003571A">
        <w:t xml:space="preserve"> </w:t>
      </w:r>
      <w:r w:rsidR="0064170B">
        <w:rPr>
          <w:rFonts w:hint="eastAsia"/>
        </w:rPr>
        <w:t>1/</w:t>
      </w:r>
      <w:r w:rsidR="0064170B">
        <w:t>6</w:t>
      </w:r>
      <w:r w:rsidR="0064170B">
        <w:rPr>
          <w:rFonts w:hint="eastAsia"/>
        </w:rPr>
        <w:t>（约</w:t>
      </w:r>
      <w:r w:rsidR="0064170B">
        <w:rPr>
          <w:rFonts w:hint="eastAsia"/>
        </w:rPr>
        <w:t>2</w:t>
      </w:r>
      <w:r w:rsidR="0064170B">
        <w:rPr>
          <w:rFonts w:hint="eastAsia"/>
        </w:rPr>
        <w:t>个月）</w:t>
      </w:r>
      <w:r w:rsidRPr="0003571A">
        <w:t xml:space="preserve"> </w:t>
      </w:r>
      <w:r w:rsidRPr="0003571A">
        <w:t>作为测试集，用于最终评估模型在未知数据上的泛化性能。</w:t>
      </w:r>
    </w:p>
    <w:p w14:paraId="4B1BDCE4" w14:textId="463661BA" w:rsidR="0003571A" w:rsidRDefault="0003571A" w:rsidP="00C40BE8">
      <w:pPr>
        <w:ind w:firstLine="480"/>
      </w:pPr>
      <w:r w:rsidRPr="0003571A">
        <w:t>针对日前负荷预测任务，本文从确定性点预测与概率性区间预测两个维度对模型性能进行综合评估。对于确定性点预测（选取分位数</w:t>
      </w:r>
      <w:r w:rsidRPr="0003571A">
        <w:t xml:space="preserve"> P50 </w:t>
      </w:r>
      <w:r w:rsidRPr="0003571A">
        <w:t>作为点预测结果），采用</w:t>
      </w:r>
      <w:r w:rsidR="00910D64" w:rsidRPr="00910D64">
        <w:rPr>
          <w:rFonts w:hint="eastAsia"/>
        </w:rPr>
        <w:t>平均绝对百分比误差</w:t>
      </w:r>
      <w:r w:rsidR="005F3AE6" w:rsidRPr="0003571A">
        <w:t>（</w:t>
      </w:r>
      <m:oMath>
        <m:r>
          <w:rPr>
            <w:rFonts w:ascii="Cambria Math" w:hAnsi="Cambria Math"/>
          </w:rPr>
          <m:t>Mean Absolute Percentage Error, MAPE</m:t>
        </m:r>
      </m:oMath>
      <w:r w:rsidR="005F3AE6" w:rsidRPr="0003571A">
        <w:t>）</w:t>
      </w:r>
      <w:r w:rsidR="00910D64">
        <w:rPr>
          <w:rFonts w:hint="eastAsia"/>
        </w:rPr>
        <w:t>和决定系数</w:t>
      </w:r>
      <w:r w:rsidR="005F3AE6">
        <w:rPr>
          <w:rFonts w:hint="eastAsia"/>
        </w:rPr>
        <w:t>（</w:t>
      </w:r>
      <m:oMath>
        <m:r>
          <w:rPr>
            <w:rFonts w:ascii="Cambria Math" w:hAnsi="Cambria Math"/>
          </w:rPr>
          <m:t>CoefficientofDetermination,</m:t>
        </m:r>
        <m:sSup>
          <m:sSupPr>
            <m:ctrlPr>
              <w:rPr>
                <w:rFonts w:ascii="Cambria Math" w:hAnsi="Cambria Math"/>
                <w:i/>
                <w:iCs/>
                <w:color w:val="000000" w:themeColor="text1"/>
                <w:szCs w:val="24"/>
              </w:rPr>
            </m:ctrlPr>
          </m:sSupPr>
          <m:e>
            <m:r>
              <w:rPr>
                <w:rFonts w:ascii="Cambria Math" w:hAnsi="Cambria Math"/>
                <w:color w:val="000000" w:themeColor="text1"/>
                <w:szCs w:val="24"/>
              </w:rPr>
              <m:t>R</m:t>
            </m:r>
          </m:e>
          <m:sup>
            <m:r>
              <w:rPr>
                <w:rFonts w:ascii="Cambria Math" w:hAnsi="Cambria Math"/>
                <w:color w:val="000000" w:themeColor="text1"/>
                <w:szCs w:val="24"/>
              </w:rPr>
              <m:t>2</m:t>
            </m:r>
          </m:sup>
        </m:sSup>
      </m:oMath>
      <w:r w:rsidR="005F3AE6">
        <w:rPr>
          <w:rFonts w:hint="eastAsia"/>
        </w:rPr>
        <w:t>）</w:t>
      </w:r>
      <w:r w:rsidR="00910D64">
        <w:rPr>
          <w:rFonts w:hint="eastAsia"/>
        </w:rPr>
        <w:t>作为</w:t>
      </w:r>
      <w:r w:rsidR="009A38EE">
        <w:rPr>
          <w:rFonts w:hint="eastAsia"/>
        </w:rPr>
        <w:t>评价</w:t>
      </w:r>
      <w:r w:rsidRPr="0003571A">
        <w:t>指标：</w:t>
      </w:r>
    </w:p>
    <w:p w14:paraId="291D3249" w14:textId="4008CFFF" w:rsidR="003A5F81" w:rsidRPr="00276E17" w:rsidRDefault="003A5F81" w:rsidP="003A5F81">
      <w:pPr>
        <w:ind w:firstLine="480"/>
        <w:rPr>
          <w:i/>
        </w:rPr>
      </w:pPr>
      <m:oMathPara>
        <m:oMath>
          <m:r>
            <w:rPr>
              <w:rFonts w:ascii="Cambria Math" w:hAnsi="Cambria Math"/>
            </w:rPr>
            <m:t>MAPE=</m:t>
          </m:r>
          <m:f>
            <m:fPr>
              <m:ctrlPr>
                <w:rPr>
                  <w:rFonts w:ascii="Cambria Math" w:hAnsi="Cambria Math"/>
                  <w:i/>
                </w:rPr>
              </m:ctrlPr>
            </m:fPr>
            <m:num>
              <m:r>
                <w:rPr>
                  <w:rFonts w:ascii="Cambria Math" w:hAnsi="Cambria Math"/>
                </w:rPr>
                <m:t>100%</m:t>
              </m:r>
            </m:num>
            <m:den>
              <m:r>
                <w:rPr>
                  <w:rFonts w:ascii="Cambria Math" w:hAnsi="Cambria Math"/>
                </w:rPr>
                <m:t>T</m:t>
              </m:r>
            </m:den>
          </m:f>
          <m:nary>
            <m:naryPr>
              <m:chr m:val="∑"/>
              <m:ctrlPr>
                <w:rPr>
                  <w:rFonts w:ascii="Cambria Math" w:hAnsi="Cambria Math"/>
                  <w:i/>
                </w:rPr>
              </m:ctrlPr>
            </m:naryPr>
            <m:sub>
              <m:r>
                <w:rPr>
                  <w:rFonts w:ascii="Cambria Math" w:hAnsi="Cambria Math"/>
                </w:rPr>
                <m:t>t=1</m:t>
              </m:r>
            </m:sub>
            <m:sup>
              <m:r>
                <w:rPr>
                  <w:rFonts w:ascii="Cambria Math" w:hAnsi="Cambria Math"/>
                </w:rPr>
                <m:t>T</m:t>
              </m:r>
            </m:sup>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t,P50</m:t>
                              </m:r>
                            </m:sub>
                          </m:sSub>
                        </m:e>
                      </m:acc>
                    </m:num>
                    <m:den>
                      <m:sSub>
                        <m:sSubPr>
                          <m:ctrlPr>
                            <w:rPr>
                              <w:rFonts w:ascii="Cambria Math" w:hAnsi="Cambria Math"/>
                              <w:i/>
                            </w:rPr>
                          </m:ctrlPr>
                        </m:sSubPr>
                        <m:e>
                          <m:r>
                            <w:rPr>
                              <w:rFonts w:ascii="Cambria Math" w:hAnsi="Cambria Math"/>
                            </w:rPr>
                            <m:t>y</m:t>
                          </m:r>
                        </m:e>
                        <m:sub>
                          <m:r>
                            <w:rPr>
                              <w:rFonts w:ascii="Cambria Math" w:hAnsi="Cambria Math"/>
                            </w:rPr>
                            <m:t>t</m:t>
                          </m:r>
                        </m:sub>
                      </m:sSub>
                    </m:den>
                  </m:f>
                </m:e>
              </m:d>
            </m:e>
          </m:nary>
        </m:oMath>
      </m:oMathPara>
    </w:p>
    <w:p w14:paraId="0C1E828D" w14:textId="3BB3BD7E" w:rsidR="00276E17" w:rsidRPr="00A243FB" w:rsidRDefault="00B007C5" w:rsidP="00A243FB">
      <w:pPr>
        <w:ind w:firstLine="480"/>
        <w:rPr>
          <w:i/>
          <w:iCs/>
        </w:rPr>
      </w:pPr>
      <m:oMathPara>
        <m:oMath>
          <m:sSup>
            <m:sSupPr>
              <m:ctrlPr>
                <w:rPr>
                  <w:rFonts w:ascii="Cambria Math" w:hAnsi="Cambria Math"/>
                  <w:i/>
                  <w:iCs/>
                  <w:color w:val="000000" w:themeColor="text1"/>
                  <w:szCs w:val="24"/>
                </w:rPr>
              </m:ctrlPr>
            </m:sSupPr>
            <m:e>
              <m:r>
                <w:rPr>
                  <w:rFonts w:ascii="Cambria Math" w:hAnsi="Cambria Math"/>
                  <w:color w:val="000000" w:themeColor="text1"/>
                  <w:szCs w:val="24"/>
                </w:rPr>
                <m:t>R</m:t>
              </m:r>
            </m:e>
            <m:sup>
              <m:r>
                <w:rPr>
                  <w:rFonts w:ascii="Cambria Math" w:hAnsi="Cambria Math"/>
                  <w:color w:val="000000" w:themeColor="text1"/>
                  <w:szCs w:val="24"/>
                </w:rPr>
                <m:t>2</m:t>
              </m:r>
            </m:sup>
          </m:sSup>
          <m:r>
            <w:rPr>
              <w:rFonts w:ascii="Cambria Math" w:hAnsi="Cambria Math"/>
              <w:color w:val="000000" w:themeColor="text1"/>
              <w:szCs w:val="24"/>
            </w:rPr>
            <m:t>=1-</m:t>
          </m:r>
          <m:f>
            <m:fPr>
              <m:ctrlPr>
                <w:rPr>
                  <w:rFonts w:ascii="Cambria Math" w:hAnsi="Cambria Math"/>
                  <w:i/>
                  <w:iCs/>
                  <w:color w:val="000000" w:themeColor="text1"/>
                  <w:szCs w:val="24"/>
                </w:rPr>
              </m:ctrlPr>
            </m:fPr>
            <m:num>
              <m:nary>
                <m:naryPr>
                  <m:chr m:val="∑"/>
                  <m:limLoc m:val="undOvr"/>
                  <m:ctrlPr>
                    <w:rPr>
                      <w:rFonts w:ascii="Cambria Math" w:hAnsi="Cambria Math"/>
                      <w:i/>
                      <w:iCs/>
                      <w:szCs w:val="24"/>
                    </w:rPr>
                  </m:ctrlPr>
                </m:naryPr>
                <m:sub>
                  <m:r>
                    <w:rPr>
                      <w:rFonts w:ascii="Cambria Math" w:hAnsi="Cambria Math" w:hint="eastAsia"/>
                      <w:szCs w:val="24"/>
                    </w:rPr>
                    <m:t>t</m:t>
                  </m:r>
                  <m:r>
                    <w:rPr>
                      <w:rFonts w:ascii="Cambria Math" w:hAnsi="Cambria Math"/>
                      <w:szCs w:val="24"/>
                    </w:rPr>
                    <m:t>=1</m:t>
                  </m:r>
                </m:sub>
                <m:sup>
                  <m:r>
                    <w:rPr>
                      <w:rFonts w:ascii="Cambria Math" w:hAnsi="Cambria Math"/>
                      <w:szCs w:val="24"/>
                    </w:rPr>
                    <m:t>T</m:t>
                  </m:r>
                </m:sup>
                <m:e>
                  <m:sSup>
                    <m:sSupPr>
                      <m:ctrlPr>
                        <w:rPr>
                          <w:rFonts w:ascii="Cambria Math" w:hAnsi="Cambria Math"/>
                          <w:i/>
                          <w:iCs/>
                          <w:szCs w:val="24"/>
                        </w:rPr>
                      </m:ctrlPr>
                    </m:sSupPr>
                    <m:e>
                      <m:d>
                        <m:dPr>
                          <m:ctrlPr>
                            <w:rPr>
                              <w:rFonts w:ascii="Cambria Math" w:hAnsi="Cambria Math"/>
                              <w:i/>
                              <w:iCs/>
                              <w:szCs w:val="24"/>
                            </w:rPr>
                          </m:ctrlPr>
                        </m:dPr>
                        <m:e>
                          <m:acc>
                            <m:accPr>
                              <m:ctrlPr>
                                <w:rPr>
                                  <w:rFonts w:ascii="Cambria Math" w:hAnsi="Cambria Math"/>
                                  <w:i/>
                                  <w:iCs/>
                                </w:rPr>
                              </m:ctrlPr>
                            </m:accPr>
                            <m:e>
                              <m:sSub>
                                <m:sSubPr>
                                  <m:ctrlPr>
                                    <w:rPr>
                                      <w:rFonts w:ascii="Cambria Math" w:hAnsi="Cambria Math"/>
                                      <w:i/>
                                      <w:iCs/>
                                    </w:rPr>
                                  </m:ctrlPr>
                                </m:sSubPr>
                                <m:e>
                                  <m:r>
                                    <w:rPr>
                                      <w:rFonts w:ascii="Cambria Math" w:hAnsi="Cambria Math"/>
                                    </w:rPr>
                                    <m:t>y</m:t>
                                  </m:r>
                                </m:e>
                                <m:sub>
                                  <m:r>
                                    <w:rPr>
                                      <w:rFonts w:ascii="Cambria Math" w:hAnsi="Cambria Math"/>
                                    </w:rPr>
                                    <m:t>t,P50</m:t>
                                  </m:r>
                                </m:sub>
                              </m:sSub>
                            </m:e>
                          </m:acc>
                          <m:r>
                            <w:rPr>
                              <w:rFonts w:ascii="Cambria Math" w:hAnsi="Cambria Math"/>
                            </w:rPr>
                            <m:t>-</m:t>
                          </m:r>
                          <m:sSub>
                            <m:sSubPr>
                              <m:ctrlPr>
                                <w:rPr>
                                  <w:rFonts w:ascii="Cambria Math" w:hAnsi="Cambria Math"/>
                                  <w:i/>
                                  <w:iCs/>
                                </w:rPr>
                              </m:ctrlPr>
                            </m:sSubPr>
                            <m:e>
                              <m:r>
                                <w:rPr>
                                  <w:rFonts w:ascii="Cambria Math" w:hAnsi="Cambria Math"/>
                                </w:rPr>
                                <m:t>y</m:t>
                              </m:r>
                            </m:e>
                            <m:sub>
                              <m:r>
                                <w:rPr>
                                  <w:rFonts w:ascii="Cambria Math" w:hAnsi="Cambria Math"/>
                                </w:rPr>
                                <m:t>t</m:t>
                              </m:r>
                            </m:sub>
                          </m:sSub>
                        </m:e>
                      </m:d>
                    </m:e>
                    <m:sup>
                      <m:r>
                        <w:rPr>
                          <w:rFonts w:ascii="Cambria Math" w:hAnsi="Cambria Math"/>
                          <w:szCs w:val="24"/>
                        </w:rPr>
                        <m:t>2</m:t>
                      </m:r>
                    </m:sup>
                  </m:sSup>
                </m:e>
              </m:nary>
            </m:num>
            <m:den>
              <m:nary>
                <m:naryPr>
                  <m:chr m:val="∑"/>
                  <m:limLoc m:val="undOvr"/>
                  <m:ctrlPr>
                    <w:rPr>
                      <w:rFonts w:ascii="Cambria Math" w:hAnsi="Cambria Math"/>
                      <w:i/>
                      <w:iCs/>
                      <w:szCs w:val="24"/>
                    </w:rPr>
                  </m:ctrlPr>
                </m:naryPr>
                <m:sub>
                  <m:r>
                    <w:rPr>
                      <w:rFonts w:ascii="Cambria Math" w:hAnsi="Cambria Math" w:hint="eastAsia"/>
                      <w:szCs w:val="24"/>
                    </w:rPr>
                    <m:t>t</m:t>
                  </m:r>
                  <m:r>
                    <w:rPr>
                      <w:rFonts w:ascii="Cambria Math" w:hAnsi="Cambria Math"/>
                      <w:szCs w:val="24"/>
                    </w:rPr>
                    <m:t>=1</m:t>
                  </m:r>
                </m:sub>
                <m:sup>
                  <m:r>
                    <w:rPr>
                      <w:rFonts w:ascii="Cambria Math" w:hAnsi="Cambria Math"/>
                      <w:szCs w:val="24"/>
                    </w:rPr>
                    <m:t>T</m:t>
                  </m:r>
                </m:sup>
                <m:e>
                  <m:sSup>
                    <m:sSupPr>
                      <m:ctrlPr>
                        <w:rPr>
                          <w:rFonts w:ascii="Cambria Math" w:hAnsi="Cambria Math"/>
                          <w:i/>
                          <w:iCs/>
                          <w:szCs w:val="24"/>
                        </w:rPr>
                      </m:ctrlPr>
                    </m:sSupPr>
                    <m:e>
                      <m:d>
                        <m:dPr>
                          <m:ctrlPr>
                            <w:rPr>
                              <w:rFonts w:ascii="Cambria Math" w:hAnsi="Cambria Math"/>
                              <w:i/>
                              <w:iCs/>
                              <w:szCs w:val="24"/>
                            </w:rPr>
                          </m:ctrlPr>
                        </m:dPr>
                        <m:e>
                          <m:acc>
                            <m:accPr>
                              <m:chr m:val="̅"/>
                              <m:ctrlPr>
                                <w:rPr>
                                  <w:rFonts w:ascii="Cambria Math" w:hAnsi="Cambria Math"/>
                                  <w:i/>
                                  <w:iCs/>
                                  <w:szCs w:val="24"/>
                                </w:rPr>
                              </m:ctrlPr>
                            </m:accPr>
                            <m:e>
                              <m:sSub>
                                <m:sSubPr>
                                  <m:ctrlPr>
                                    <w:rPr>
                                      <w:rFonts w:ascii="Cambria Math" w:hAnsi="Cambria Math"/>
                                      <w:i/>
                                      <w:iCs/>
                                      <w:szCs w:val="24"/>
                                    </w:rPr>
                                  </m:ctrlPr>
                                </m:sSubPr>
                                <m:e>
                                  <m:r>
                                    <w:rPr>
                                      <w:rFonts w:ascii="Cambria Math" w:hAnsi="Cambria Math" w:hint="eastAsia"/>
                                      <w:szCs w:val="24"/>
                                    </w:rPr>
                                    <m:t>y</m:t>
                                  </m:r>
                                </m:e>
                                <m:sub>
                                  <m:r>
                                    <w:rPr>
                                      <w:rFonts w:ascii="Cambria Math" w:hAnsi="Cambria Math" w:hint="eastAsia"/>
                                      <w:szCs w:val="24"/>
                                    </w:rPr>
                                    <m:t>t</m:t>
                                  </m:r>
                                </m:sub>
                              </m:sSub>
                            </m:e>
                          </m:acc>
                          <m:r>
                            <w:rPr>
                              <w:rFonts w:ascii="Cambria Math" w:hAnsi="Cambria Math"/>
                              <w:szCs w:val="24"/>
                            </w:rPr>
                            <m:t>-</m:t>
                          </m:r>
                          <m:sSub>
                            <m:sSubPr>
                              <m:ctrlPr>
                                <w:rPr>
                                  <w:rFonts w:ascii="Cambria Math" w:hAnsi="Cambria Math"/>
                                  <w:i/>
                                  <w:iCs/>
                                </w:rPr>
                              </m:ctrlPr>
                            </m:sSubPr>
                            <m:e>
                              <m:r>
                                <w:rPr>
                                  <w:rFonts w:ascii="Cambria Math" w:hAnsi="Cambria Math"/>
                                </w:rPr>
                                <m:t>y</m:t>
                              </m:r>
                            </m:e>
                            <m:sub>
                              <m:r>
                                <w:rPr>
                                  <w:rFonts w:ascii="Cambria Math" w:hAnsi="Cambria Math"/>
                                </w:rPr>
                                <m:t>t</m:t>
                              </m:r>
                            </m:sub>
                          </m:sSub>
                        </m:e>
                      </m:d>
                    </m:e>
                    <m:sup>
                      <m:r>
                        <w:rPr>
                          <w:rFonts w:ascii="Cambria Math" w:hAnsi="Cambria Math"/>
                          <w:szCs w:val="24"/>
                        </w:rPr>
                        <m:t>2</m:t>
                      </m:r>
                    </m:sup>
                  </m:sSup>
                </m:e>
              </m:nary>
            </m:den>
          </m:f>
        </m:oMath>
      </m:oMathPara>
    </w:p>
    <w:p w14:paraId="2F4FF2AA" w14:textId="19D02B62" w:rsidR="003A5F81" w:rsidRPr="0003571A" w:rsidRDefault="00A243FB" w:rsidP="00C40BE8">
      <w:pPr>
        <w:ind w:firstLine="480"/>
      </w:pPr>
      <w:r w:rsidRPr="0003571A">
        <w:t>此外，还引入了</w:t>
      </w:r>
      <w:r w:rsidR="0079035E" w:rsidRPr="0003571A">
        <w:t>平均绝对误差</w:t>
      </w:r>
      <w:r w:rsidRPr="0003571A">
        <w:t>（</w:t>
      </w:r>
      <m:oMath>
        <m:r>
          <w:rPr>
            <w:rFonts w:ascii="Cambria Math" w:hAnsi="Cambria Math"/>
          </w:rPr>
          <m:t>MAE</m:t>
        </m:r>
      </m:oMath>
      <w:r w:rsidRPr="0003571A">
        <w:t>）和</w:t>
      </w:r>
      <w:r w:rsidR="00FE13EE" w:rsidRPr="0003571A">
        <w:t>均方根误差</w:t>
      </w:r>
      <w:r w:rsidRPr="0003571A">
        <w:t>（</w:t>
      </w:r>
      <m:oMath>
        <m:r>
          <w:rPr>
            <w:rFonts w:ascii="Cambria Math" w:hAnsi="Cambria Math"/>
            <w:kern w:val="0"/>
          </w:rPr>
          <m:t>RMSE</m:t>
        </m:r>
      </m:oMath>
      <w:r w:rsidRPr="0003571A">
        <w:t>）</w:t>
      </w:r>
      <w:r w:rsidR="00FE13EE">
        <w:rPr>
          <w:rFonts w:hint="eastAsia"/>
        </w:rPr>
        <w:t>进行</w:t>
      </w:r>
      <w:r w:rsidRPr="0003571A">
        <w:t>辅助评估。</w:t>
      </w:r>
    </w:p>
    <w:p w14:paraId="18D0202E" w14:textId="53B5A693" w:rsidR="0003571A" w:rsidRPr="0003571A" w:rsidRDefault="0003571A" w:rsidP="00C40BE8">
      <w:pPr>
        <w:ind w:firstLine="480"/>
      </w:pPr>
      <w:r w:rsidRPr="0003571A">
        <w:t>对于多位置分位数输出（本实验设置的分位点包含</w:t>
      </w:r>
      <w:r w:rsidRPr="0003571A">
        <w:t xml:space="preserve"> </w:t>
      </w:r>
      <m:oMath>
        <m:r>
          <w:rPr>
            <w:rFonts w:ascii="Cambria Math" w:hAnsi="Cambria Math"/>
          </w:rPr>
          <m:t>P2</m:t>
        </m:r>
      </m:oMath>
      <w:r w:rsidRPr="0003571A">
        <w:t xml:space="preserve">, </w:t>
      </w:r>
      <m:oMath>
        <m:r>
          <w:rPr>
            <w:rFonts w:ascii="Cambria Math" w:hAnsi="Cambria Math"/>
          </w:rPr>
          <m:t>P10</m:t>
        </m:r>
      </m:oMath>
      <w:r w:rsidRPr="0003571A">
        <w:t xml:space="preserve">, </w:t>
      </w:r>
      <m:oMath>
        <m:r>
          <w:rPr>
            <w:rFonts w:ascii="Cambria Math" w:hAnsi="Cambria Math"/>
          </w:rPr>
          <m:t>P25</m:t>
        </m:r>
      </m:oMath>
      <w:r w:rsidRPr="0003571A">
        <w:t xml:space="preserve">, </w:t>
      </w:r>
      <m:oMath>
        <m:r>
          <w:rPr>
            <w:rFonts w:ascii="Cambria Math" w:hAnsi="Cambria Math"/>
          </w:rPr>
          <m:t>P50</m:t>
        </m:r>
      </m:oMath>
      <w:r w:rsidRPr="0003571A">
        <w:t xml:space="preserve">, </w:t>
      </w:r>
      <m:oMath>
        <m:r>
          <w:rPr>
            <w:rFonts w:ascii="Cambria Math" w:hAnsi="Cambria Math"/>
          </w:rPr>
          <m:t>P75</m:t>
        </m:r>
      </m:oMath>
      <w:r w:rsidRPr="0003571A">
        <w:t xml:space="preserve">, </w:t>
      </w:r>
      <m:oMath>
        <m:r>
          <w:rPr>
            <w:rFonts w:ascii="Cambria Math" w:hAnsi="Cambria Math"/>
          </w:rPr>
          <m:t>P90</m:t>
        </m:r>
      </m:oMath>
      <w:r w:rsidRPr="0003571A">
        <w:t xml:space="preserve">, </w:t>
      </w:r>
      <m:oMath>
        <m:r>
          <w:rPr>
            <w:rFonts w:ascii="Cambria Math" w:hAnsi="Cambria Math"/>
          </w:rPr>
          <m:t>P98</m:t>
        </m:r>
      </m:oMath>
      <w:r w:rsidRPr="0003571A">
        <w:t>），采用</w:t>
      </w:r>
      <w:r w:rsidR="00EE3A71" w:rsidRPr="00EE3A71">
        <w:rPr>
          <w:rFonts w:hint="eastAsia"/>
        </w:rPr>
        <w:t>分位数损失</w:t>
      </w:r>
      <w:r w:rsidR="00EE3A71">
        <w:rPr>
          <w:rFonts w:hint="eastAsia"/>
        </w:rPr>
        <w:t>（</w:t>
      </w:r>
      <m:oMath>
        <m:r>
          <w:rPr>
            <w:rFonts w:ascii="Cambria Math" w:hAnsi="Cambria Math"/>
          </w:rPr>
          <m:t>Pinball Loss</m:t>
        </m:r>
      </m:oMath>
      <w:r w:rsidR="00EE3A71">
        <w:rPr>
          <w:rFonts w:hint="eastAsia"/>
        </w:rPr>
        <w:t>）</w:t>
      </w:r>
      <w:r w:rsidRPr="0003571A">
        <w:t>作为概率预测的核心评价指</w:t>
      </w:r>
      <w:r w:rsidRPr="0003571A">
        <w:lastRenderedPageBreak/>
        <w:t>标：</w:t>
      </w:r>
    </w:p>
    <w:p w14:paraId="036F42E8" w14:textId="27638BFB" w:rsidR="0003571A" w:rsidRPr="0037676B" w:rsidRDefault="00390393" w:rsidP="00C40BE8">
      <w:pPr>
        <w:ind w:firstLine="480"/>
        <w:rPr>
          <w:i/>
        </w:rPr>
      </w:pPr>
      <m:oMathPara>
        <m:oMath>
          <m:r>
            <w:rPr>
              <w:rFonts w:ascii="Cambria Math" w:hAnsi="Cambria Math"/>
            </w:rPr>
            <m:t>Pinball</m:t>
          </m:r>
          <m:d>
            <m:dPr>
              <m:ctrlPr>
                <w:rPr>
                  <w:rFonts w:ascii="Cambria Math" w:hAnsi="Cambria Math"/>
                  <w:i/>
                </w:rPr>
              </m:ctrlPr>
            </m:dPr>
            <m:e>
              <m:r>
                <w:rPr>
                  <w:rFonts w:ascii="Cambria Math" w:hAnsi="Cambria Math"/>
                </w:rPr>
                <m:t>q</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T</m:t>
              </m:r>
            </m:den>
          </m:f>
          <m:nary>
            <m:naryPr>
              <m:chr m:val="∑"/>
              <m:ctrlPr>
                <w:rPr>
                  <w:rFonts w:ascii="Cambria Math" w:hAnsi="Cambria Math"/>
                  <w:i/>
                </w:rPr>
              </m:ctrlPr>
            </m:naryPr>
            <m:sub>
              <m:r>
                <w:rPr>
                  <w:rFonts w:ascii="Cambria Math" w:hAnsi="Cambria Math"/>
                </w:rPr>
                <m:t>t=1</m:t>
              </m:r>
            </m:sub>
            <m:sup>
              <m:r>
                <w:rPr>
                  <w:rFonts w:ascii="Cambria Math" w:hAnsi="Cambria Math"/>
                </w:rPr>
                <m:t>T</m:t>
              </m:r>
            </m:sup>
            <m:e>
              <m:func>
                <m:funcPr>
                  <m:ctrlPr>
                    <w:rPr>
                      <w:rFonts w:ascii="Cambria Math" w:hAnsi="Cambria Math"/>
                      <w:i/>
                    </w:rPr>
                  </m:ctrlPr>
                </m:funcPr>
                <m:fName>
                  <m:r>
                    <w:rPr>
                      <w:rFonts w:ascii="Cambria Math" w:hAnsi="Cambria Math"/>
                    </w:rPr>
                    <m:t>max</m:t>
                  </m:r>
                </m:fName>
                <m:e>
                  <m:d>
                    <m:dPr>
                      <m:ctrlPr>
                        <w:rPr>
                          <w:rFonts w:ascii="Cambria Math" w:hAnsi="Cambria Math"/>
                          <w:i/>
                        </w:rPr>
                      </m:ctrlPr>
                    </m:dPr>
                    <m:e>
                      <m:r>
                        <w:rPr>
                          <w:rFonts w:ascii="Cambria Math" w:hAnsi="Cambria Math"/>
                        </w:rPr>
                        <m:t>q</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t,q</m:t>
                                  </m:r>
                                </m:sub>
                              </m:sSub>
                            </m:e>
                          </m:acc>
                        </m:e>
                      </m:d>
                      <m:r>
                        <w:rPr>
                          <w:rFonts w:ascii="Cambria Math" w:hAnsi="Cambria Math"/>
                        </w:rPr>
                        <m:t>,</m:t>
                      </m:r>
                      <m:d>
                        <m:dPr>
                          <m:ctrlPr>
                            <w:rPr>
                              <w:rFonts w:ascii="Cambria Math" w:hAnsi="Cambria Math"/>
                              <w:i/>
                            </w:rPr>
                          </m:ctrlPr>
                        </m:dPr>
                        <m:e>
                          <m:r>
                            <w:rPr>
                              <w:rFonts w:ascii="Cambria Math" w:hAnsi="Cambria Math"/>
                            </w:rPr>
                            <m:t>q-1</m:t>
                          </m:r>
                        </m:e>
                      </m:d>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t,q</m:t>
                                  </m:r>
                                </m:sub>
                              </m:sSub>
                            </m:e>
                          </m:acc>
                        </m:e>
                      </m:d>
                    </m:e>
                  </m:d>
                </m:e>
              </m:func>
            </m:e>
          </m:nary>
        </m:oMath>
      </m:oMathPara>
    </w:p>
    <w:p w14:paraId="70A5779B" w14:textId="2052E530" w:rsidR="003B1449" w:rsidRPr="0003571A" w:rsidRDefault="0003571A" w:rsidP="000C5A7A">
      <w:pPr>
        <w:ind w:firstLine="480"/>
      </w:pPr>
      <w:r w:rsidRPr="0003571A">
        <w:t>最终的整体概率预测性能通过计算所有设定分位点下的平均</w:t>
      </w:r>
      <w:r w:rsidRPr="0003571A">
        <w:t xml:space="preserve"> </w:t>
      </w:r>
      <m:oMath>
        <m:r>
          <w:rPr>
            <w:rFonts w:ascii="Cambria Math" w:hAnsi="Cambria Math"/>
          </w:rPr>
          <m:t>Pinball Loss</m:t>
        </m:r>
      </m:oMath>
      <w:r w:rsidRPr="0003571A">
        <w:t xml:space="preserve"> </w:t>
      </w:r>
      <w:r w:rsidRPr="0003571A">
        <w:t>来衡量。此外，还引入了预测区间覆盖率（</w:t>
      </w:r>
      <m:oMath>
        <m:r>
          <w:rPr>
            <w:rFonts w:ascii="Cambria Math" w:hAnsi="Cambria Math"/>
          </w:rPr>
          <m:t>PICP</m:t>
        </m:r>
      </m:oMath>
      <w:r w:rsidRPr="0003571A">
        <w:t>）和预测区间平均宽度（</w:t>
      </w:r>
      <m:oMath>
        <m:r>
          <w:rPr>
            <w:rFonts w:ascii="Cambria Math" w:hAnsi="Cambria Math"/>
          </w:rPr>
          <m:t>PINAW</m:t>
        </m:r>
      </m:oMath>
      <w:r w:rsidRPr="0003571A">
        <w:t>）辅助评估区间预测的可靠性与敏锐度。</w:t>
      </w:r>
    </w:p>
    <w:p w14:paraId="19C840EE" w14:textId="77777777" w:rsidR="0003571A" w:rsidRPr="0037676B" w:rsidRDefault="0003571A" w:rsidP="0037676B">
      <w:pPr>
        <w:pStyle w:val="2"/>
      </w:pPr>
      <w:r w:rsidRPr="0037676B">
        <w:t xml:space="preserve">3.3 </w:t>
      </w:r>
      <w:r w:rsidRPr="0037676B">
        <w:t>对比模型与实验参数设置</w:t>
      </w:r>
    </w:p>
    <w:p w14:paraId="326FA189" w14:textId="15D8E92A" w:rsidR="0003571A" w:rsidRPr="0003571A" w:rsidRDefault="0003571A" w:rsidP="00C40BE8">
      <w:pPr>
        <w:ind w:firstLine="480"/>
      </w:pPr>
      <w:r w:rsidRPr="0003571A">
        <w:t>为了全面验证本文提出各个模块的有效性，实验设置了以下基线与消融模型进行对比分析：</w:t>
      </w:r>
    </w:p>
    <w:p w14:paraId="7F94CBA6" w14:textId="32B60DC8" w:rsidR="0003571A" w:rsidRPr="0003571A" w:rsidRDefault="0003571A" w:rsidP="00C40BE8">
      <w:pPr>
        <w:ind w:firstLine="480"/>
      </w:pPr>
      <w:r w:rsidRPr="0003571A">
        <w:t>传统基线模型</w:t>
      </w:r>
      <w:r w:rsidRPr="0003571A">
        <w:t xml:space="preserve"> (</w:t>
      </w:r>
      <m:oMath>
        <m:r>
          <w:rPr>
            <w:rFonts w:ascii="Cambria Math" w:hAnsi="Cambria Math"/>
          </w:rPr>
          <m:t>ARIMA</m:t>
        </m:r>
      </m:oMath>
      <w:r w:rsidRPr="0003571A">
        <w:t>)</w:t>
      </w:r>
      <w:r w:rsidRPr="0003571A">
        <w:t>：</w:t>
      </w:r>
      <w:r w:rsidRPr="0003571A">
        <w:t xml:space="preserve"> </w:t>
      </w:r>
      <w:r w:rsidRPr="0003571A">
        <w:t>经典的自回归移动平均模型，作为线性时序预测的基准。</w:t>
      </w:r>
    </w:p>
    <w:p w14:paraId="0A559911" w14:textId="3C4D07E2" w:rsidR="0003571A" w:rsidRPr="0003571A" w:rsidRDefault="0003571A" w:rsidP="00C40BE8">
      <w:pPr>
        <w:ind w:firstLine="480"/>
      </w:pPr>
      <w:r w:rsidRPr="0003571A">
        <w:t>深度学习基线模型</w:t>
      </w:r>
      <w:r w:rsidRPr="0003571A">
        <w:t xml:space="preserve"> (</w:t>
      </w:r>
      <m:oMath>
        <m:r>
          <w:rPr>
            <w:rFonts w:ascii="Cambria Math" w:hAnsi="Cambria Math"/>
          </w:rPr>
          <m:t>LSTM</m:t>
        </m:r>
      </m:oMath>
      <w:r w:rsidRPr="0003571A">
        <w:t>)</w:t>
      </w:r>
      <w:r w:rsidRPr="0003571A">
        <w:t>：</w:t>
      </w:r>
      <w:r w:rsidRPr="0003571A">
        <w:t xml:space="preserve"> </w:t>
      </w:r>
      <w:r w:rsidRPr="0003571A">
        <w:t>长短期记忆网络，代表传统的非线性深度序列模型。</w:t>
      </w:r>
    </w:p>
    <w:p w14:paraId="10DDDB19" w14:textId="2C14EFE4" w:rsidR="0003571A" w:rsidRPr="0003571A" w:rsidRDefault="0003571A" w:rsidP="00C40BE8">
      <w:pPr>
        <w:ind w:firstLine="480"/>
      </w:pPr>
      <w:r w:rsidRPr="0003571A">
        <w:t>原始</w:t>
      </w:r>
      <w:r w:rsidRPr="0003571A">
        <w:t xml:space="preserve"> </w:t>
      </w:r>
      <m:oMath>
        <m:r>
          <w:rPr>
            <w:rFonts w:ascii="Cambria Math" w:hAnsi="Cambria Math"/>
          </w:rPr>
          <m:t>TimeXer</m:t>
        </m:r>
      </m:oMath>
      <w:r w:rsidRPr="0003571A">
        <w:t xml:space="preserve"> (</w:t>
      </w:r>
      <m:oMath>
        <m:r>
          <w:rPr>
            <w:rFonts w:ascii="Cambria Math" w:hAnsi="Cambria Math"/>
          </w:rPr>
          <m:t>Base TimeXer</m:t>
        </m:r>
      </m:oMath>
      <w:r w:rsidRPr="0003571A">
        <w:t>)</w:t>
      </w:r>
      <w:r w:rsidRPr="0003571A">
        <w:t>：</w:t>
      </w:r>
      <w:r w:rsidRPr="0003571A">
        <w:t xml:space="preserve"> </w:t>
      </w:r>
      <w:r w:rsidRPr="0003571A">
        <w:t>仅输入历史负荷序列及时间编码的</w:t>
      </w:r>
      <w:r w:rsidRPr="0003571A">
        <w:t xml:space="preserve"> </w:t>
      </w:r>
      <m:oMath>
        <m:r>
          <w:rPr>
            <w:rFonts w:ascii="Cambria Math" w:hAnsi="Cambria Math"/>
          </w:rPr>
          <m:t>TimeXer</m:t>
        </m:r>
      </m:oMath>
      <w:r w:rsidRPr="0003571A">
        <w:t xml:space="preserve"> </w:t>
      </w:r>
      <w:r w:rsidRPr="0003571A">
        <w:t>架构，未引入高维气象场与相似日先验。</w:t>
      </w:r>
    </w:p>
    <w:p w14:paraId="2A2B1138" w14:textId="55798687" w:rsidR="0003571A" w:rsidRPr="0003571A" w:rsidRDefault="0003571A" w:rsidP="00C40BE8">
      <w:pPr>
        <w:ind w:firstLine="480"/>
      </w:pPr>
      <w:r w:rsidRPr="0003571A">
        <w:t>仅相似日检索模型</w:t>
      </w:r>
      <w:r w:rsidRPr="0003571A">
        <w:t xml:space="preserve"> (</w:t>
      </w:r>
      <m:oMath>
        <m:r>
          <w:rPr>
            <w:rFonts w:ascii="Cambria Math" w:hAnsi="Cambria Math"/>
          </w:rPr>
          <m:t>Similar Day Only</m:t>
        </m:r>
      </m:oMath>
      <w:r w:rsidRPr="0003571A">
        <w:t>)</w:t>
      </w:r>
      <w:r w:rsidRPr="0003571A">
        <w:t>：</w:t>
      </w:r>
      <w:r w:rsidRPr="0003571A">
        <w:t xml:space="preserve"> </w:t>
      </w:r>
      <w:r w:rsidRPr="0003571A">
        <w:t>不使用神经网络进行特征学习，仅依靠历史相似度检索，将加权相似日均值曲线直接作为预测结果。</w:t>
      </w:r>
    </w:p>
    <w:p w14:paraId="51406197" w14:textId="21093891" w:rsidR="0003571A" w:rsidRPr="0003571A" w:rsidRDefault="0003571A" w:rsidP="00C40BE8">
      <w:pPr>
        <w:ind w:firstLine="480"/>
      </w:pPr>
      <w:r w:rsidRPr="0003571A">
        <w:t>气象增强</w:t>
      </w:r>
      <w:r w:rsidRPr="0003571A">
        <w:t xml:space="preserve"> </w:t>
      </w:r>
      <m:oMath>
        <m:r>
          <w:rPr>
            <w:rFonts w:ascii="Cambria Math" w:hAnsi="Cambria Math"/>
          </w:rPr>
          <m:t>TimeXer</m:t>
        </m:r>
      </m:oMath>
      <w:r w:rsidRPr="0003571A">
        <w:t xml:space="preserve"> </w:t>
      </w:r>
      <w:r w:rsidRPr="0003571A">
        <w:t>模型</w:t>
      </w:r>
      <w:r w:rsidRPr="0003571A">
        <w:t xml:space="preserve"> (</w:t>
      </w:r>
      <m:oMath>
        <m:r>
          <w:rPr>
            <w:rFonts w:ascii="Cambria Math" w:hAnsi="Cambria Math"/>
          </w:rPr>
          <m:t>TimeXer</m:t>
        </m:r>
      </m:oMath>
      <w:r w:rsidRPr="0003571A">
        <w:t xml:space="preserve"> + </w:t>
      </w:r>
      <m:oMath>
        <m:r>
          <w:rPr>
            <w:rFonts w:ascii="Cambria Math" w:hAnsi="Cambria Math"/>
          </w:rPr>
          <m:t>Meteo</m:t>
        </m:r>
      </m:oMath>
      <w:r w:rsidRPr="0003571A">
        <w:t>)</w:t>
      </w:r>
      <w:r w:rsidRPr="0003571A">
        <w:t>：</w:t>
      </w:r>
      <w:r w:rsidRPr="0003571A">
        <w:t xml:space="preserve"> </w:t>
      </w:r>
      <w:r w:rsidRPr="0003571A">
        <w:t>在原始</w:t>
      </w:r>
      <w:r w:rsidRPr="0003571A">
        <w:t xml:space="preserve"> </w:t>
      </w:r>
      <m:oMath>
        <m:r>
          <w:rPr>
            <w:rFonts w:ascii="Cambria Math" w:hAnsi="Cambria Math"/>
          </w:rPr>
          <m:t>TimeXer</m:t>
        </m:r>
      </m:oMath>
      <w:r w:rsidRPr="0003571A">
        <w:t xml:space="preserve"> </w:t>
      </w:r>
      <w:r w:rsidRPr="0003571A">
        <w:t>基础上，引入卷积降维后的气象空间表征作为外生驱动变量，但不包含相似日门控纠偏。</w:t>
      </w:r>
    </w:p>
    <w:p w14:paraId="2DECCC4D" w14:textId="790E777C" w:rsidR="0003571A" w:rsidRPr="0003571A" w:rsidRDefault="0003571A" w:rsidP="00C40BE8">
      <w:pPr>
        <w:ind w:firstLine="480"/>
      </w:pPr>
      <w:r w:rsidRPr="0003571A">
        <w:t>经</w:t>
      </w:r>
      <w:r w:rsidRPr="0003571A">
        <w:t xml:space="preserve"> </w:t>
      </w:r>
      <m:oMath>
        <m:r>
          <w:rPr>
            <w:rFonts w:ascii="Cambria Math" w:hAnsi="Cambria Math"/>
          </w:rPr>
          <m:t>Optuna</m:t>
        </m:r>
      </m:oMath>
      <w:r w:rsidRPr="0003571A">
        <w:t xml:space="preserve"> </w:t>
      </w:r>
      <w:r w:rsidRPr="0003571A">
        <w:t>优化的气象增强模型</w:t>
      </w:r>
      <w:r w:rsidRPr="0003571A">
        <w:t xml:space="preserve"> (</w:t>
      </w:r>
      <m:oMath>
        <m:r>
          <w:rPr>
            <w:rFonts w:ascii="Cambria Math" w:hAnsi="Cambria Math"/>
          </w:rPr>
          <m:t>Optimized TimeXer</m:t>
        </m:r>
      </m:oMath>
      <w:r w:rsidRPr="0003571A">
        <w:t xml:space="preserve"> + </w:t>
      </w:r>
      <m:oMath>
        <m:r>
          <w:rPr>
            <w:rFonts w:ascii="Cambria Math" w:hAnsi="Cambria Math"/>
          </w:rPr>
          <m:t>Meteo</m:t>
        </m:r>
      </m:oMath>
      <w:r w:rsidRPr="0003571A">
        <w:t>)</w:t>
      </w:r>
      <w:r w:rsidRPr="0003571A">
        <w:t>：</w:t>
      </w:r>
      <w:r w:rsidRPr="0003571A">
        <w:t xml:space="preserve"> </w:t>
      </w:r>
      <w:r w:rsidRPr="0003571A">
        <w:t>在前者的基础上，应用基于</w:t>
      </w:r>
      <w:r w:rsidRPr="0003571A">
        <w:t xml:space="preserve"> </w:t>
      </w:r>
      <m:oMath>
        <m:r>
          <w:rPr>
            <w:rFonts w:ascii="Cambria Math" w:hAnsi="Cambria Math"/>
          </w:rPr>
          <m:t>Optuna</m:t>
        </m:r>
      </m:oMath>
      <w:r w:rsidRPr="0003571A">
        <w:t xml:space="preserve"> </w:t>
      </w:r>
      <w:r w:rsidRPr="0003571A">
        <w:t>实现的</w:t>
      </w:r>
      <w:r w:rsidRPr="0003571A">
        <w:t xml:space="preserve"> </w:t>
      </w:r>
      <m:oMath>
        <m:r>
          <w:rPr>
            <w:rFonts w:ascii="Cambria Math" w:hAnsi="Cambria Math"/>
          </w:rPr>
          <m:t>TPE-Hyperband</m:t>
        </m:r>
      </m:oMath>
      <w:r w:rsidRPr="0003571A">
        <w:t xml:space="preserve"> </w:t>
      </w:r>
      <w:r w:rsidRPr="0003571A">
        <w:t>策略进行超参数搜索。</w:t>
      </w:r>
    </w:p>
    <w:p w14:paraId="706675C5" w14:textId="24467C27" w:rsidR="0003571A" w:rsidRPr="0003571A" w:rsidRDefault="0003571A" w:rsidP="00C40BE8">
      <w:pPr>
        <w:ind w:firstLine="480"/>
      </w:pPr>
      <w:r w:rsidRPr="0003571A">
        <w:t>完整模型</w:t>
      </w:r>
      <w:r w:rsidRPr="0003571A">
        <w:t xml:space="preserve"> (</w:t>
      </w:r>
      <m:oMath>
        <m:r>
          <w:rPr>
            <w:rFonts w:ascii="Cambria Math" w:hAnsi="Cambria Math"/>
          </w:rPr>
          <m:t>Proposed Method</m:t>
        </m:r>
      </m:oMath>
      <w:r w:rsidRPr="0003571A">
        <w:t>)</w:t>
      </w:r>
      <w:r w:rsidRPr="0003571A">
        <w:t>：</w:t>
      </w:r>
      <w:r w:rsidRPr="0003571A">
        <w:t xml:space="preserve"> </w:t>
      </w:r>
      <w:r w:rsidRPr="0003571A">
        <w:t>本文提出的最终方案，即融合外生气象变量与相似日先验，并经过全套</w:t>
      </w:r>
      <w:r w:rsidRPr="0003571A">
        <w:t xml:space="preserve"> </w:t>
      </w:r>
      <m:oMath>
        <m:r>
          <w:rPr>
            <w:rFonts w:ascii="Cambria Math" w:hAnsi="Cambria Math"/>
          </w:rPr>
          <m:t>Optuna</m:t>
        </m:r>
      </m:oMath>
      <w:r w:rsidRPr="0003571A">
        <w:t xml:space="preserve"> </w:t>
      </w:r>
      <w:r w:rsidRPr="0003571A">
        <w:t>超参数优化的综合预测模型。</w:t>
      </w:r>
    </w:p>
    <w:p w14:paraId="3820857D" w14:textId="2565A91B" w:rsidR="00EC1685" w:rsidRDefault="0003571A" w:rsidP="00C40BE8">
      <w:pPr>
        <w:ind w:firstLine="480"/>
      </w:pPr>
      <w:r w:rsidRPr="0003571A">
        <w:t>所有深度学习模型均基于</w:t>
      </w:r>
      <w:r w:rsidRPr="0003571A">
        <w:t xml:space="preserve"> </w:t>
      </w:r>
      <m:oMath>
        <m:r>
          <w:rPr>
            <w:rFonts w:ascii="Cambria Math" w:hAnsi="Cambria Math"/>
          </w:rPr>
          <m:t>PyTorch</m:t>
        </m:r>
      </m:oMath>
      <w:r w:rsidRPr="0003571A">
        <w:t xml:space="preserve"> </w:t>
      </w:r>
      <w:r w:rsidRPr="0003571A">
        <w:t>深度学习框架实现</w:t>
      </w:r>
      <w:r w:rsidR="009D0C1F">
        <w:rPr>
          <w:rFonts w:hint="eastAsia"/>
        </w:rPr>
        <w:t>，</w:t>
      </w:r>
      <w:r w:rsidR="009D0C1F" w:rsidRPr="00507E0C">
        <w:t>软件环境采用</w:t>
      </w:r>
      <w:r w:rsidR="009D0C1F" w:rsidRPr="00507E0C">
        <w:t xml:space="preserve"> </w:t>
      </w:r>
      <m:oMath>
        <m:r>
          <w:rPr>
            <w:rFonts w:ascii="Cambria Math" w:hAnsi="Cambria Math"/>
          </w:rPr>
          <m:t>Python 3.11</m:t>
        </m:r>
      </m:oMath>
      <w:r w:rsidR="00EC1685">
        <w:rPr>
          <w:rFonts w:hint="eastAsia"/>
        </w:rPr>
        <w:t>。</w:t>
      </w:r>
      <w:r w:rsidR="009D0C1F" w:rsidRPr="00507E0C">
        <w:t>实验在配备</w:t>
      </w:r>
      <w:r w:rsidR="009D0C1F" w:rsidRPr="00507E0C">
        <w:t xml:space="preserve"> </w:t>
      </w:r>
      <m:oMath>
        <m:r>
          <w:rPr>
            <w:rFonts w:ascii="Cambria Math" w:hAnsi="Cambria Math"/>
          </w:rPr>
          <m:t>NVIDIA RTX 5070 GPU</m:t>
        </m:r>
      </m:oMath>
      <w:r w:rsidR="009D0C1F" w:rsidRPr="00507E0C">
        <w:t xml:space="preserve"> </w:t>
      </w:r>
      <w:r w:rsidR="009D0C1F" w:rsidRPr="00507E0C">
        <w:t>的工作站上完成</w:t>
      </w:r>
      <w:r w:rsidR="00EC1685">
        <w:rPr>
          <w:rFonts w:hint="eastAsia"/>
        </w:rPr>
        <w:t>，</w:t>
      </w:r>
      <w:r w:rsidR="009D0C1F" w:rsidRPr="00507E0C">
        <w:t>为保证实验可重复性，训练过程中统一设置随机种子为</w:t>
      </w:r>
      <w:r w:rsidR="009D0C1F" w:rsidRPr="00507E0C">
        <w:t xml:space="preserve"> 2026</w:t>
      </w:r>
      <w:r w:rsidR="009D0C1F" w:rsidRPr="00507E0C">
        <w:t>，并在</w:t>
      </w:r>
      <w:r w:rsidR="009D0C1F" w:rsidRPr="00507E0C">
        <w:t xml:space="preserve"> </w:t>
      </w:r>
      <m:oMath>
        <m:r>
          <w:rPr>
            <w:rFonts w:ascii="Cambria Math" w:hAnsi="Cambria Math"/>
          </w:rPr>
          <m:t>CUDA</m:t>
        </m:r>
      </m:oMath>
      <w:r w:rsidR="009D0C1F" w:rsidRPr="00507E0C">
        <w:t xml:space="preserve"> </w:t>
      </w:r>
      <w:r w:rsidR="009D0C1F" w:rsidRPr="00507E0C">
        <w:t>环境下启用自动混合精度训练以提高计算效率</w:t>
      </w:r>
      <w:r w:rsidRPr="0003571A">
        <w:t>。</w:t>
      </w:r>
    </w:p>
    <w:p w14:paraId="66B77D49" w14:textId="6C6D0FF6" w:rsidR="007415B7" w:rsidRPr="005275B8" w:rsidRDefault="007415B7" w:rsidP="00E56C34">
      <w:pPr>
        <w:ind w:firstLine="480"/>
      </w:pPr>
      <w:r w:rsidRPr="00507E0C">
        <w:t>在预测任务设置方面，本文面向</w:t>
      </w:r>
      <w:r w:rsidRPr="00507E0C">
        <w:t xml:space="preserve"> </w:t>
      </w:r>
      <m:oMath>
        <m:r>
          <w:rPr>
            <w:rFonts w:ascii="Cambria Math" w:hAnsi="Cambria Math"/>
          </w:rPr>
          <m:t>15 min</m:t>
        </m:r>
      </m:oMath>
      <w:r w:rsidRPr="00507E0C">
        <w:t xml:space="preserve"> </w:t>
      </w:r>
      <w:r w:rsidRPr="00507E0C">
        <w:t>粒度的日前负荷预测问题。历史观测窗口长度设为</w:t>
      </w:r>
      <w:r w:rsidR="004C57C9">
        <w:t xml:space="preserve"> </w:t>
      </w:r>
      <m:oMath>
        <m:r>
          <w:rPr>
            <w:rFonts w:ascii="Cambria Math" w:hAnsi="Cambria Math"/>
          </w:rPr>
          <m:t>L=672</m:t>
        </m:r>
      </m:oMath>
      <w:r w:rsidRPr="00507E0C">
        <w:t>，对应连续</w:t>
      </w:r>
      <w:r w:rsidRPr="00507E0C">
        <w:t xml:space="preserve"> 7 </w:t>
      </w:r>
      <w:r w:rsidR="004C57C9">
        <w:rPr>
          <w:rFonts w:hint="eastAsia"/>
        </w:rPr>
        <w:t>天</w:t>
      </w:r>
      <w:r w:rsidRPr="00507E0C">
        <w:t>的历史负荷序列；预测窗口长度设为</w:t>
      </w:r>
      <m:oMath>
        <m:r>
          <w:rPr>
            <w:rFonts w:ascii="Cambria Math" w:hAnsi="Cambria Math"/>
          </w:rPr>
          <m:t>T=96</m:t>
        </m:r>
      </m:oMath>
      <w:r w:rsidRPr="00507E0C">
        <w:t>，对应未来</w:t>
      </w:r>
      <w:r w:rsidRPr="00507E0C">
        <w:t xml:space="preserve"> </w:t>
      </w:r>
      <w:r w:rsidR="004C57C9">
        <w:t xml:space="preserve">1 </w:t>
      </w:r>
      <w:r w:rsidR="004C57C9">
        <w:rPr>
          <w:rFonts w:hint="eastAsia"/>
        </w:rPr>
        <w:t>天</w:t>
      </w:r>
      <w:r w:rsidRPr="00507E0C">
        <w:t>的负荷序列</w:t>
      </w:r>
      <w:r w:rsidR="00970F61">
        <w:rPr>
          <w:rFonts w:hint="eastAsia"/>
        </w:rPr>
        <w:t>；</w:t>
      </w:r>
      <w:r w:rsidRPr="00507E0C">
        <w:t>用于模型训练的气象输入张量尺寸为</w:t>
      </w:r>
      <m:oMath>
        <m:r>
          <w:rPr>
            <w:rFonts w:ascii="Cambria Math" w:hAnsi="Cambria Math"/>
          </w:rPr>
          <m:t>[C,H,W]=[5,62,61]</m:t>
        </m:r>
      </m:oMath>
      <w:r w:rsidR="00E56C34">
        <w:rPr>
          <w:rFonts w:hint="eastAsia"/>
        </w:rPr>
        <w:t>；</w:t>
      </w:r>
      <w:r w:rsidRPr="00507E0C">
        <w:t>模型在输入端同时利用历史</w:t>
      </w:r>
      <w:r w:rsidRPr="00507E0C">
        <w:t xml:space="preserve"> 7 </w:t>
      </w:r>
      <w:r w:rsidR="00A53216">
        <w:rPr>
          <w:rFonts w:hint="eastAsia"/>
        </w:rPr>
        <w:t>天</w:t>
      </w:r>
      <w:r w:rsidRPr="00507E0C">
        <w:t>和未来</w:t>
      </w:r>
      <w:r w:rsidRPr="00507E0C">
        <w:t xml:space="preserve"> 1 </w:t>
      </w:r>
      <w:r w:rsidR="00A53216">
        <w:rPr>
          <w:rFonts w:hint="eastAsia"/>
        </w:rPr>
        <w:t>天</w:t>
      </w:r>
      <w:r w:rsidRPr="00507E0C">
        <w:t>的气象信息，对应的气象时间窗口长度为</w:t>
      </w:r>
      <w:r w:rsidRPr="00507E0C">
        <w:t xml:space="preserve"> </w:t>
      </w:r>
      <m:oMath>
        <m:r>
          <w:rPr>
            <w:rFonts w:ascii="Cambria Math" w:hAnsi="Cambria Math"/>
          </w:rPr>
          <m:t>L+T=768</m:t>
        </m:r>
      </m:oMath>
      <w:r w:rsidR="008A4422">
        <w:rPr>
          <w:rFonts w:hint="eastAsia"/>
        </w:rPr>
        <w:t>；模型</w:t>
      </w:r>
      <w:r w:rsidR="008A4422" w:rsidRPr="008A4422">
        <w:t>输出</w:t>
      </w:r>
      <w:r w:rsidR="00ED3C92" w:rsidRPr="006A5E61">
        <w:t>预设的分位点集合</w:t>
      </w:r>
      <w:r w:rsidR="008A4422" w:rsidRPr="008A4422">
        <w:t>为</w:t>
      </w:r>
      <m:oMath>
        <m:r>
          <w:rPr>
            <w:rFonts w:ascii="Cambria Math" w:hAnsi="Cambria Math"/>
          </w:rPr>
          <m:t>[0.02,0.10,0.25,0.50,0.75,0.90,0.98]</m:t>
        </m:r>
      </m:oMath>
      <w:r w:rsidR="005275B8">
        <w:rPr>
          <w:rFonts w:hint="eastAsia"/>
        </w:rPr>
        <w:t>。</w:t>
      </w:r>
    </w:p>
    <w:p w14:paraId="74D89CB0" w14:textId="66AC6556" w:rsidR="001F75E7" w:rsidRPr="001F75E7" w:rsidRDefault="001931E2" w:rsidP="004524E3">
      <w:pPr>
        <w:ind w:firstLine="480"/>
      </w:pPr>
      <w:r w:rsidRPr="00507E0C">
        <w:t>本文在气象增强主干模型上采用基于</w:t>
      </w:r>
      <w:r w:rsidRPr="00507E0C">
        <w:t xml:space="preserve"> </w:t>
      </w:r>
      <m:oMath>
        <m:r>
          <w:rPr>
            <w:rFonts w:ascii="Cambria Math" w:hAnsi="Cambria Math"/>
          </w:rPr>
          <m:t>Optuna</m:t>
        </m:r>
      </m:oMath>
      <w:r w:rsidRPr="00507E0C">
        <w:t xml:space="preserve"> </w:t>
      </w:r>
      <w:r w:rsidRPr="00507E0C">
        <w:t>实现的</w:t>
      </w:r>
      <w:r w:rsidRPr="00507E0C">
        <w:t xml:space="preserve"> </w:t>
      </w:r>
      <m:oMath>
        <m:r>
          <w:rPr>
            <w:rFonts w:ascii="Cambria Math" w:hAnsi="Cambria Math"/>
          </w:rPr>
          <m:t>TPE-Hyperband</m:t>
        </m:r>
      </m:oMath>
      <w:r w:rsidRPr="00507E0C">
        <w:t xml:space="preserve"> </w:t>
      </w:r>
      <w:r w:rsidRPr="00507E0C">
        <w:t>超参数优化策略</w:t>
      </w:r>
      <w:r w:rsidR="00904199">
        <w:rPr>
          <w:rFonts w:hint="eastAsia"/>
        </w:rPr>
        <w:t>，参数</w:t>
      </w:r>
      <w:r w:rsidRPr="00507E0C">
        <w:t>搜索空间包括：气象特征维度</w:t>
      </w:r>
      <m:oMath>
        <m:r>
          <w:rPr>
            <w:rFonts w:ascii="Cambria Math" w:hAnsi="Cambria Math" w:hint="eastAsia"/>
          </w:rPr>
          <m:t>[</m:t>
        </m:r>
        <m:r>
          <w:rPr>
            <w:rFonts w:ascii="Cambria Math" w:hAnsi="Cambria Math"/>
          </w:rPr>
          <m:t>2,3,4,5]</m:t>
        </m:r>
      </m:oMath>
      <w:r w:rsidRPr="00507E0C">
        <w:t>，嵌入维度</w:t>
      </w:r>
      <w:r>
        <w:rPr>
          <w:rFonts w:hint="eastAsia"/>
        </w:rPr>
        <w:lastRenderedPageBreak/>
        <w:t>[</w:t>
      </w:r>
      <w:r w:rsidRPr="00507E0C">
        <w:t>192,256,384,512,768</w:t>
      </w:r>
      <w:r>
        <w:t>]</w:t>
      </w:r>
      <w:r w:rsidRPr="00507E0C">
        <w:t>，注意力头数</w:t>
      </w:r>
      <w:r>
        <w:rPr>
          <w:rFonts w:hint="eastAsia"/>
        </w:rPr>
        <w:t>[</w:t>
      </w:r>
      <w:r>
        <w:rPr>
          <w:kern w:val="0"/>
        </w:rPr>
        <w:t>4,8,12</w:t>
      </w:r>
      <w:r>
        <w:t>]</w:t>
      </w:r>
      <w:r w:rsidRPr="00507E0C">
        <w:t>，编码层数</w:t>
      </w:r>
      <w:r>
        <w:rPr>
          <w:rFonts w:hint="eastAsia"/>
        </w:rPr>
        <w:t>[</w:t>
      </w:r>
      <w:r w:rsidRPr="00507E0C">
        <w:t>2,3,4</w:t>
      </w:r>
      <w:r>
        <w:t>]</w:t>
      </w:r>
      <w:r w:rsidRPr="00507E0C">
        <w:t>，前馈网络维度</w:t>
      </w:r>
      <w:r>
        <w:rPr>
          <w:rFonts w:hint="eastAsia"/>
        </w:rPr>
        <w:t>[</w:t>
      </w:r>
      <w:r w:rsidRPr="00507E0C">
        <w:t>768,1024,1536,2048,3072</w:t>
      </w:r>
      <w:r>
        <w:t>]</w:t>
      </w:r>
      <w:r w:rsidRPr="00507E0C">
        <w:t>，</w:t>
      </w:r>
      <w:r w:rsidR="00C452A2">
        <w:rPr>
          <w:rFonts w:hint="eastAsia"/>
        </w:rPr>
        <w:t>随机失活比例</w:t>
      </w:r>
      <w:r>
        <w:rPr>
          <w:rFonts w:hint="eastAsia"/>
        </w:rPr>
        <w:t>[</w:t>
      </w:r>
      <w:r w:rsidRPr="00507E0C">
        <w:t>0.05,</w:t>
      </w:r>
      <w:r>
        <w:t>0.10,0.15,</w:t>
      </w:r>
      <w:r w:rsidRPr="00507E0C">
        <w:t>0.20</w:t>
      </w:r>
      <w:r>
        <w:t>]</w:t>
      </w:r>
      <w:r w:rsidRPr="00507E0C">
        <w:t>，</w:t>
      </w:r>
      <w:r w:rsidR="00DD4585">
        <w:rPr>
          <w:rFonts w:hint="eastAsia"/>
        </w:rPr>
        <w:t>补丁</w:t>
      </w:r>
      <w:r w:rsidRPr="00507E0C">
        <w:t>长度</w:t>
      </w:r>
      <w:r>
        <w:rPr>
          <w:rFonts w:hint="eastAsia"/>
        </w:rPr>
        <w:t>[</w:t>
      </w:r>
      <w:r w:rsidRPr="00507E0C">
        <w:t>48,96,192,288</w:t>
      </w:r>
      <w:r>
        <w:t>]</w:t>
      </w:r>
      <w:r w:rsidRPr="00507E0C">
        <w:t>，批</w:t>
      </w:r>
      <w:r w:rsidR="008D1C24">
        <w:rPr>
          <w:rFonts w:hint="eastAsia"/>
        </w:rPr>
        <w:t>训练</w:t>
      </w:r>
      <w:r w:rsidRPr="00507E0C">
        <w:t>大小</w:t>
      </w:r>
      <w:r>
        <w:rPr>
          <w:rFonts w:hint="eastAsia"/>
        </w:rPr>
        <w:t>[</w:t>
      </w:r>
      <w:r w:rsidRPr="00507E0C">
        <w:t>16,24,32,48,64</w:t>
      </w:r>
      <w:r>
        <w:t>]</w:t>
      </w:r>
      <w:r w:rsidRPr="00507E0C">
        <w:t>，学习率</w:t>
      </w:r>
      <w:r w:rsidRPr="00507E0C">
        <w:t>[</w:t>
      </w:r>
      <w:r>
        <w:t>5</w:t>
      </w:r>
      <w:r w:rsidRPr="00507E0C">
        <w:t>×10−</w:t>
      </w:r>
      <w:r>
        <w:t>3</w:t>
      </w:r>
      <w:r w:rsidRPr="00507E0C">
        <w:t>,</w:t>
      </w:r>
      <w:r>
        <w:t>1</w:t>
      </w:r>
      <w:r w:rsidRPr="00507E0C">
        <w:t>×10−</w:t>
      </w:r>
      <w:r>
        <w:t>5</w:t>
      </w:r>
      <w:r w:rsidRPr="00507E0C">
        <w:t>]</w:t>
      </w:r>
      <w:r w:rsidRPr="00507E0C">
        <w:t>（对数采样）。</w:t>
      </w:r>
      <w:r w:rsidR="00C524DB">
        <w:rPr>
          <w:rFonts w:hint="eastAsia"/>
        </w:rPr>
        <w:t>得到</w:t>
      </w:r>
      <w:r w:rsidRPr="00507E0C">
        <w:t>的最优主干参数组合为：气象特征维度</w:t>
      </w:r>
      <w:r w:rsidR="00F91F8B">
        <w:rPr>
          <w:rFonts w:hint="eastAsia"/>
        </w:rPr>
        <w:t>为</w:t>
      </w:r>
      <w:r w:rsidRPr="00507E0C">
        <w:t xml:space="preserve"> 2</w:t>
      </w:r>
      <w:r w:rsidRPr="00507E0C">
        <w:t>、嵌入维度</w:t>
      </w:r>
      <w:r w:rsidR="00F91F8B">
        <w:rPr>
          <w:rFonts w:hint="eastAsia"/>
        </w:rPr>
        <w:t>为</w:t>
      </w:r>
      <w:r w:rsidRPr="00507E0C">
        <w:t xml:space="preserve"> 128</w:t>
      </w:r>
      <w:r w:rsidRPr="00507E0C">
        <w:t>、注意力头数</w:t>
      </w:r>
      <w:r w:rsidR="00F91F8B">
        <w:rPr>
          <w:rFonts w:hint="eastAsia"/>
        </w:rPr>
        <w:t>为</w:t>
      </w:r>
      <w:r w:rsidRPr="00507E0C">
        <w:t xml:space="preserve"> 4</w:t>
      </w:r>
      <w:r w:rsidRPr="00507E0C">
        <w:t>、编码层数</w:t>
      </w:r>
      <w:r w:rsidR="00F91F8B">
        <w:rPr>
          <w:rFonts w:hint="eastAsia"/>
        </w:rPr>
        <w:t>为</w:t>
      </w:r>
      <w:r w:rsidRPr="00507E0C">
        <w:t xml:space="preserve"> 2</w:t>
      </w:r>
      <w:r w:rsidRPr="00507E0C">
        <w:t>、前馈网络维度</w:t>
      </w:r>
      <w:r w:rsidR="00F91F8B">
        <w:rPr>
          <w:rFonts w:hint="eastAsia"/>
        </w:rPr>
        <w:t>为</w:t>
      </w:r>
      <w:r w:rsidRPr="00507E0C">
        <w:t xml:space="preserve"> 512</w:t>
      </w:r>
      <w:r w:rsidRPr="00507E0C">
        <w:t>、</w:t>
      </w:r>
      <w:r w:rsidR="00F91F8B">
        <w:rPr>
          <w:rFonts w:hint="eastAsia"/>
        </w:rPr>
        <w:t>随机失活比例为</w:t>
      </w:r>
      <w:r w:rsidRPr="00507E0C">
        <w:t xml:space="preserve"> 0.05</w:t>
      </w:r>
      <w:r w:rsidRPr="00507E0C">
        <w:t>、</w:t>
      </w:r>
      <w:r w:rsidR="00F91F8B">
        <w:rPr>
          <w:rFonts w:hint="eastAsia"/>
        </w:rPr>
        <w:t>补丁</w:t>
      </w:r>
      <w:r w:rsidRPr="00507E0C">
        <w:t>长度</w:t>
      </w:r>
      <w:r w:rsidR="00F91F8B">
        <w:rPr>
          <w:rFonts w:hint="eastAsia"/>
        </w:rPr>
        <w:t>为</w:t>
      </w:r>
      <w:r w:rsidRPr="00507E0C">
        <w:t xml:space="preserve"> 96</w:t>
      </w:r>
      <w:r w:rsidRPr="00507E0C">
        <w:t>、批</w:t>
      </w:r>
      <w:r w:rsidR="00F91F8B">
        <w:rPr>
          <w:rFonts w:hint="eastAsia"/>
        </w:rPr>
        <w:t>训练</w:t>
      </w:r>
      <w:r w:rsidRPr="00507E0C">
        <w:t>大小</w:t>
      </w:r>
      <w:r w:rsidR="00F91F8B">
        <w:rPr>
          <w:rFonts w:hint="eastAsia"/>
        </w:rPr>
        <w:t>为</w:t>
      </w:r>
      <w:r w:rsidRPr="00507E0C">
        <w:t xml:space="preserve"> 64</w:t>
      </w:r>
      <w:r w:rsidRPr="00507E0C">
        <w:t>、</w:t>
      </w:r>
      <w:r w:rsidR="00F91F8B">
        <w:rPr>
          <w:rFonts w:hint="eastAsia"/>
        </w:rPr>
        <w:t>初始</w:t>
      </w:r>
      <w:r w:rsidRPr="00507E0C">
        <w:t>学习率</w:t>
      </w:r>
      <w:r w:rsidR="00F91F8B">
        <w:rPr>
          <w:rFonts w:hint="eastAsia"/>
        </w:rPr>
        <w:t>为</w:t>
      </w:r>
      <w:r w:rsidRPr="00507E0C">
        <w:t>4.1503×10−4</w:t>
      </w:r>
      <w:r w:rsidRPr="00507E0C">
        <w:t>。</w:t>
      </w:r>
    </w:p>
    <w:p w14:paraId="3F12BA5E" w14:textId="05924B2A" w:rsidR="00507E0C" w:rsidRPr="00507E0C" w:rsidRDefault="00507E0C" w:rsidP="002E12E1">
      <w:pPr>
        <w:ind w:firstLine="480"/>
      </w:pPr>
      <w:r w:rsidRPr="00507E0C">
        <w:t>对于完整模型，本文采用两阶段训练策略。第</w:t>
      </w:r>
      <w:r w:rsidR="00367BC9">
        <w:rPr>
          <w:rFonts w:hint="eastAsia"/>
        </w:rPr>
        <w:t>一</w:t>
      </w:r>
      <w:r w:rsidRPr="00507E0C">
        <w:t>阶段冻结气象编码主干与</w:t>
      </w:r>
      <w:r w:rsidRPr="00507E0C">
        <w:t xml:space="preserve"> </w:t>
      </w:r>
      <m:oMath>
        <m:r>
          <w:rPr>
            <w:rFonts w:ascii="Cambria Math" w:hAnsi="Cambria Math"/>
          </w:rPr>
          <m:t>TimeXer</m:t>
        </m:r>
      </m:oMath>
      <w:r w:rsidRPr="00507E0C">
        <w:t xml:space="preserve"> </w:t>
      </w:r>
      <w:r w:rsidRPr="00507E0C">
        <w:t>主干，仅训练相似日门控模块和分位数输出头</w:t>
      </w:r>
      <w:r w:rsidR="00367BC9">
        <w:rPr>
          <w:rFonts w:hint="eastAsia"/>
        </w:rPr>
        <w:t>。</w:t>
      </w:r>
      <w:r w:rsidR="00D42137" w:rsidRPr="00507E0C">
        <w:t>相似日先验采用</w:t>
      </w:r>
      <w:r w:rsidR="00D42137" w:rsidRPr="00507E0C">
        <w:t xml:space="preserve"> </w:t>
      </w:r>
      <m:oMath>
        <m:r>
          <w:rPr>
            <w:rFonts w:ascii="Cambria Math" w:hAnsi="Cambria Math"/>
          </w:rPr>
          <m:t>Top-K</m:t>
        </m:r>
      </m:oMath>
      <w:r w:rsidR="00D42137">
        <w:t xml:space="preserve"> </w:t>
      </w:r>
      <w:r w:rsidR="00D42137" w:rsidRPr="00507E0C">
        <w:t>检索方式，设置</w:t>
      </w:r>
      <m:oMath>
        <m:r>
          <w:rPr>
            <w:rFonts w:ascii="Cambria Math" w:hAnsi="Cambria Math"/>
          </w:rPr>
          <m:t>K=3</m:t>
        </m:r>
      </m:oMath>
      <w:r w:rsidR="00D42137">
        <w:rPr>
          <w:rFonts w:hint="eastAsia"/>
        </w:rPr>
        <w:t>；</w:t>
      </w:r>
      <w:r w:rsidR="00D42137" w:rsidRPr="00507E0C">
        <w:t>相似日门控隐藏层维度为</w:t>
      </w:r>
      <w:r w:rsidR="00D42137" w:rsidRPr="00507E0C">
        <w:t xml:space="preserve"> 32</w:t>
      </w:r>
      <w:r w:rsidR="00D42137" w:rsidRPr="00507E0C">
        <w:t>，门控初始系数为</w:t>
      </w:r>
      <w:r w:rsidR="00D42137" w:rsidRPr="00507E0C">
        <w:t xml:space="preserve"> 0.05</w:t>
      </w:r>
      <w:r w:rsidR="00D42137" w:rsidRPr="00507E0C">
        <w:t>。</w:t>
      </w:r>
      <w:r w:rsidRPr="00507E0C">
        <w:t>该阶段训练轮数设为</w:t>
      </w:r>
      <w:r w:rsidRPr="00507E0C">
        <w:t xml:space="preserve"> 10</w:t>
      </w:r>
      <w:r w:rsidRPr="00507E0C">
        <w:t>，早停耐心值设为</w:t>
      </w:r>
      <w:r w:rsidRPr="00507E0C">
        <w:t xml:space="preserve"> 3</w:t>
      </w:r>
      <w:r w:rsidRPr="00507E0C">
        <w:t>，门控学习率设为</w:t>
      </w:r>
      <w:r w:rsidR="006E6869">
        <w:t xml:space="preserve"> </w:t>
      </w:r>
      <w:r w:rsidRPr="00507E0C">
        <w:t>1.0×10−3</w:t>
      </w:r>
      <w:r w:rsidRPr="00507E0C">
        <w:t>，输出头学习率设为</w:t>
      </w:r>
      <w:r w:rsidRPr="00507E0C">
        <w:t>2.0×10−4</w:t>
      </w:r>
      <w:r w:rsidRPr="00507E0C">
        <w:t>。第</w:t>
      </w:r>
      <w:r w:rsidR="00927B50">
        <w:rPr>
          <w:rFonts w:hint="eastAsia"/>
        </w:rPr>
        <w:t>二</w:t>
      </w:r>
      <w:r w:rsidRPr="00507E0C">
        <w:t>阶段解冻全部网络参数，在较低学习率下进行联合微调</w:t>
      </w:r>
      <w:r w:rsidR="00063323">
        <w:rPr>
          <w:rFonts w:hint="eastAsia"/>
        </w:rPr>
        <w:t>。</w:t>
      </w:r>
      <w:r w:rsidRPr="00507E0C">
        <w:t>该阶段训练轮数设为</w:t>
      </w:r>
      <w:r w:rsidRPr="00507E0C">
        <w:t xml:space="preserve"> 15</w:t>
      </w:r>
      <w:r w:rsidRPr="00507E0C">
        <w:t>，早停耐心值设为</w:t>
      </w:r>
      <w:r w:rsidRPr="00507E0C">
        <w:t xml:space="preserve"> 5</w:t>
      </w:r>
      <w:r w:rsidRPr="00507E0C">
        <w:t>，主干网络学习率设为</w:t>
      </w:r>
      <w:r w:rsidRPr="00507E0C">
        <w:t>2.0×10−5</w:t>
      </w:r>
      <w:r w:rsidRPr="00507E0C">
        <w:t>，门控与输出头采用</w:t>
      </w:r>
      <w:r w:rsidRPr="00507E0C">
        <w:t xml:space="preserve"> 5 </w:t>
      </w:r>
      <w:r w:rsidRPr="00507E0C">
        <w:t>倍于主干学习率的快速更新策略，并</w:t>
      </w:r>
      <w:bookmarkStart w:id="0" w:name="OLE_LINK3"/>
      <w:r w:rsidR="00085649">
        <w:rPr>
          <w:rFonts w:hint="eastAsia"/>
        </w:rPr>
        <w:t>使用</w:t>
      </w:r>
      <w:r w:rsidRPr="00507E0C">
        <w:t>余弦退火</w:t>
      </w:r>
      <w:bookmarkEnd w:id="0"/>
      <w:r w:rsidR="00085649">
        <w:rPr>
          <w:rFonts w:hint="eastAsia"/>
        </w:rPr>
        <w:t>策略</w:t>
      </w:r>
      <w:r w:rsidRPr="00507E0C">
        <w:t>调整学习率。</w:t>
      </w:r>
      <w:r w:rsidR="000014FE" w:rsidRPr="00507E0C">
        <w:t>训练过程中，采用</w:t>
      </w:r>
      <w:r w:rsidR="000014FE" w:rsidRPr="00507E0C">
        <w:t xml:space="preserve"> </w:t>
      </w:r>
      <m:oMath>
        <m:r>
          <w:rPr>
            <w:rFonts w:ascii="Cambria Math" w:hAnsi="Cambria Math"/>
          </w:rPr>
          <m:t>Adam</m:t>
        </m:r>
      </m:oMath>
      <w:r w:rsidR="000014FE" w:rsidRPr="00507E0C">
        <w:t xml:space="preserve"> </w:t>
      </w:r>
      <w:r w:rsidR="000014FE" w:rsidRPr="00507E0C">
        <w:t>优化器进行参数更新，以分位数损失函数作为训练目标函数。</w:t>
      </w:r>
    </w:p>
    <w:p w14:paraId="707253E1" w14:textId="6D08CDA1" w:rsidR="003B1449" w:rsidRPr="0003571A" w:rsidRDefault="003B1449" w:rsidP="003B1449">
      <w:pPr>
        <w:widowControl/>
        <w:spacing w:line="240" w:lineRule="auto"/>
        <w:jc w:val="left"/>
      </w:pPr>
      <w:r>
        <w:br w:type="page"/>
      </w:r>
    </w:p>
    <w:p w14:paraId="13DA1000" w14:textId="77777777" w:rsidR="0003571A" w:rsidRPr="0003571A" w:rsidRDefault="0003571A" w:rsidP="00051FDB">
      <w:pPr>
        <w:pStyle w:val="1"/>
        <w:spacing w:before="156" w:after="156"/>
      </w:pPr>
      <w:r w:rsidRPr="0003571A">
        <w:lastRenderedPageBreak/>
        <w:t xml:space="preserve">4 </w:t>
      </w:r>
      <w:r w:rsidRPr="0003571A">
        <w:t>实验结果与分析</w:t>
      </w:r>
    </w:p>
    <w:p w14:paraId="2FA4892C" w14:textId="77777777" w:rsidR="0003571A" w:rsidRPr="0037676B" w:rsidRDefault="0003571A" w:rsidP="0037676B">
      <w:pPr>
        <w:pStyle w:val="2"/>
      </w:pPr>
      <w:r w:rsidRPr="0037676B">
        <w:t xml:space="preserve">4.1 </w:t>
      </w:r>
      <w:r w:rsidRPr="0037676B">
        <w:t>整体预测结果对比</w:t>
      </w:r>
    </w:p>
    <w:p w14:paraId="562F272A" w14:textId="0B4B01A6" w:rsidR="0003571A" w:rsidRPr="0003571A" w:rsidRDefault="0003571A" w:rsidP="00C40BE8">
      <w:pPr>
        <w:ind w:firstLine="480"/>
      </w:pPr>
      <w:r w:rsidRPr="0003571A">
        <w:t>为了全面评估本文所提方法在日前负荷预测任务中的综合性能，本节将所提完整模型与</w:t>
      </w:r>
      <w:r w:rsidRPr="0003571A">
        <w:t xml:space="preserve"> 3.3 </w:t>
      </w:r>
      <w:r w:rsidRPr="0003571A">
        <w:t>节中设定的各类基线模型在测试集上进行了系统性对比。评估指标涵盖了确定性点预测（</w:t>
      </w:r>
      <w:r w:rsidRPr="0003571A">
        <w:t>MAE</w:t>
      </w:r>
      <w:r w:rsidRPr="0003571A">
        <w:t>、</w:t>
      </w:r>
      <w:r w:rsidRPr="0003571A">
        <w:t>RMSE</w:t>
      </w:r>
      <w:r w:rsidRPr="0003571A">
        <w:t>、</w:t>
      </w:r>
      <w:r w:rsidRPr="0003571A">
        <w:t>MAPE</w:t>
      </w:r>
      <w:r w:rsidRPr="0003571A">
        <w:t>）以及概率性区间预测（</w:t>
      </w:r>
      <m:oMath>
        <m:r>
          <w:rPr>
            <w:rFonts w:ascii="Cambria Math" w:hAnsi="Cambria Math"/>
          </w:rPr>
          <m:t>Pinball Loss</m:t>
        </m:r>
      </m:oMath>
      <w:r w:rsidRPr="0003571A">
        <w:t>）。各类模型的整体预测误差统计结果如【待补表格结果】所示。</w:t>
      </w:r>
    </w:p>
    <w:p w14:paraId="69FE495A" w14:textId="77777777" w:rsidR="0003571A" w:rsidRPr="0003571A" w:rsidRDefault="0003571A" w:rsidP="00C40BE8">
      <w:pPr>
        <w:ind w:firstLine="480"/>
      </w:pPr>
      <w:r w:rsidRPr="0003571A">
        <w:t>从【待补表格结果】中可以得出以下分析结论：</w:t>
      </w:r>
    </w:p>
    <w:p w14:paraId="5B50EC64" w14:textId="604514D4" w:rsidR="0003571A" w:rsidRPr="0003571A" w:rsidRDefault="0003571A" w:rsidP="00C40BE8">
      <w:pPr>
        <w:ind w:firstLine="480"/>
      </w:pPr>
      <w:r w:rsidRPr="0003571A">
        <w:t>首先，传统统计模型（</w:t>
      </w:r>
      <m:oMath>
        <m:r>
          <w:rPr>
            <w:rFonts w:ascii="Cambria Math" w:hAnsi="Cambria Math"/>
          </w:rPr>
          <m:t>ARIMA</m:t>
        </m:r>
      </m:oMath>
      <w:r w:rsidRPr="0003571A">
        <w:t>）在各项误差指标上的表现相对较差。由于其实质上依赖于线性平稳假设，难以有效捕捉现代电力负荷序列中由社会活动和气象突变引起的高频非线性波动。相比之下，深度学习基线模型（</w:t>
      </w:r>
      <m:oMath>
        <m:r>
          <w:rPr>
            <w:rFonts w:ascii="Cambria Math" w:hAnsi="Cambria Math"/>
          </w:rPr>
          <m:t>LSTM</m:t>
        </m:r>
      </m:oMath>
      <w:r w:rsidRPr="0003571A">
        <w:t>）在预测精度上有显著提升，证明了非线性神经网络在时序建模上的优越性。</w:t>
      </w:r>
    </w:p>
    <w:p w14:paraId="4A89AB58" w14:textId="46C42071" w:rsidR="0003571A" w:rsidRPr="0003571A" w:rsidRDefault="0003571A" w:rsidP="00C40BE8">
      <w:pPr>
        <w:ind w:firstLine="480"/>
      </w:pPr>
      <w:r w:rsidRPr="0003571A">
        <w:t>其次，基于</w:t>
      </w:r>
      <w:r w:rsidRPr="0003571A">
        <w:t xml:space="preserve"> </w:t>
      </w:r>
      <m:oMath>
        <m:r>
          <w:rPr>
            <w:rFonts w:ascii="Cambria Math" w:hAnsi="Cambria Math"/>
          </w:rPr>
          <m:t>Transformer</m:t>
        </m:r>
      </m:oMath>
      <w:r w:rsidRPr="0003571A">
        <w:t xml:space="preserve"> </w:t>
      </w:r>
      <w:r w:rsidRPr="0003571A">
        <w:t>架构的原始</w:t>
      </w:r>
      <w:r w:rsidRPr="0003571A">
        <w:t xml:space="preserve"> </w:t>
      </w:r>
      <m:oMath>
        <m:r>
          <w:rPr>
            <w:rFonts w:ascii="Cambria Math" w:hAnsi="Cambria Math"/>
          </w:rPr>
          <m:t>TimeXer</m:t>
        </m:r>
      </m:oMath>
      <w:r w:rsidRPr="0003571A">
        <w:t xml:space="preserve"> </w:t>
      </w:r>
      <w:r w:rsidRPr="0003571A">
        <w:t>模型表现出了比</w:t>
      </w:r>
      <w:r w:rsidRPr="0003571A">
        <w:t xml:space="preserve"> </w:t>
      </w:r>
      <m:oMath>
        <m:r>
          <w:rPr>
            <w:rFonts w:ascii="Cambria Math" w:hAnsi="Cambria Math"/>
          </w:rPr>
          <m:t>LSTM</m:t>
        </m:r>
      </m:oMath>
      <w:r w:rsidRPr="0003571A">
        <w:t xml:space="preserve"> </w:t>
      </w:r>
      <w:r w:rsidRPr="0003571A">
        <w:t>更强的长程时序依赖捕捉能力。然而，由于原始</w:t>
      </w:r>
      <w:r w:rsidRPr="0003571A">
        <w:t xml:space="preserve"> </w:t>
      </w:r>
      <m:oMath>
        <m:r>
          <w:rPr>
            <w:rFonts w:ascii="Cambria Math" w:hAnsi="Cambria Math"/>
          </w:rPr>
          <m:t>TimeXer</m:t>
        </m:r>
      </m:oMath>
      <w:r w:rsidRPr="0003571A">
        <w:t xml:space="preserve"> </w:t>
      </w:r>
      <w:r w:rsidRPr="0003571A">
        <w:t>仅依赖内生负荷序列与简单的时间编码，缺乏对外部环境状态的感知，其在面对气象条件复杂多变的测试样本时，误差仍存在进一步下降的空间。</w:t>
      </w:r>
    </w:p>
    <w:p w14:paraId="1E7F21D8" w14:textId="05F07CE9" w:rsidR="0003571A" w:rsidRPr="0003571A" w:rsidRDefault="0003571A" w:rsidP="00C40BE8">
      <w:pPr>
        <w:ind w:firstLine="480"/>
      </w:pPr>
      <w:r w:rsidRPr="0003571A">
        <w:t>最后，从【待补表格结果】可以看出，本文所提的完整模型（</w:t>
      </w:r>
      <m:oMath>
        <m:r>
          <w:rPr>
            <w:rFonts w:ascii="Cambria Math" w:hAnsi="Cambria Math"/>
          </w:rPr>
          <m:t>Proposed Method</m:t>
        </m:r>
      </m:oMath>
      <w:r w:rsidRPr="0003571A">
        <w:t>）在所有的评价指标上均取得了最优表现。与所有对比基线相比，所提方法在</w:t>
      </w:r>
      <w:r w:rsidRPr="0003571A">
        <w:t xml:space="preserve"> </w:t>
      </w:r>
      <m:oMath>
        <m:r>
          <w:rPr>
            <w:rFonts w:ascii="Cambria Math" w:hAnsi="Cambria Math"/>
          </w:rPr>
          <m:t>MAE</m:t>
        </m:r>
      </m:oMath>
      <w:r w:rsidRPr="0003571A">
        <w:t xml:space="preserve"> </w:t>
      </w:r>
      <w:r w:rsidRPr="0003571A">
        <w:t>和</w:t>
      </w:r>
      <w:r w:rsidRPr="0003571A">
        <w:t xml:space="preserve"> </w:t>
      </w:r>
      <m:oMath>
        <m:r>
          <w:rPr>
            <w:rFonts w:ascii="Cambria Math" w:hAnsi="Cambria Math"/>
          </w:rPr>
          <m:t>RMSE</m:t>
        </m:r>
      </m:oMath>
      <w:r w:rsidRPr="0003571A">
        <w:t xml:space="preserve"> </w:t>
      </w:r>
      <w:r w:rsidRPr="0003571A">
        <w:t>等核心指标上均实现了整体误差的显著降低。这充分证明，将高维气象空间表征作为外生驱动力、将相似日轨迹作为显式物理先验进行门控纠偏，并配合</w:t>
      </w:r>
      <w:r w:rsidRPr="0003571A">
        <w:t xml:space="preserve"> </w:t>
      </w:r>
      <m:oMath>
        <m:r>
          <w:rPr>
            <w:rFonts w:ascii="Cambria Math" w:hAnsi="Cambria Math"/>
          </w:rPr>
          <m:t>Optuna</m:t>
        </m:r>
      </m:oMath>
      <w:r w:rsidRPr="0003571A">
        <w:t xml:space="preserve"> </w:t>
      </w:r>
      <w:r w:rsidRPr="0003571A">
        <w:t>进行超参数全自动寻优，能够极大提升深度时序大模型在日前负荷预测场景下的预测精度与鲁棒性。同时，在</w:t>
      </w:r>
      <w:r w:rsidRPr="0003571A">
        <w:t xml:space="preserve"> </w:t>
      </w:r>
      <m:oMath>
        <m:r>
          <w:rPr>
            <w:rFonts w:ascii="Cambria Math" w:hAnsi="Cambria Math"/>
          </w:rPr>
          <m:t>Pinball Loss</m:t>
        </m:r>
      </m:oMath>
      <w:r w:rsidRPr="0003571A">
        <w:t xml:space="preserve"> </w:t>
      </w:r>
      <w:r w:rsidRPr="0003571A">
        <w:t>指标上的优异表现，也验证了该模型在量化预测不确定性、提供可靠分位数输出方面具有突出优势。</w:t>
      </w:r>
    </w:p>
    <w:p w14:paraId="0E420AE7" w14:textId="77777777" w:rsidR="0003571A" w:rsidRPr="0037676B" w:rsidRDefault="0003571A" w:rsidP="0037676B">
      <w:pPr>
        <w:pStyle w:val="2"/>
      </w:pPr>
      <w:r w:rsidRPr="0037676B">
        <w:t xml:space="preserve">4.2 </w:t>
      </w:r>
      <w:r w:rsidRPr="0037676B">
        <w:t>消融实验分析</w:t>
      </w:r>
    </w:p>
    <w:p w14:paraId="16A8F293" w14:textId="2852EE1A" w:rsidR="0003571A" w:rsidRPr="0003571A" w:rsidRDefault="0003571A" w:rsidP="00C40BE8">
      <w:pPr>
        <w:ind w:firstLine="480"/>
      </w:pPr>
      <w:r w:rsidRPr="0003571A">
        <w:t>为了深入探究本文所提各个核心创新模块对整体预测性能的具体贡献，本节设计并实施了模块级的消融实验。主要考察的模块包括：气象空间特征编码模块、相似日先验门控模块，以及基于</w:t>
      </w:r>
      <w:r w:rsidRPr="0003571A">
        <w:t xml:space="preserve"> </w:t>
      </w:r>
      <m:oMath>
        <m:r>
          <w:rPr>
            <w:rFonts w:ascii="Cambria Math" w:hAnsi="Cambria Math"/>
          </w:rPr>
          <m:t>Optuna</m:t>
        </m:r>
      </m:oMath>
      <w:r w:rsidRPr="0003571A">
        <w:t xml:space="preserve"> </w:t>
      </w:r>
      <w:r w:rsidRPr="0003571A">
        <w:t>的</w:t>
      </w:r>
      <w:r w:rsidRPr="0003571A">
        <w:t xml:space="preserve"> </w:t>
      </w:r>
      <m:oMath>
        <m:r>
          <w:rPr>
            <w:rFonts w:ascii="Cambria Math" w:hAnsi="Cambria Math"/>
          </w:rPr>
          <m:t>TPE-Hyperband</m:t>
        </m:r>
      </m:oMath>
      <w:r w:rsidRPr="0003571A">
        <w:t xml:space="preserve"> </w:t>
      </w:r>
      <w:r w:rsidRPr="0003571A">
        <w:t>超参数优化模块。各消融变体模型在测试集上的性能对比如【待补消融结果】所示。</w:t>
      </w:r>
    </w:p>
    <w:p w14:paraId="6A6E9CC9" w14:textId="77777777" w:rsidR="0003571A" w:rsidRPr="0003571A" w:rsidRDefault="0003571A" w:rsidP="00C40BE8">
      <w:pPr>
        <w:ind w:firstLine="480"/>
      </w:pPr>
      <w:r w:rsidRPr="0003571A">
        <w:t>根据【待补消融结果】的对比数据，可进行如下详细探讨：</w:t>
      </w:r>
    </w:p>
    <w:p w14:paraId="3081AB61" w14:textId="5BA1F2C8" w:rsidR="0003571A" w:rsidRPr="0003571A" w:rsidRDefault="0003571A" w:rsidP="00C40BE8">
      <w:pPr>
        <w:ind w:firstLine="480"/>
      </w:pPr>
      <w:r w:rsidRPr="0003571A">
        <w:t>气象模块的有效性：</w:t>
      </w:r>
      <w:r w:rsidRPr="0003571A">
        <w:t xml:space="preserve"> </w:t>
      </w:r>
      <w:r w:rsidRPr="0003571A">
        <w:t>对比</w:t>
      </w:r>
      <w:r w:rsidR="005C65A9">
        <w:rPr>
          <w:rFonts w:hint="eastAsia"/>
        </w:rPr>
        <w:t>“</w:t>
      </w:r>
      <w:r w:rsidR="005C65A9" w:rsidRPr="0003571A">
        <w:t>原始</w:t>
      </w:r>
      <w:r w:rsidR="005C65A9" w:rsidRPr="0003571A">
        <w:t xml:space="preserve"> </w:t>
      </w:r>
      <m:oMath>
        <m:r>
          <w:rPr>
            <w:rFonts w:ascii="Cambria Math" w:hAnsi="Cambria Math"/>
          </w:rPr>
          <m:t>TimeXer</m:t>
        </m:r>
      </m:oMath>
      <w:r w:rsidR="005C65A9">
        <w:rPr>
          <w:rFonts w:hint="eastAsia"/>
        </w:rPr>
        <w:t>”</w:t>
      </w:r>
      <w:r w:rsidRPr="0003571A">
        <w:t>与</w:t>
      </w:r>
      <w:r w:rsidR="005C65A9">
        <w:rPr>
          <w:rFonts w:hint="eastAsia"/>
        </w:rPr>
        <w:t>“</w:t>
      </w:r>
      <w:r w:rsidR="005C65A9" w:rsidRPr="0003571A">
        <w:t>气象增强</w:t>
      </w:r>
      <w:r w:rsidR="005C65A9" w:rsidRPr="0003571A">
        <w:t xml:space="preserve"> </w:t>
      </w:r>
      <m:oMath>
        <m:r>
          <w:rPr>
            <w:rFonts w:ascii="Cambria Math" w:hAnsi="Cambria Math"/>
          </w:rPr>
          <m:t>TimeXer</m:t>
        </m:r>
      </m:oMath>
      <w:r w:rsidR="005C65A9">
        <w:rPr>
          <w:rFonts w:hint="eastAsia"/>
        </w:rPr>
        <w:t>”</w:t>
      </w:r>
      <w:r w:rsidRPr="0003571A">
        <w:t>，可以发现引入卷积降维后的网格气象特征后，模型的各项预测误差均出现了一定程度的下降。这表明气象场数据所蕴含的空间分布与演变信息，为预测目标变量提供了不可或缺的物理驱动力，有效增强了模型对环境变化的敏感度。</w:t>
      </w:r>
    </w:p>
    <w:p w14:paraId="79987257" w14:textId="6AB4D341" w:rsidR="0003571A" w:rsidRPr="0003571A" w:rsidRDefault="0003571A" w:rsidP="00C40BE8">
      <w:pPr>
        <w:ind w:firstLine="480"/>
      </w:pPr>
      <w:r w:rsidRPr="0003571A">
        <w:t>超参数优化模块的有效性：</w:t>
      </w:r>
      <w:r w:rsidRPr="0003571A">
        <w:t xml:space="preserve"> </w:t>
      </w:r>
      <w:r w:rsidRPr="0003571A">
        <w:t>对比</w:t>
      </w:r>
      <w:r w:rsidR="005C65A9">
        <w:rPr>
          <w:rFonts w:hint="eastAsia"/>
        </w:rPr>
        <w:t>“</w:t>
      </w:r>
      <w:r w:rsidR="004E66F3" w:rsidRPr="0003571A">
        <w:t>未经优化的气象增强</w:t>
      </w:r>
      <w:r w:rsidR="004E66F3" w:rsidRPr="0003571A">
        <w:t xml:space="preserve"> </w:t>
      </w:r>
      <m:oMath>
        <m:r>
          <w:rPr>
            <w:rFonts w:ascii="Cambria Math" w:hAnsi="Cambria Math"/>
          </w:rPr>
          <m:t>TimeXer</m:t>
        </m:r>
      </m:oMath>
      <w:r w:rsidR="005C65A9">
        <w:rPr>
          <w:rFonts w:hint="eastAsia"/>
        </w:rPr>
        <w:t>”</w:t>
      </w:r>
      <w:r w:rsidRPr="0003571A">
        <w:t>与</w:t>
      </w:r>
      <w:r w:rsidR="004E66F3">
        <w:rPr>
          <w:rFonts w:hint="eastAsia"/>
        </w:rPr>
        <w:t>“</w:t>
      </w:r>
      <w:r w:rsidR="004E66F3" w:rsidRPr="0003571A">
        <w:t>经</w:t>
      </w:r>
      <w:r w:rsidR="004E66F3" w:rsidRPr="0003571A">
        <w:t xml:space="preserve"> </w:t>
      </w:r>
      <m:oMath>
        <m:r>
          <w:rPr>
            <w:rFonts w:ascii="Cambria Math" w:hAnsi="Cambria Math"/>
          </w:rPr>
          <w:lastRenderedPageBreak/>
          <m:t>Optuna</m:t>
        </m:r>
      </m:oMath>
      <w:r w:rsidR="004E66F3" w:rsidRPr="0003571A">
        <w:t xml:space="preserve"> </w:t>
      </w:r>
      <w:r w:rsidR="004E66F3" w:rsidRPr="0003571A">
        <w:t>优化的气象增强</w:t>
      </w:r>
      <w:r w:rsidR="004E66F3" w:rsidRPr="0003571A">
        <w:t xml:space="preserve"> </w:t>
      </w:r>
      <m:oMath>
        <m:r>
          <w:rPr>
            <w:rFonts w:ascii="Cambria Math" w:hAnsi="Cambria Math"/>
          </w:rPr>
          <m:t>TimeXer</m:t>
        </m:r>
      </m:oMath>
      <w:r w:rsidR="004E66F3">
        <w:rPr>
          <w:rFonts w:hint="eastAsia"/>
        </w:rPr>
        <w:t>”</w:t>
      </w:r>
      <w:r w:rsidRPr="0003571A">
        <w:t>，结果显示经过</w:t>
      </w:r>
      <w:r w:rsidRPr="0003571A">
        <w:t xml:space="preserve"> </w:t>
      </w:r>
      <m:oMath>
        <m:r>
          <w:rPr>
            <w:rFonts w:ascii="Cambria Math" w:hAnsi="Cambria Math"/>
          </w:rPr>
          <m:t>TPE-Hyperband</m:t>
        </m:r>
      </m:oMath>
      <w:r w:rsidRPr="0003571A">
        <w:t xml:space="preserve"> </w:t>
      </w:r>
      <w:r w:rsidRPr="0003571A">
        <w:t>策略搜索后的模型性能进一步跃升。这证实了在复杂多变量</w:t>
      </w:r>
      <w:r w:rsidRPr="0003571A">
        <w:t xml:space="preserve"> </w:t>
      </w:r>
      <m:oMath>
        <m:r>
          <w:rPr>
            <w:rFonts w:ascii="Cambria Math" w:hAnsi="Cambria Math"/>
          </w:rPr>
          <m:t>Transformer</m:t>
        </m:r>
      </m:oMath>
      <w:r w:rsidRPr="0003571A">
        <w:t xml:space="preserve"> </w:t>
      </w:r>
      <w:r w:rsidRPr="0003571A">
        <w:t>架构中，依靠经验设定的超参数往往处于次优状态。</w:t>
      </w:r>
      <m:oMath>
        <m:r>
          <w:rPr>
            <w:rFonts w:ascii="Cambria Math" w:hAnsi="Cambria Math"/>
          </w:rPr>
          <m:t>Optuna</m:t>
        </m:r>
      </m:oMath>
      <w:r w:rsidRPr="0003571A">
        <w:t xml:space="preserve"> </w:t>
      </w:r>
      <w:r w:rsidRPr="0003571A">
        <w:t>框架不仅提升了模型对特定数据集的拟合上限，还通过科学的早停剪枝机制保障了模型结构的合理性与训练的稳定性。</w:t>
      </w:r>
    </w:p>
    <w:p w14:paraId="68676618" w14:textId="004BD17B" w:rsidR="0003571A" w:rsidRPr="0003571A" w:rsidRDefault="0003571A" w:rsidP="00C40BE8">
      <w:pPr>
        <w:ind w:firstLine="480"/>
      </w:pPr>
      <w:r w:rsidRPr="0003571A">
        <w:t>相似日先验门控模块的有效性：</w:t>
      </w:r>
      <w:r w:rsidRPr="0003571A">
        <w:t xml:space="preserve"> </w:t>
      </w:r>
      <w:r w:rsidRPr="0003571A">
        <w:t>对比</w:t>
      </w:r>
      <w:r w:rsidR="004E66F3">
        <w:rPr>
          <w:rFonts w:hint="eastAsia"/>
        </w:rPr>
        <w:t>“</w:t>
      </w:r>
      <m:oMath>
        <m:r>
          <w:rPr>
            <w:rFonts w:ascii="Cambria Math" w:hAnsi="Cambria Math"/>
          </w:rPr>
          <m:t>Optuna</m:t>
        </m:r>
      </m:oMath>
      <w:r w:rsidR="00DB1727" w:rsidRPr="0003571A">
        <w:t xml:space="preserve"> </w:t>
      </w:r>
      <w:r w:rsidR="00DB1727" w:rsidRPr="0003571A">
        <w:t>优化气象增强模型</w:t>
      </w:r>
      <w:r w:rsidR="004E66F3">
        <w:rPr>
          <w:rFonts w:hint="eastAsia"/>
        </w:rPr>
        <w:t>”</w:t>
      </w:r>
      <w:r w:rsidRPr="0003571A">
        <w:t>与最终的</w:t>
      </w:r>
      <w:r w:rsidR="00DB1727">
        <w:rPr>
          <w:rFonts w:hint="eastAsia"/>
        </w:rPr>
        <w:t>“完整模型”</w:t>
      </w:r>
      <w:r w:rsidRPr="0003571A">
        <w:t>，加入相似日先验门控纠偏机制后，模型精度达到了全局最优。尤其是在</w:t>
      </w:r>
      <w:r w:rsidRPr="0003571A">
        <w:t xml:space="preserve"> </w:t>
      </w:r>
      <m:oMath>
        <m:r>
          <w:rPr>
            <w:rFonts w:ascii="Cambria Math" w:hAnsi="Cambria Math"/>
          </w:rPr>
          <m:t>RMSE</m:t>
        </m:r>
      </m:oMath>
      <w:r w:rsidRPr="0003571A">
        <w:t>（对大误差敏感的指标）上表现出的性能改善，说明相似日经验作为一种</w:t>
      </w:r>
      <w:r w:rsidR="00CF4894">
        <w:rPr>
          <w:rFonts w:hint="eastAsia"/>
        </w:rPr>
        <w:t>“软约束”</w:t>
      </w:r>
      <w:r w:rsidRPr="0003571A">
        <w:t>，有效限制了纯数据驱动模型在部分复杂样本上产生的离谱预测，使得最终预测曲线更加贴合电力系统的真实物理运行规律。</w:t>
      </w:r>
    </w:p>
    <w:p w14:paraId="61C49589" w14:textId="77777777" w:rsidR="0003571A" w:rsidRPr="0037676B" w:rsidRDefault="0003571A" w:rsidP="0037676B">
      <w:pPr>
        <w:pStyle w:val="2"/>
      </w:pPr>
      <w:r w:rsidRPr="0037676B">
        <w:t xml:space="preserve">4.3 </w:t>
      </w:r>
      <w:r w:rsidRPr="0037676B">
        <w:t>典型场景与结果讨论</w:t>
      </w:r>
    </w:p>
    <w:p w14:paraId="4DA99B69" w14:textId="77777777" w:rsidR="0003571A" w:rsidRPr="0003571A" w:rsidRDefault="0003571A" w:rsidP="00C40BE8">
      <w:pPr>
        <w:ind w:firstLine="480"/>
      </w:pPr>
      <w:r w:rsidRPr="0003571A">
        <w:t>日前负荷预测的难点往往集中在外部环境剧烈波动或社会运行模式发生切换的特殊时段。为了直观展示本文模型在复杂场景下的预测表现与泛化能力，本节从测试集中选取了若干典型场景，绘制了不同模型的实际预测曲线对比图，并对预测细节进行了深入探讨。具体预测曲线与分位数置信区间如【待补图示结果】所示。</w:t>
      </w:r>
    </w:p>
    <w:p w14:paraId="7EBBE189" w14:textId="77777777" w:rsidR="0003571A" w:rsidRPr="0003571A" w:rsidRDefault="0003571A" w:rsidP="00C40BE8">
      <w:pPr>
        <w:ind w:firstLine="480"/>
      </w:pPr>
      <w:r w:rsidRPr="0003571A">
        <w:t>极端</w:t>
      </w:r>
      <w:r w:rsidRPr="0003571A">
        <w:t>/</w:t>
      </w:r>
      <w:r w:rsidRPr="0003571A">
        <w:t>突变天气场景：</w:t>
      </w:r>
      <w:r w:rsidRPr="0003571A">
        <w:t xml:space="preserve"> </w:t>
      </w:r>
      <w:r w:rsidRPr="0003571A">
        <w:t>在面对如气温骤降、连续高温或强降雨等典型气象过程变迁时，负荷曲线通常会偏离常规的周期形态。从【待补案例分析，例如：选取某次寒潮过境的日期进行具体阐述】可以看出，未融合气象变量的模型往往存在显著的响应滞后，无法及时拟合负荷的突增或突降。而本文模型凭借对</w:t>
      </w:r>
      <w:r w:rsidRPr="0003571A">
        <w:t xml:space="preserve"> 62×61 </w:t>
      </w:r>
      <w:r w:rsidRPr="0003571A">
        <w:t>分辨率气象网格的深度感知，成功捕捉到了气象突变信号，预测曲线紧密跟随真实负荷的异常波动。</w:t>
      </w:r>
    </w:p>
    <w:p w14:paraId="08C82F2C" w14:textId="642550E7" w:rsidR="0003571A" w:rsidRPr="0003571A" w:rsidRDefault="0003571A" w:rsidP="00C40BE8">
      <w:pPr>
        <w:ind w:firstLine="480"/>
      </w:pPr>
      <w:r w:rsidRPr="0003571A">
        <w:t>特殊日型与负荷转折场景：</w:t>
      </w:r>
      <w:r w:rsidRPr="0003571A">
        <w:t xml:space="preserve"> </w:t>
      </w:r>
      <w:r w:rsidRPr="0003571A">
        <w:t>针对节假日、周末或季节交替时的负荷日型转换阶段，纯时间序列模型容易产生较强的时间惯性误差（即过度依赖前几日的预测模式）。从【待补案例分析，例如：选取长假首日或周一早高峰的预测细节】观察到，在此类场景下，由于当前日型与历史近期日型差异巨大，基础的</w:t>
      </w:r>
      <w:r w:rsidRPr="0003571A">
        <w:t xml:space="preserve"> </w:t>
      </w:r>
      <m:oMath>
        <m:r>
          <w:rPr>
            <w:rFonts w:ascii="Cambria Math" w:hAnsi="Cambria Math"/>
          </w:rPr>
          <m:t>TimeXer</m:t>
        </m:r>
      </m:oMath>
      <w:r w:rsidRPr="0003571A">
        <w:t xml:space="preserve"> </w:t>
      </w:r>
      <w:r w:rsidRPr="0003571A">
        <w:t>预测出现了偏差。而本文设计的门控机制在此刻发挥了关键作用：它通过检测到高匹配度的相似日先验，动态赋予历史相似经验更高的权重，从而成功纠正了基础神经网络的惯性盲点。</w:t>
      </w:r>
    </w:p>
    <w:p w14:paraId="02C65BC4" w14:textId="05C5931A" w:rsidR="0003571A" w:rsidRDefault="0003571A" w:rsidP="00C40BE8">
      <w:pPr>
        <w:ind w:firstLine="480"/>
      </w:pPr>
      <w:r w:rsidRPr="0003571A">
        <w:t>分位数区间预测与不确定性量化：</w:t>
      </w:r>
      <w:r w:rsidRPr="0003571A">
        <w:t xml:space="preserve"> </w:t>
      </w:r>
      <w:r w:rsidRPr="0003571A">
        <w:t>在峰谷荷剧烈交替的时段（如晚高峰），除了点预测的精度外，掌握预测的不确定性对电网调度决策至关重要。结合【待补图示结果】，可以发现本文模型输出的概率预测区间（如</w:t>
      </w:r>
      <w:r w:rsidRPr="0003571A">
        <w:t xml:space="preserve"> P10</w:t>
      </w:r>
      <w:r w:rsidRPr="0003571A">
        <w:t>至</w:t>
      </w:r>
      <w:r w:rsidRPr="0003571A">
        <w:t xml:space="preserve">P90 </w:t>
      </w:r>
      <w:r w:rsidRPr="0003571A">
        <w:t>区间）能够稳健地包络真实负荷的演化轨迹。在负荷平稳期，区间带明显收窄，展现出高置信度；而在高波动期，区间带自适应拓宽以涵盖潜在风险。这表明所提模型不仅算得准，还能科学合理地评估自身预测的风险水平。</w:t>
      </w:r>
    </w:p>
    <w:p w14:paraId="18095C1B" w14:textId="3A1F4702" w:rsidR="003B1449" w:rsidRPr="0003571A" w:rsidRDefault="003B1449" w:rsidP="003B1449">
      <w:pPr>
        <w:widowControl/>
        <w:spacing w:line="240" w:lineRule="auto"/>
        <w:jc w:val="left"/>
      </w:pPr>
      <w:r>
        <w:br w:type="page"/>
      </w:r>
    </w:p>
    <w:p w14:paraId="69C27B0F" w14:textId="77777777" w:rsidR="0003571A" w:rsidRPr="0037676B" w:rsidRDefault="0003571A" w:rsidP="0037676B">
      <w:pPr>
        <w:pStyle w:val="1"/>
        <w:spacing w:before="156" w:after="156"/>
      </w:pPr>
      <w:r w:rsidRPr="0037676B">
        <w:lastRenderedPageBreak/>
        <w:t xml:space="preserve">5 </w:t>
      </w:r>
      <w:r w:rsidRPr="0037676B">
        <w:t>结论</w:t>
      </w:r>
    </w:p>
    <w:p w14:paraId="64F7D10E" w14:textId="77777777" w:rsidR="0003571A" w:rsidRPr="0037676B" w:rsidRDefault="0003571A" w:rsidP="0037676B">
      <w:pPr>
        <w:pStyle w:val="2"/>
      </w:pPr>
      <w:r w:rsidRPr="0037676B">
        <w:t xml:space="preserve">5.1 </w:t>
      </w:r>
      <w:r w:rsidRPr="0037676B">
        <w:t>主要结论</w:t>
      </w:r>
    </w:p>
    <w:p w14:paraId="121BE16D" w14:textId="6A83667C" w:rsidR="0003571A" w:rsidRPr="0003571A" w:rsidRDefault="0003571A" w:rsidP="00C40BE8">
      <w:pPr>
        <w:ind w:firstLine="480"/>
      </w:pPr>
      <w:r w:rsidRPr="0003571A">
        <w:t>针对高比例可再生能源接入及复杂气象环境下的日前电力负荷预测难题，本文提出了一种融合外生气象变量与相似日先验的</w:t>
      </w:r>
      <w:r w:rsidRPr="0003571A">
        <w:t xml:space="preserve"> </w:t>
      </w:r>
      <m:oMath>
        <m:r>
          <w:rPr>
            <w:rFonts w:ascii="Cambria Math" w:hAnsi="Cambria Math"/>
          </w:rPr>
          <m:t>TimeXer</m:t>
        </m:r>
      </m:oMath>
      <w:r w:rsidRPr="0003571A">
        <w:t xml:space="preserve"> </w:t>
      </w:r>
      <w:r w:rsidRPr="0003571A">
        <w:t>负荷预测方法。通过对多源异构数据的深度特征挖掘与物理经验的柔性融合，有效提升了预测模型在复杂场景下的精度与鲁棒性。本文的主要结论如下：</w:t>
      </w:r>
    </w:p>
    <w:p w14:paraId="52A3D62F" w14:textId="77777777" w:rsidR="0003571A" w:rsidRPr="0003571A" w:rsidRDefault="0003571A" w:rsidP="00C40BE8">
      <w:pPr>
        <w:ind w:firstLine="480"/>
      </w:pPr>
      <w:r w:rsidRPr="0003571A">
        <w:t>构建了高效的气象空间特征编码机制。</w:t>
      </w:r>
      <w:r w:rsidRPr="0003571A">
        <w:t xml:space="preserve"> </w:t>
      </w:r>
      <w:r w:rsidRPr="0003571A">
        <w:t>针对传统方法对气象空间分布刻画不足的问题，本文利用卷积神经网络对较高时空分辨率的气象网格数据进行降维与表征提取，有效捕捉了气象要素的广域空间演变规律，为负荷预测提供了更深层次的物理驱动信息。</w:t>
      </w:r>
    </w:p>
    <w:p w14:paraId="725C9CC4" w14:textId="7652B4E2" w:rsidR="0003571A" w:rsidRPr="0003571A" w:rsidRDefault="0003571A" w:rsidP="00C40BE8">
      <w:pPr>
        <w:ind w:firstLine="480"/>
      </w:pPr>
      <w:r w:rsidRPr="0003571A">
        <w:t>提出了基于门控机制的相似日先验纠偏策略。</w:t>
      </w:r>
      <w:r w:rsidRPr="0003571A">
        <w:t xml:space="preserve"> </w:t>
      </w:r>
      <w:r w:rsidRPr="0003571A">
        <w:t>本文打破了纯数据驱动模型的黑盒局限，将历史相似日负荷轨迹作为显式先验引入模型。通过设计的门控网络，模型能够动态评估</w:t>
      </w:r>
      <w:r w:rsidRPr="0003571A">
        <w:t xml:space="preserve"> </w:t>
      </w:r>
      <m:oMath>
        <m:r>
          <w:rPr>
            <w:rFonts w:ascii="Cambria Math" w:hAnsi="Cambria Math"/>
          </w:rPr>
          <m:t>TimeXer</m:t>
        </m:r>
      </m:oMath>
      <w:r w:rsidRPr="0003571A">
        <w:t xml:space="preserve"> </w:t>
      </w:r>
      <w:r w:rsidRPr="0003571A">
        <w:t>主干预测结果与历史真实经验的置信度，实现了特殊日型和突变天气下的柔性纠偏，显著增强了预测曲线的物理合理性。</w:t>
      </w:r>
    </w:p>
    <w:p w14:paraId="65F70748" w14:textId="03AD3DF3" w:rsidR="0003571A" w:rsidRPr="0003571A" w:rsidRDefault="0003571A" w:rsidP="00C40BE8">
      <w:pPr>
        <w:ind w:firstLine="480"/>
      </w:pPr>
      <w:r w:rsidRPr="0003571A">
        <w:t>实现了基于</w:t>
      </w:r>
      <w:r w:rsidRPr="0003571A">
        <w:t xml:space="preserve"> </w:t>
      </w:r>
      <m:oMath>
        <m:r>
          <w:rPr>
            <w:rFonts w:ascii="Cambria Math" w:hAnsi="Cambria Math"/>
          </w:rPr>
          <m:t>Optuna</m:t>
        </m:r>
      </m:oMath>
      <w:r w:rsidRPr="0003571A">
        <w:t xml:space="preserve"> </w:t>
      </w:r>
      <w:r w:rsidRPr="0003571A">
        <w:t>的自动化超参数寻优。</w:t>
      </w:r>
      <w:r w:rsidRPr="0003571A">
        <w:t xml:space="preserve"> </w:t>
      </w:r>
      <w:r w:rsidRPr="0003571A">
        <w:t>针对复杂</w:t>
      </w:r>
      <w:r w:rsidRPr="0003571A">
        <w:t xml:space="preserve"> </w:t>
      </w:r>
      <m:oMath>
        <m:r>
          <w:rPr>
            <w:rFonts w:ascii="Cambria Math" w:hAnsi="Cambria Math"/>
          </w:rPr>
          <m:t>Transformer</m:t>
        </m:r>
      </m:oMath>
      <w:r w:rsidRPr="0003571A">
        <w:t xml:space="preserve"> </w:t>
      </w:r>
      <w:r w:rsidRPr="0003571A">
        <w:t>架构高度依赖经验调参的痛点，本文引入基于</w:t>
      </w:r>
      <w:r w:rsidRPr="0003571A">
        <w:t xml:space="preserve"> </w:t>
      </w:r>
      <m:oMath>
        <m:r>
          <w:rPr>
            <w:rFonts w:ascii="Cambria Math" w:hAnsi="Cambria Math"/>
          </w:rPr>
          <m:t>Optuna</m:t>
        </m:r>
      </m:oMath>
      <w:r w:rsidRPr="0003571A">
        <w:t xml:space="preserve"> </w:t>
      </w:r>
      <w:r w:rsidRPr="0003571A">
        <w:t>框架的</w:t>
      </w:r>
      <w:r w:rsidRPr="0003571A">
        <w:t xml:space="preserve"> </w:t>
      </w:r>
      <m:oMath>
        <m:r>
          <w:rPr>
            <w:rFonts w:ascii="Cambria Math" w:hAnsi="Cambria Math"/>
          </w:rPr>
          <m:t>TPE-Hyperband</m:t>
        </m:r>
      </m:oMath>
      <w:r w:rsidRPr="0003571A">
        <w:t xml:space="preserve"> </w:t>
      </w:r>
      <w:r w:rsidRPr="0003571A">
        <w:t>优化策略。该策略通过高效的贝叶斯空间采样与动态早停剪枝，在保障模型训练稳定性的同时，显著提升了目标预测性能与搜索效率。</w:t>
      </w:r>
    </w:p>
    <w:p w14:paraId="50DF4D91" w14:textId="1AAABCF5" w:rsidR="0003571A" w:rsidRPr="0003571A" w:rsidRDefault="0003571A" w:rsidP="00C40BE8">
      <w:pPr>
        <w:ind w:firstLine="480"/>
      </w:pPr>
      <w:r w:rsidRPr="0003571A">
        <w:t>验证了所提框架在多维度评价指标上的优越性。</w:t>
      </w:r>
      <w:r w:rsidRPr="0003571A">
        <w:t xml:space="preserve"> </w:t>
      </w:r>
      <w:r w:rsidRPr="0003571A">
        <w:t>丰富的对比与消融实验表明，本文所提方法不仅在确定性点预测（如</w:t>
      </w:r>
      <w:r w:rsidRPr="0003571A">
        <w:t xml:space="preserve"> </w:t>
      </w:r>
      <m:oMath>
        <m:r>
          <w:rPr>
            <w:rFonts w:ascii="Cambria Math" w:hAnsi="Cambria Math"/>
          </w:rPr>
          <m:t>MAE</m:t>
        </m:r>
      </m:oMath>
      <w:r w:rsidRPr="0003571A">
        <w:t>、</w:t>
      </w:r>
      <m:oMath>
        <m:r>
          <w:rPr>
            <w:rFonts w:ascii="Cambria Math" w:hAnsi="Cambria Math"/>
          </w:rPr>
          <m:t>RMSE</m:t>
        </m:r>
      </m:oMath>
      <w:r w:rsidRPr="0003571A">
        <w:t>）上整体优于传统统计方法与各类深度学习基线模型，同时在概率预测（</w:t>
      </w:r>
      <m:oMath>
        <m:r>
          <w:rPr>
            <w:rFonts w:ascii="Cambria Math" w:hAnsi="Cambria Math"/>
          </w:rPr>
          <m:t>Pinball Loss</m:t>
        </m:r>
      </m:oMath>
      <w:r w:rsidRPr="0003571A">
        <w:t>）上也展现出卓越性能，能够为电力系统调度提供可靠的不确定性量化参考。</w:t>
      </w:r>
    </w:p>
    <w:p w14:paraId="21AF898C" w14:textId="77777777" w:rsidR="0003571A" w:rsidRPr="0037676B" w:rsidRDefault="0003571A" w:rsidP="0037676B">
      <w:pPr>
        <w:pStyle w:val="2"/>
      </w:pPr>
      <w:r w:rsidRPr="0037676B">
        <w:t xml:space="preserve">5.2 </w:t>
      </w:r>
      <w:r w:rsidRPr="0037676B">
        <w:t>不足与展望</w:t>
      </w:r>
    </w:p>
    <w:p w14:paraId="663C797A" w14:textId="77777777" w:rsidR="0003571A" w:rsidRPr="0003571A" w:rsidRDefault="0003571A" w:rsidP="00C40BE8">
      <w:pPr>
        <w:ind w:firstLine="480"/>
      </w:pPr>
      <w:r w:rsidRPr="0003571A">
        <w:t>尽管本文所提方法在日前负荷预测任务中取得了显著成效，但在数据适应性与工程落地应用等方面仍存在一定局限性，需要在未来的研究中进一步完善：</w:t>
      </w:r>
    </w:p>
    <w:p w14:paraId="390D314F" w14:textId="77777777" w:rsidR="0003571A" w:rsidRPr="0003571A" w:rsidRDefault="0003571A" w:rsidP="00C40BE8">
      <w:pPr>
        <w:ind w:firstLine="480"/>
      </w:pPr>
      <w:r w:rsidRPr="0003571A">
        <w:t>相似日质量依赖与极端样本适应性：</w:t>
      </w:r>
      <w:r w:rsidRPr="0003571A">
        <w:t xml:space="preserve"> </w:t>
      </w:r>
      <w:r w:rsidRPr="0003571A">
        <w:t>本文的门控纠偏机制高度依赖于历史样本库的丰富度与相似日检索质量。当遭遇历史上极为罕见的极端天气（如特大暴雪、极端热浪）或突发社会事件时，检索到的相似日可能无法提供有效先验，甚至引入负面干扰。未来可探索结合气象极端值理论或因果推断的异常样本生成与增强技术。</w:t>
      </w:r>
    </w:p>
    <w:p w14:paraId="4A29846E" w14:textId="370FA93C" w:rsidR="0003571A" w:rsidRPr="0003571A" w:rsidRDefault="0003571A" w:rsidP="00C40BE8">
      <w:pPr>
        <w:ind w:firstLine="480"/>
      </w:pPr>
      <w:r w:rsidRPr="0003571A">
        <w:t>跨区域迁移与模型泛化能力：</w:t>
      </w:r>
      <w:r w:rsidRPr="0003571A">
        <w:t xml:space="preserve"> </w:t>
      </w:r>
      <w:r w:rsidRPr="0003571A">
        <w:t>当前模型主要针对单一区域电网（或变电站）的历史负荷特征进行建模验证。不同地域的产业结构、用电习惯以及微气候特征存在巨大差异，这使得模型在跨空间迁移时可能面临性能衰减。未来研究可引入联邦学习或元学习（</w:t>
      </w:r>
      <m:oMath>
        <m:r>
          <w:rPr>
            <w:rFonts w:ascii="Cambria Math" w:hAnsi="Cambria Math"/>
          </w:rPr>
          <m:t>Meta-Learning</m:t>
        </m:r>
      </m:oMath>
      <w:r w:rsidRPr="0003571A">
        <w:t>）框架，以提升模型在多节点、跨区域场</w:t>
      </w:r>
      <w:r w:rsidRPr="0003571A">
        <w:lastRenderedPageBreak/>
        <w:t>景下的泛化与自适应能力。</w:t>
      </w:r>
    </w:p>
    <w:p w14:paraId="35CA5CE8" w14:textId="1D6C943A" w:rsidR="0003571A" w:rsidRPr="0003571A" w:rsidRDefault="0003571A" w:rsidP="00C40BE8">
      <w:pPr>
        <w:ind w:firstLine="480"/>
      </w:pPr>
      <w:r w:rsidRPr="0003571A">
        <w:t>在线更新与实际工程部署：</w:t>
      </w:r>
      <w:r w:rsidRPr="0003571A">
        <w:t xml:space="preserve"> </w:t>
      </w:r>
      <w:r w:rsidRPr="0003571A">
        <w:t>本文所采用的</w:t>
      </w:r>
      <w:r w:rsidRPr="0003571A">
        <w:t xml:space="preserve"> </w:t>
      </w:r>
      <m:oMath>
        <m:r>
          <w:rPr>
            <w:rFonts w:ascii="Cambria Math" w:hAnsi="Cambria Math"/>
          </w:rPr>
          <m:t>TimeXer</m:t>
        </m:r>
      </m:oMath>
      <w:r w:rsidRPr="0003571A">
        <w:t xml:space="preserve"> </w:t>
      </w:r>
      <w:r w:rsidRPr="0003571A">
        <w:t>主干网络结合气象卷积模块，整体参数规模较大，训练计算成本较高。在真实的电力系统在线运行环境中，面对每日不断累积的新鲜流数据，每次均从头重训模型并不现实。未来需重点研究轻量化的增量学习（</w:t>
      </w:r>
      <m:oMath>
        <m:r>
          <w:rPr>
            <w:rFonts w:ascii="Cambria Math" w:hAnsi="Cambria Math"/>
          </w:rPr>
          <m:t>Incremental Learning</m:t>
        </m:r>
      </m:oMath>
      <w:r w:rsidRPr="0003571A">
        <w:t>）或参数高效微调（</w:t>
      </w:r>
      <m:oMath>
        <m:r>
          <w:rPr>
            <w:rFonts w:ascii="Cambria Math" w:hAnsi="Cambria Math"/>
          </w:rPr>
          <m:t>PEFT</m:t>
        </m:r>
      </m:oMath>
      <w:r w:rsidRPr="0003571A">
        <w:t>）机制，以满足日前负荷预测模型的在线低延迟更新与低成本工程部署需求。</w:t>
      </w:r>
    </w:p>
    <w:p w14:paraId="70F15DAC" w14:textId="77777777" w:rsidR="0003571A" w:rsidRPr="0003571A" w:rsidRDefault="0003571A" w:rsidP="00C40BE8">
      <w:pPr>
        <w:ind w:firstLine="480"/>
      </w:pPr>
    </w:p>
    <w:sectPr w:rsidR="0003571A" w:rsidRPr="0003571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F000C7" w14:textId="77777777" w:rsidR="00B007C5" w:rsidRDefault="00B007C5" w:rsidP="0003571A">
      <w:pPr>
        <w:spacing w:line="240" w:lineRule="auto"/>
        <w:ind w:firstLine="480"/>
      </w:pPr>
      <w:r>
        <w:separator/>
      </w:r>
    </w:p>
  </w:endnote>
  <w:endnote w:type="continuationSeparator" w:id="0">
    <w:p w14:paraId="22A7D2C6" w14:textId="77777777" w:rsidR="00B007C5" w:rsidRDefault="00B007C5" w:rsidP="0003571A">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2C5156" w14:textId="77777777" w:rsidR="00B007C5" w:rsidRDefault="00B007C5" w:rsidP="0003571A">
      <w:pPr>
        <w:spacing w:line="240" w:lineRule="auto"/>
        <w:ind w:firstLine="480"/>
      </w:pPr>
      <w:r>
        <w:separator/>
      </w:r>
    </w:p>
  </w:footnote>
  <w:footnote w:type="continuationSeparator" w:id="0">
    <w:p w14:paraId="4E0230F8" w14:textId="77777777" w:rsidR="00B007C5" w:rsidRDefault="00B007C5" w:rsidP="0003571A">
      <w:pPr>
        <w:spacing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6A2FF2"/>
    <w:multiLevelType w:val="multilevel"/>
    <w:tmpl w:val="2E641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9A4B6E"/>
    <w:multiLevelType w:val="multilevel"/>
    <w:tmpl w:val="1506C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F25B1F"/>
    <w:multiLevelType w:val="multilevel"/>
    <w:tmpl w:val="E6CEE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B3090C"/>
    <w:multiLevelType w:val="multilevel"/>
    <w:tmpl w:val="79FE8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7982C7A"/>
    <w:multiLevelType w:val="multilevel"/>
    <w:tmpl w:val="EA10F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E964021"/>
    <w:multiLevelType w:val="multilevel"/>
    <w:tmpl w:val="FB5EF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00D7C26"/>
    <w:multiLevelType w:val="multilevel"/>
    <w:tmpl w:val="20445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D39550B"/>
    <w:multiLevelType w:val="multilevel"/>
    <w:tmpl w:val="B9D22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5"/>
  </w:num>
  <w:num w:numId="4">
    <w:abstractNumId w:val="3"/>
  </w:num>
  <w:num w:numId="5">
    <w:abstractNumId w:val="2"/>
  </w:num>
  <w:num w:numId="6">
    <w:abstractNumId w:val="4"/>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2CB"/>
    <w:rsid w:val="00000D15"/>
    <w:rsid w:val="000014FE"/>
    <w:rsid w:val="00002E3C"/>
    <w:rsid w:val="0000393E"/>
    <w:rsid w:val="00011CE4"/>
    <w:rsid w:val="0002763A"/>
    <w:rsid w:val="0003571A"/>
    <w:rsid w:val="00051FDB"/>
    <w:rsid w:val="00052F71"/>
    <w:rsid w:val="00063323"/>
    <w:rsid w:val="00065EBF"/>
    <w:rsid w:val="0008212B"/>
    <w:rsid w:val="00084A75"/>
    <w:rsid w:val="00085649"/>
    <w:rsid w:val="00094A37"/>
    <w:rsid w:val="000B0557"/>
    <w:rsid w:val="000B66D8"/>
    <w:rsid w:val="000C5A7A"/>
    <w:rsid w:val="000C7126"/>
    <w:rsid w:val="000E75BA"/>
    <w:rsid w:val="001427EF"/>
    <w:rsid w:val="0014595D"/>
    <w:rsid w:val="001517F1"/>
    <w:rsid w:val="001565BC"/>
    <w:rsid w:val="0017165F"/>
    <w:rsid w:val="00192778"/>
    <w:rsid w:val="00192B7E"/>
    <w:rsid w:val="001931E2"/>
    <w:rsid w:val="00194C8D"/>
    <w:rsid w:val="001B1914"/>
    <w:rsid w:val="001B6598"/>
    <w:rsid w:val="001C035D"/>
    <w:rsid w:val="001D1F7D"/>
    <w:rsid w:val="001D46E1"/>
    <w:rsid w:val="001D5D4C"/>
    <w:rsid w:val="001D7617"/>
    <w:rsid w:val="001F75E7"/>
    <w:rsid w:val="00203176"/>
    <w:rsid w:val="00204312"/>
    <w:rsid w:val="00207B4A"/>
    <w:rsid w:val="002219EE"/>
    <w:rsid w:val="0022333A"/>
    <w:rsid w:val="00233C99"/>
    <w:rsid w:val="00245358"/>
    <w:rsid w:val="00256801"/>
    <w:rsid w:val="00276536"/>
    <w:rsid w:val="00276E17"/>
    <w:rsid w:val="00295E4B"/>
    <w:rsid w:val="00297512"/>
    <w:rsid w:val="002A19F2"/>
    <w:rsid w:val="002A42CB"/>
    <w:rsid w:val="002B3D8A"/>
    <w:rsid w:val="002E0602"/>
    <w:rsid w:val="002E12E1"/>
    <w:rsid w:val="002E5EEA"/>
    <w:rsid w:val="002E65FF"/>
    <w:rsid w:val="002F15A6"/>
    <w:rsid w:val="002F1FA7"/>
    <w:rsid w:val="002F4FFA"/>
    <w:rsid w:val="0030146A"/>
    <w:rsid w:val="003059EF"/>
    <w:rsid w:val="00307995"/>
    <w:rsid w:val="00311A07"/>
    <w:rsid w:val="003209B3"/>
    <w:rsid w:val="00326E6A"/>
    <w:rsid w:val="003349EE"/>
    <w:rsid w:val="003440EF"/>
    <w:rsid w:val="0034709C"/>
    <w:rsid w:val="00353909"/>
    <w:rsid w:val="00362E7E"/>
    <w:rsid w:val="00367BC9"/>
    <w:rsid w:val="00372518"/>
    <w:rsid w:val="0037676B"/>
    <w:rsid w:val="00377908"/>
    <w:rsid w:val="0038541A"/>
    <w:rsid w:val="00390393"/>
    <w:rsid w:val="003A5F81"/>
    <w:rsid w:val="003B0461"/>
    <w:rsid w:val="003B1449"/>
    <w:rsid w:val="003D5C95"/>
    <w:rsid w:val="003E03C6"/>
    <w:rsid w:val="003E2938"/>
    <w:rsid w:val="003F15C6"/>
    <w:rsid w:val="003F1DC4"/>
    <w:rsid w:val="004078E9"/>
    <w:rsid w:val="00411F77"/>
    <w:rsid w:val="00421E5A"/>
    <w:rsid w:val="00431036"/>
    <w:rsid w:val="00431BF8"/>
    <w:rsid w:val="00436C47"/>
    <w:rsid w:val="004435D9"/>
    <w:rsid w:val="004524E3"/>
    <w:rsid w:val="00452DB4"/>
    <w:rsid w:val="004576B1"/>
    <w:rsid w:val="004667A3"/>
    <w:rsid w:val="004701C8"/>
    <w:rsid w:val="0047627C"/>
    <w:rsid w:val="004812A2"/>
    <w:rsid w:val="004B18BC"/>
    <w:rsid w:val="004C17B9"/>
    <w:rsid w:val="004C2953"/>
    <w:rsid w:val="004C57C9"/>
    <w:rsid w:val="004E66F3"/>
    <w:rsid w:val="00507E0C"/>
    <w:rsid w:val="00513042"/>
    <w:rsid w:val="005135A4"/>
    <w:rsid w:val="005275B8"/>
    <w:rsid w:val="005317D5"/>
    <w:rsid w:val="0055704E"/>
    <w:rsid w:val="0056751E"/>
    <w:rsid w:val="00575499"/>
    <w:rsid w:val="00576FD7"/>
    <w:rsid w:val="005A233B"/>
    <w:rsid w:val="005B10BF"/>
    <w:rsid w:val="005B6B64"/>
    <w:rsid w:val="005C1DD4"/>
    <w:rsid w:val="005C65A9"/>
    <w:rsid w:val="005E4AE4"/>
    <w:rsid w:val="005E6714"/>
    <w:rsid w:val="005F3AE6"/>
    <w:rsid w:val="00603ABA"/>
    <w:rsid w:val="00606189"/>
    <w:rsid w:val="00611D7D"/>
    <w:rsid w:val="00615E8D"/>
    <w:rsid w:val="0063267D"/>
    <w:rsid w:val="00633F71"/>
    <w:rsid w:val="00634ED4"/>
    <w:rsid w:val="0064170B"/>
    <w:rsid w:val="0064770D"/>
    <w:rsid w:val="00653514"/>
    <w:rsid w:val="006632B6"/>
    <w:rsid w:val="006805E8"/>
    <w:rsid w:val="0068613E"/>
    <w:rsid w:val="006A5E61"/>
    <w:rsid w:val="006A62BD"/>
    <w:rsid w:val="006B6723"/>
    <w:rsid w:val="006B7477"/>
    <w:rsid w:val="006C762D"/>
    <w:rsid w:val="006E6869"/>
    <w:rsid w:val="00707F5D"/>
    <w:rsid w:val="00721CDA"/>
    <w:rsid w:val="007415B7"/>
    <w:rsid w:val="00751674"/>
    <w:rsid w:val="0075768C"/>
    <w:rsid w:val="00760823"/>
    <w:rsid w:val="007631E1"/>
    <w:rsid w:val="007662B5"/>
    <w:rsid w:val="00785684"/>
    <w:rsid w:val="0079035E"/>
    <w:rsid w:val="007A668E"/>
    <w:rsid w:val="007D2061"/>
    <w:rsid w:val="007E25A1"/>
    <w:rsid w:val="007E734B"/>
    <w:rsid w:val="0080195A"/>
    <w:rsid w:val="008045B8"/>
    <w:rsid w:val="008046B0"/>
    <w:rsid w:val="00804719"/>
    <w:rsid w:val="00806DF4"/>
    <w:rsid w:val="00815CE3"/>
    <w:rsid w:val="0081699F"/>
    <w:rsid w:val="00843ACF"/>
    <w:rsid w:val="008476F8"/>
    <w:rsid w:val="00852F66"/>
    <w:rsid w:val="00856D70"/>
    <w:rsid w:val="00862252"/>
    <w:rsid w:val="00871F3A"/>
    <w:rsid w:val="00876A74"/>
    <w:rsid w:val="00893C5D"/>
    <w:rsid w:val="008A4422"/>
    <w:rsid w:val="008C7573"/>
    <w:rsid w:val="008D1C24"/>
    <w:rsid w:val="008D1D68"/>
    <w:rsid w:val="008E7D67"/>
    <w:rsid w:val="00904199"/>
    <w:rsid w:val="009102D9"/>
    <w:rsid w:val="00910D64"/>
    <w:rsid w:val="009230A6"/>
    <w:rsid w:val="009270BC"/>
    <w:rsid w:val="009277CB"/>
    <w:rsid w:val="00927B50"/>
    <w:rsid w:val="00932A74"/>
    <w:rsid w:val="0094237C"/>
    <w:rsid w:val="00944491"/>
    <w:rsid w:val="00946729"/>
    <w:rsid w:val="00966D1B"/>
    <w:rsid w:val="00970F61"/>
    <w:rsid w:val="009719FB"/>
    <w:rsid w:val="00973DA0"/>
    <w:rsid w:val="009861F4"/>
    <w:rsid w:val="00987807"/>
    <w:rsid w:val="009A2E45"/>
    <w:rsid w:val="009A2F2B"/>
    <w:rsid w:val="009A38EE"/>
    <w:rsid w:val="009B0A2C"/>
    <w:rsid w:val="009B46A7"/>
    <w:rsid w:val="009C28F7"/>
    <w:rsid w:val="009C56C7"/>
    <w:rsid w:val="009C7E00"/>
    <w:rsid w:val="009D0C1F"/>
    <w:rsid w:val="009E3FA2"/>
    <w:rsid w:val="009E50E9"/>
    <w:rsid w:val="009F2DDB"/>
    <w:rsid w:val="009F6C2B"/>
    <w:rsid w:val="009F7392"/>
    <w:rsid w:val="00A02EF2"/>
    <w:rsid w:val="00A045B1"/>
    <w:rsid w:val="00A243FB"/>
    <w:rsid w:val="00A2508D"/>
    <w:rsid w:val="00A2625F"/>
    <w:rsid w:val="00A272A4"/>
    <w:rsid w:val="00A45CEE"/>
    <w:rsid w:val="00A53216"/>
    <w:rsid w:val="00A612C3"/>
    <w:rsid w:val="00A7694F"/>
    <w:rsid w:val="00A87CD5"/>
    <w:rsid w:val="00AA1D60"/>
    <w:rsid w:val="00AA5BB0"/>
    <w:rsid w:val="00AB0C0B"/>
    <w:rsid w:val="00AB3BCF"/>
    <w:rsid w:val="00AC3D86"/>
    <w:rsid w:val="00AF1532"/>
    <w:rsid w:val="00AF3B81"/>
    <w:rsid w:val="00AF4177"/>
    <w:rsid w:val="00B007C5"/>
    <w:rsid w:val="00B06907"/>
    <w:rsid w:val="00B21D17"/>
    <w:rsid w:val="00B41FD4"/>
    <w:rsid w:val="00B73F43"/>
    <w:rsid w:val="00B8464C"/>
    <w:rsid w:val="00B873C3"/>
    <w:rsid w:val="00B9289D"/>
    <w:rsid w:val="00BA7A2F"/>
    <w:rsid w:val="00BD0B58"/>
    <w:rsid w:val="00BD0F90"/>
    <w:rsid w:val="00C076D8"/>
    <w:rsid w:val="00C12DA5"/>
    <w:rsid w:val="00C16C85"/>
    <w:rsid w:val="00C2082B"/>
    <w:rsid w:val="00C23708"/>
    <w:rsid w:val="00C36944"/>
    <w:rsid w:val="00C40BE8"/>
    <w:rsid w:val="00C452A2"/>
    <w:rsid w:val="00C473DF"/>
    <w:rsid w:val="00C51E8E"/>
    <w:rsid w:val="00C524DB"/>
    <w:rsid w:val="00C707B1"/>
    <w:rsid w:val="00C722B5"/>
    <w:rsid w:val="00C83848"/>
    <w:rsid w:val="00C84961"/>
    <w:rsid w:val="00C865A6"/>
    <w:rsid w:val="00C9752F"/>
    <w:rsid w:val="00CB02AA"/>
    <w:rsid w:val="00CC1C4F"/>
    <w:rsid w:val="00CC6FB3"/>
    <w:rsid w:val="00CD5E10"/>
    <w:rsid w:val="00CD677F"/>
    <w:rsid w:val="00CD7CD8"/>
    <w:rsid w:val="00CE5A69"/>
    <w:rsid w:val="00CF4894"/>
    <w:rsid w:val="00CF5149"/>
    <w:rsid w:val="00CF58A1"/>
    <w:rsid w:val="00D0479E"/>
    <w:rsid w:val="00D138BF"/>
    <w:rsid w:val="00D24C22"/>
    <w:rsid w:val="00D27337"/>
    <w:rsid w:val="00D278D1"/>
    <w:rsid w:val="00D32D73"/>
    <w:rsid w:val="00D42137"/>
    <w:rsid w:val="00D47519"/>
    <w:rsid w:val="00D53BBA"/>
    <w:rsid w:val="00D55254"/>
    <w:rsid w:val="00D56E97"/>
    <w:rsid w:val="00D61AA7"/>
    <w:rsid w:val="00D66F2F"/>
    <w:rsid w:val="00DA0768"/>
    <w:rsid w:val="00DA4E1F"/>
    <w:rsid w:val="00DB1727"/>
    <w:rsid w:val="00DC1B83"/>
    <w:rsid w:val="00DC754D"/>
    <w:rsid w:val="00DC7674"/>
    <w:rsid w:val="00DD4585"/>
    <w:rsid w:val="00E01EC1"/>
    <w:rsid w:val="00E33E2B"/>
    <w:rsid w:val="00E416AC"/>
    <w:rsid w:val="00E436FE"/>
    <w:rsid w:val="00E45F1F"/>
    <w:rsid w:val="00E56C34"/>
    <w:rsid w:val="00E76135"/>
    <w:rsid w:val="00EA5067"/>
    <w:rsid w:val="00EA7E02"/>
    <w:rsid w:val="00EC1685"/>
    <w:rsid w:val="00EC2AA0"/>
    <w:rsid w:val="00ED060C"/>
    <w:rsid w:val="00ED2BD9"/>
    <w:rsid w:val="00ED386A"/>
    <w:rsid w:val="00ED3C92"/>
    <w:rsid w:val="00ED6EB3"/>
    <w:rsid w:val="00ED76CB"/>
    <w:rsid w:val="00EE3A71"/>
    <w:rsid w:val="00EE620D"/>
    <w:rsid w:val="00EF29C2"/>
    <w:rsid w:val="00F00F77"/>
    <w:rsid w:val="00F05679"/>
    <w:rsid w:val="00F21FF7"/>
    <w:rsid w:val="00F35657"/>
    <w:rsid w:val="00F44735"/>
    <w:rsid w:val="00F518AC"/>
    <w:rsid w:val="00F66F11"/>
    <w:rsid w:val="00F6739C"/>
    <w:rsid w:val="00F8298C"/>
    <w:rsid w:val="00F91F8B"/>
    <w:rsid w:val="00F94507"/>
    <w:rsid w:val="00FA7375"/>
    <w:rsid w:val="00FB4A8A"/>
    <w:rsid w:val="00FB5F88"/>
    <w:rsid w:val="00FB766D"/>
    <w:rsid w:val="00FD2075"/>
    <w:rsid w:val="00FE13EE"/>
    <w:rsid w:val="00FF31FA"/>
    <w:rsid w:val="00FF5798"/>
    <w:rsid w:val="00FF5A6B"/>
    <w:rsid w:val="00FF7C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8C2479D"/>
  <w14:defaultImageDpi w14:val="32767"/>
  <w15:chartTrackingRefBased/>
  <w15:docId w15:val="{32628F1D-08D0-4A93-957E-31B797C15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40BE8"/>
    <w:pPr>
      <w:widowControl w:val="0"/>
      <w:spacing w:line="288" w:lineRule="auto"/>
      <w:jc w:val="both"/>
    </w:pPr>
    <w:rPr>
      <w:rFonts w:ascii="Times New Roman" w:eastAsia="宋体" w:hAnsi="Times New Roman"/>
      <w:sz w:val="24"/>
    </w:rPr>
  </w:style>
  <w:style w:type="paragraph" w:styleId="1">
    <w:name w:val="heading 1"/>
    <w:basedOn w:val="a"/>
    <w:next w:val="a"/>
    <w:link w:val="10"/>
    <w:uiPriority w:val="9"/>
    <w:qFormat/>
    <w:rsid w:val="0037676B"/>
    <w:pPr>
      <w:keepNext/>
      <w:keepLines/>
      <w:spacing w:beforeLines="50" w:before="50" w:afterLines="50" w:after="50"/>
      <w:jc w:val="center"/>
      <w:outlineLvl w:val="0"/>
    </w:pPr>
    <w:rPr>
      <w:b/>
      <w:bCs/>
      <w:kern w:val="44"/>
      <w:sz w:val="32"/>
      <w:szCs w:val="44"/>
    </w:rPr>
  </w:style>
  <w:style w:type="paragraph" w:styleId="2">
    <w:name w:val="heading 2"/>
    <w:basedOn w:val="a"/>
    <w:next w:val="a"/>
    <w:link w:val="20"/>
    <w:uiPriority w:val="9"/>
    <w:unhideWhenUsed/>
    <w:qFormat/>
    <w:rsid w:val="00CD7CD8"/>
    <w:pPr>
      <w:keepNext/>
      <w:keepLines/>
      <w:spacing w:after="60"/>
      <w:outlineLvl w:val="1"/>
    </w:pPr>
    <w:rPr>
      <w:rFonts w:cstheme="majorBidi"/>
      <w:b/>
      <w:bCs/>
      <w:sz w:val="28"/>
      <w:szCs w:val="32"/>
    </w:rPr>
  </w:style>
  <w:style w:type="paragraph" w:styleId="3">
    <w:name w:val="heading 3"/>
    <w:basedOn w:val="a"/>
    <w:next w:val="a"/>
    <w:link w:val="30"/>
    <w:uiPriority w:val="9"/>
    <w:semiHidden/>
    <w:unhideWhenUsed/>
    <w:qFormat/>
    <w:rsid w:val="00E436FE"/>
    <w:pPr>
      <w:keepNext/>
      <w:keepLines/>
      <w:outlineLvl w:val="2"/>
    </w:pPr>
    <w:rPr>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3571A"/>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03571A"/>
    <w:rPr>
      <w:sz w:val="18"/>
      <w:szCs w:val="18"/>
    </w:rPr>
  </w:style>
  <w:style w:type="paragraph" w:styleId="a5">
    <w:name w:val="footer"/>
    <w:basedOn w:val="a"/>
    <w:link w:val="a6"/>
    <w:uiPriority w:val="99"/>
    <w:unhideWhenUsed/>
    <w:rsid w:val="0003571A"/>
    <w:pPr>
      <w:tabs>
        <w:tab w:val="center" w:pos="4153"/>
        <w:tab w:val="right" w:pos="8306"/>
      </w:tabs>
      <w:snapToGrid w:val="0"/>
      <w:jc w:val="left"/>
    </w:pPr>
    <w:rPr>
      <w:sz w:val="18"/>
      <w:szCs w:val="18"/>
    </w:rPr>
  </w:style>
  <w:style w:type="character" w:customStyle="1" w:styleId="a6">
    <w:name w:val="页脚 字符"/>
    <w:basedOn w:val="a0"/>
    <w:link w:val="a5"/>
    <w:uiPriority w:val="99"/>
    <w:rsid w:val="0003571A"/>
    <w:rPr>
      <w:sz w:val="18"/>
      <w:szCs w:val="18"/>
    </w:rPr>
  </w:style>
  <w:style w:type="character" w:customStyle="1" w:styleId="10">
    <w:name w:val="标题 1 字符"/>
    <w:basedOn w:val="a0"/>
    <w:link w:val="1"/>
    <w:uiPriority w:val="9"/>
    <w:rsid w:val="0037676B"/>
    <w:rPr>
      <w:rFonts w:ascii="Times New Roman" w:eastAsia="宋体" w:hAnsi="Times New Roman"/>
      <w:b/>
      <w:bCs/>
      <w:kern w:val="44"/>
      <w:sz w:val="32"/>
      <w:szCs w:val="44"/>
    </w:rPr>
  </w:style>
  <w:style w:type="character" w:customStyle="1" w:styleId="20">
    <w:name w:val="标题 2 字符"/>
    <w:basedOn w:val="a0"/>
    <w:link w:val="2"/>
    <w:uiPriority w:val="9"/>
    <w:rsid w:val="00CD7CD8"/>
    <w:rPr>
      <w:rFonts w:ascii="Times New Roman" w:eastAsia="宋体" w:hAnsi="Times New Roman" w:cstheme="majorBidi"/>
      <w:b/>
      <w:bCs/>
      <w:sz w:val="28"/>
      <w:szCs w:val="32"/>
    </w:rPr>
  </w:style>
  <w:style w:type="character" w:customStyle="1" w:styleId="30">
    <w:name w:val="标题 3 字符"/>
    <w:basedOn w:val="a0"/>
    <w:link w:val="3"/>
    <w:uiPriority w:val="9"/>
    <w:semiHidden/>
    <w:rsid w:val="00E436FE"/>
    <w:rPr>
      <w:rFonts w:ascii="Times New Roman" w:eastAsia="宋体" w:hAnsi="Times New Roman"/>
      <w:bCs/>
      <w:sz w:val="24"/>
      <w:szCs w:val="32"/>
    </w:rPr>
  </w:style>
  <w:style w:type="character" w:styleId="a7">
    <w:name w:val="Placeholder Text"/>
    <w:basedOn w:val="a0"/>
    <w:uiPriority w:val="99"/>
    <w:semiHidden/>
    <w:rsid w:val="00A2625F"/>
    <w:rPr>
      <w:color w:val="808080"/>
    </w:rPr>
  </w:style>
  <w:style w:type="paragraph" w:styleId="a8">
    <w:name w:val="List Paragraph"/>
    <w:basedOn w:val="a"/>
    <w:uiPriority w:val="34"/>
    <w:qFormat/>
    <w:rsid w:val="00A7694F"/>
    <w:pPr>
      <w:ind w:firstLineChars="200" w:firstLine="420"/>
    </w:pPr>
  </w:style>
  <w:style w:type="paragraph" w:styleId="a9">
    <w:name w:val="Normal (Web)"/>
    <w:basedOn w:val="a"/>
    <w:uiPriority w:val="99"/>
    <w:semiHidden/>
    <w:unhideWhenUsed/>
    <w:rsid w:val="00A45CEE"/>
    <w:rPr>
      <w:rFonts w:cs="Times New Roman"/>
      <w:szCs w:val="24"/>
    </w:rPr>
  </w:style>
  <w:style w:type="table" w:styleId="aa">
    <w:name w:val="Table Grid"/>
    <w:basedOn w:val="a1"/>
    <w:uiPriority w:val="39"/>
    <w:rsid w:val="005130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41813">
      <w:bodyDiv w:val="1"/>
      <w:marLeft w:val="0"/>
      <w:marRight w:val="0"/>
      <w:marTop w:val="0"/>
      <w:marBottom w:val="0"/>
      <w:divBdr>
        <w:top w:val="none" w:sz="0" w:space="0" w:color="auto"/>
        <w:left w:val="none" w:sz="0" w:space="0" w:color="auto"/>
        <w:bottom w:val="none" w:sz="0" w:space="0" w:color="auto"/>
        <w:right w:val="none" w:sz="0" w:space="0" w:color="auto"/>
      </w:divBdr>
    </w:div>
    <w:div w:id="31006753">
      <w:bodyDiv w:val="1"/>
      <w:marLeft w:val="0"/>
      <w:marRight w:val="0"/>
      <w:marTop w:val="0"/>
      <w:marBottom w:val="0"/>
      <w:divBdr>
        <w:top w:val="none" w:sz="0" w:space="0" w:color="auto"/>
        <w:left w:val="none" w:sz="0" w:space="0" w:color="auto"/>
        <w:bottom w:val="none" w:sz="0" w:space="0" w:color="auto"/>
        <w:right w:val="none" w:sz="0" w:space="0" w:color="auto"/>
      </w:divBdr>
    </w:div>
    <w:div w:id="55013742">
      <w:bodyDiv w:val="1"/>
      <w:marLeft w:val="0"/>
      <w:marRight w:val="0"/>
      <w:marTop w:val="0"/>
      <w:marBottom w:val="0"/>
      <w:divBdr>
        <w:top w:val="none" w:sz="0" w:space="0" w:color="auto"/>
        <w:left w:val="none" w:sz="0" w:space="0" w:color="auto"/>
        <w:bottom w:val="none" w:sz="0" w:space="0" w:color="auto"/>
        <w:right w:val="none" w:sz="0" w:space="0" w:color="auto"/>
      </w:divBdr>
    </w:div>
    <w:div w:id="130487640">
      <w:bodyDiv w:val="1"/>
      <w:marLeft w:val="0"/>
      <w:marRight w:val="0"/>
      <w:marTop w:val="0"/>
      <w:marBottom w:val="0"/>
      <w:divBdr>
        <w:top w:val="none" w:sz="0" w:space="0" w:color="auto"/>
        <w:left w:val="none" w:sz="0" w:space="0" w:color="auto"/>
        <w:bottom w:val="none" w:sz="0" w:space="0" w:color="auto"/>
        <w:right w:val="none" w:sz="0" w:space="0" w:color="auto"/>
      </w:divBdr>
    </w:div>
    <w:div w:id="159850675">
      <w:bodyDiv w:val="1"/>
      <w:marLeft w:val="0"/>
      <w:marRight w:val="0"/>
      <w:marTop w:val="0"/>
      <w:marBottom w:val="0"/>
      <w:divBdr>
        <w:top w:val="none" w:sz="0" w:space="0" w:color="auto"/>
        <w:left w:val="none" w:sz="0" w:space="0" w:color="auto"/>
        <w:bottom w:val="none" w:sz="0" w:space="0" w:color="auto"/>
        <w:right w:val="none" w:sz="0" w:space="0" w:color="auto"/>
      </w:divBdr>
    </w:div>
    <w:div w:id="223610986">
      <w:bodyDiv w:val="1"/>
      <w:marLeft w:val="0"/>
      <w:marRight w:val="0"/>
      <w:marTop w:val="0"/>
      <w:marBottom w:val="0"/>
      <w:divBdr>
        <w:top w:val="none" w:sz="0" w:space="0" w:color="auto"/>
        <w:left w:val="none" w:sz="0" w:space="0" w:color="auto"/>
        <w:bottom w:val="none" w:sz="0" w:space="0" w:color="auto"/>
        <w:right w:val="none" w:sz="0" w:space="0" w:color="auto"/>
      </w:divBdr>
    </w:div>
    <w:div w:id="232354999">
      <w:bodyDiv w:val="1"/>
      <w:marLeft w:val="0"/>
      <w:marRight w:val="0"/>
      <w:marTop w:val="0"/>
      <w:marBottom w:val="0"/>
      <w:divBdr>
        <w:top w:val="none" w:sz="0" w:space="0" w:color="auto"/>
        <w:left w:val="none" w:sz="0" w:space="0" w:color="auto"/>
        <w:bottom w:val="none" w:sz="0" w:space="0" w:color="auto"/>
        <w:right w:val="none" w:sz="0" w:space="0" w:color="auto"/>
      </w:divBdr>
    </w:div>
    <w:div w:id="239680121">
      <w:bodyDiv w:val="1"/>
      <w:marLeft w:val="0"/>
      <w:marRight w:val="0"/>
      <w:marTop w:val="0"/>
      <w:marBottom w:val="0"/>
      <w:divBdr>
        <w:top w:val="none" w:sz="0" w:space="0" w:color="auto"/>
        <w:left w:val="none" w:sz="0" w:space="0" w:color="auto"/>
        <w:bottom w:val="none" w:sz="0" w:space="0" w:color="auto"/>
        <w:right w:val="none" w:sz="0" w:space="0" w:color="auto"/>
      </w:divBdr>
    </w:div>
    <w:div w:id="253560079">
      <w:bodyDiv w:val="1"/>
      <w:marLeft w:val="0"/>
      <w:marRight w:val="0"/>
      <w:marTop w:val="0"/>
      <w:marBottom w:val="0"/>
      <w:divBdr>
        <w:top w:val="none" w:sz="0" w:space="0" w:color="auto"/>
        <w:left w:val="none" w:sz="0" w:space="0" w:color="auto"/>
        <w:bottom w:val="none" w:sz="0" w:space="0" w:color="auto"/>
        <w:right w:val="none" w:sz="0" w:space="0" w:color="auto"/>
      </w:divBdr>
    </w:div>
    <w:div w:id="284166362">
      <w:bodyDiv w:val="1"/>
      <w:marLeft w:val="0"/>
      <w:marRight w:val="0"/>
      <w:marTop w:val="0"/>
      <w:marBottom w:val="0"/>
      <w:divBdr>
        <w:top w:val="none" w:sz="0" w:space="0" w:color="auto"/>
        <w:left w:val="none" w:sz="0" w:space="0" w:color="auto"/>
        <w:bottom w:val="none" w:sz="0" w:space="0" w:color="auto"/>
        <w:right w:val="none" w:sz="0" w:space="0" w:color="auto"/>
      </w:divBdr>
    </w:div>
    <w:div w:id="408503597">
      <w:bodyDiv w:val="1"/>
      <w:marLeft w:val="0"/>
      <w:marRight w:val="0"/>
      <w:marTop w:val="0"/>
      <w:marBottom w:val="0"/>
      <w:divBdr>
        <w:top w:val="none" w:sz="0" w:space="0" w:color="auto"/>
        <w:left w:val="none" w:sz="0" w:space="0" w:color="auto"/>
        <w:bottom w:val="none" w:sz="0" w:space="0" w:color="auto"/>
        <w:right w:val="none" w:sz="0" w:space="0" w:color="auto"/>
      </w:divBdr>
    </w:div>
    <w:div w:id="410198324">
      <w:bodyDiv w:val="1"/>
      <w:marLeft w:val="0"/>
      <w:marRight w:val="0"/>
      <w:marTop w:val="0"/>
      <w:marBottom w:val="0"/>
      <w:divBdr>
        <w:top w:val="none" w:sz="0" w:space="0" w:color="auto"/>
        <w:left w:val="none" w:sz="0" w:space="0" w:color="auto"/>
        <w:bottom w:val="none" w:sz="0" w:space="0" w:color="auto"/>
        <w:right w:val="none" w:sz="0" w:space="0" w:color="auto"/>
      </w:divBdr>
    </w:div>
    <w:div w:id="433016799">
      <w:bodyDiv w:val="1"/>
      <w:marLeft w:val="0"/>
      <w:marRight w:val="0"/>
      <w:marTop w:val="0"/>
      <w:marBottom w:val="0"/>
      <w:divBdr>
        <w:top w:val="none" w:sz="0" w:space="0" w:color="auto"/>
        <w:left w:val="none" w:sz="0" w:space="0" w:color="auto"/>
        <w:bottom w:val="none" w:sz="0" w:space="0" w:color="auto"/>
        <w:right w:val="none" w:sz="0" w:space="0" w:color="auto"/>
      </w:divBdr>
    </w:div>
    <w:div w:id="517500646">
      <w:bodyDiv w:val="1"/>
      <w:marLeft w:val="0"/>
      <w:marRight w:val="0"/>
      <w:marTop w:val="0"/>
      <w:marBottom w:val="0"/>
      <w:divBdr>
        <w:top w:val="none" w:sz="0" w:space="0" w:color="auto"/>
        <w:left w:val="none" w:sz="0" w:space="0" w:color="auto"/>
        <w:bottom w:val="none" w:sz="0" w:space="0" w:color="auto"/>
        <w:right w:val="none" w:sz="0" w:space="0" w:color="auto"/>
      </w:divBdr>
    </w:div>
    <w:div w:id="541672505">
      <w:bodyDiv w:val="1"/>
      <w:marLeft w:val="0"/>
      <w:marRight w:val="0"/>
      <w:marTop w:val="0"/>
      <w:marBottom w:val="0"/>
      <w:divBdr>
        <w:top w:val="none" w:sz="0" w:space="0" w:color="auto"/>
        <w:left w:val="none" w:sz="0" w:space="0" w:color="auto"/>
        <w:bottom w:val="none" w:sz="0" w:space="0" w:color="auto"/>
        <w:right w:val="none" w:sz="0" w:space="0" w:color="auto"/>
      </w:divBdr>
    </w:div>
    <w:div w:id="768890853">
      <w:bodyDiv w:val="1"/>
      <w:marLeft w:val="0"/>
      <w:marRight w:val="0"/>
      <w:marTop w:val="0"/>
      <w:marBottom w:val="0"/>
      <w:divBdr>
        <w:top w:val="none" w:sz="0" w:space="0" w:color="auto"/>
        <w:left w:val="none" w:sz="0" w:space="0" w:color="auto"/>
        <w:bottom w:val="none" w:sz="0" w:space="0" w:color="auto"/>
        <w:right w:val="none" w:sz="0" w:space="0" w:color="auto"/>
      </w:divBdr>
    </w:div>
    <w:div w:id="904876226">
      <w:bodyDiv w:val="1"/>
      <w:marLeft w:val="0"/>
      <w:marRight w:val="0"/>
      <w:marTop w:val="0"/>
      <w:marBottom w:val="0"/>
      <w:divBdr>
        <w:top w:val="none" w:sz="0" w:space="0" w:color="auto"/>
        <w:left w:val="none" w:sz="0" w:space="0" w:color="auto"/>
        <w:bottom w:val="none" w:sz="0" w:space="0" w:color="auto"/>
        <w:right w:val="none" w:sz="0" w:space="0" w:color="auto"/>
      </w:divBdr>
    </w:div>
    <w:div w:id="979922469">
      <w:bodyDiv w:val="1"/>
      <w:marLeft w:val="0"/>
      <w:marRight w:val="0"/>
      <w:marTop w:val="0"/>
      <w:marBottom w:val="0"/>
      <w:divBdr>
        <w:top w:val="none" w:sz="0" w:space="0" w:color="auto"/>
        <w:left w:val="none" w:sz="0" w:space="0" w:color="auto"/>
        <w:bottom w:val="none" w:sz="0" w:space="0" w:color="auto"/>
        <w:right w:val="none" w:sz="0" w:space="0" w:color="auto"/>
      </w:divBdr>
    </w:div>
    <w:div w:id="1013261769">
      <w:bodyDiv w:val="1"/>
      <w:marLeft w:val="0"/>
      <w:marRight w:val="0"/>
      <w:marTop w:val="0"/>
      <w:marBottom w:val="0"/>
      <w:divBdr>
        <w:top w:val="none" w:sz="0" w:space="0" w:color="auto"/>
        <w:left w:val="none" w:sz="0" w:space="0" w:color="auto"/>
        <w:bottom w:val="none" w:sz="0" w:space="0" w:color="auto"/>
        <w:right w:val="none" w:sz="0" w:space="0" w:color="auto"/>
      </w:divBdr>
    </w:div>
    <w:div w:id="1058894616">
      <w:bodyDiv w:val="1"/>
      <w:marLeft w:val="0"/>
      <w:marRight w:val="0"/>
      <w:marTop w:val="0"/>
      <w:marBottom w:val="0"/>
      <w:divBdr>
        <w:top w:val="none" w:sz="0" w:space="0" w:color="auto"/>
        <w:left w:val="none" w:sz="0" w:space="0" w:color="auto"/>
        <w:bottom w:val="none" w:sz="0" w:space="0" w:color="auto"/>
        <w:right w:val="none" w:sz="0" w:space="0" w:color="auto"/>
      </w:divBdr>
    </w:div>
    <w:div w:id="1163810627">
      <w:bodyDiv w:val="1"/>
      <w:marLeft w:val="0"/>
      <w:marRight w:val="0"/>
      <w:marTop w:val="0"/>
      <w:marBottom w:val="0"/>
      <w:divBdr>
        <w:top w:val="none" w:sz="0" w:space="0" w:color="auto"/>
        <w:left w:val="none" w:sz="0" w:space="0" w:color="auto"/>
        <w:bottom w:val="none" w:sz="0" w:space="0" w:color="auto"/>
        <w:right w:val="none" w:sz="0" w:space="0" w:color="auto"/>
      </w:divBdr>
    </w:div>
    <w:div w:id="1187526557">
      <w:bodyDiv w:val="1"/>
      <w:marLeft w:val="0"/>
      <w:marRight w:val="0"/>
      <w:marTop w:val="0"/>
      <w:marBottom w:val="0"/>
      <w:divBdr>
        <w:top w:val="none" w:sz="0" w:space="0" w:color="auto"/>
        <w:left w:val="none" w:sz="0" w:space="0" w:color="auto"/>
        <w:bottom w:val="none" w:sz="0" w:space="0" w:color="auto"/>
        <w:right w:val="none" w:sz="0" w:space="0" w:color="auto"/>
      </w:divBdr>
    </w:div>
    <w:div w:id="1198734492">
      <w:bodyDiv w:val="1"/>
      <w:marLeft w:val="0"/>
      <w:marRight w:val="0"/>
      <w:marTop w:val="0"/>
      <w:marBottom w:val="0"/>
      <w:divBdr>
        <w:top w:val="none" w:sz="0" w:space="0" w:color="auto"/>
        <w:left w:val="none" w:sz="0" w:space="0" w:color="auto"/>
        <w:bottom w:val="none" w:sz="0" w:space="0" w:color="auto"/>
        <w:right w:val="none" w:sz="0" w:space="0" w:color="auto"/>
      </w:divBdr>
    </w:div>
    <w:div w:id="1211069113">
      <w:bodyDiv w:val="1"/>
      <w:marLeft w:val="0"/>
      <w:marRight w:val="0"/>
      <w:marTop w:val="0"/>
      <w:marBottom w:val="0"/>
      <w:divBdr>
        <w:top w:val="none" w:sz="0" w:space="0" w:color="auto"/>
        <w:left w:val="none" w:sz="0" w:space="0" w:color="auto"/>
        <w:bottom w:val="none" w:sz="0" w:space="0" w:color="auto"/>
        <w:right w:val="none" w:sz="0" w:space="0" w:color="auto"/>
      </w:divBdr>
    </w:div>
    <w:div w:id="1273711059">
      <w:bodyDiv w:val="1"/>
      <w:marLeft w:val="0"/>
      <w:marRight w:val="0"/>
      <w:marTop w:val="0"/>
      <w:marBottom w:val="0"/>
      <w:divBdr>
        <w:top w:val="none" w:sz="0" w:space="0" w:color="auto"/>
        <w:left w:val="none" w:sz="0" w:space="0" w:color="auto"/>
        <w:bottom w:val="none" w:sz="0" w:space="0" w:color="auto"/>
        <w:right w:val="none" w:sz="0" w:space="0" w:color="auto"/>
      </w:divBdr>
    </w:div>
    <w:div w:id="1429423955">
      <w:bodyDiv w:val="1"/>
      <w:marLeft w:val="0"/>
      <w:marRight w:val="0"/>
      <w:marTop w:val="0"/>
      <w:marBottom w:val="0"/>
      <w:divBdr>
        <w:top w:val="none" w:sz="0" w:space="0" w:color="auto"/>
        <w:left w:val="none" w:sz="0" w:space="0" w:color="auto"/>
        <w:bottom w:val="none" w:sz="0" w:space="0" w:color="auto"/>
        <w:right w:val="none" w:sz="0" w:space="0" w:color="auto"/>
      </w:divBdr>
    </w:div>
    <w:div w:id="1479809758">
      <w:bodyDiv w:val="1"/>
      <w:marLeft w:val="0"/>
      <w:marRight w:val="0"/>
      <w:marTop w:val="0"/>
      <w:marBottom w:val="0"/>
      <w:divBdr>
        <w:top w:val="none" w:sz="0" w:space="0" w:color="auto"/>
        <w:left w:val="none" w:sz="0" w:space="0" w:color="auto"/>
        <w:bottom w:val="none" w:sz="0" w:space="0" w:color="auto"/>
        <w:right w:val="none" w:sz="0" w:space="0" w:color="auto"/>
      </w:divBdr>
    </w:div>
    <w:div w:id="1487742797">
      <w:bodyDiv w:val="1"/>
      <w:marLeft w:val="0"/>
      <w:marRight w:val="0"/>
      <w:marTop w:val="0"/>
      <w:marBottom w:val="0"/>
      <w:divBdr>
        <w:top w:val="none" w:sz="0" w:space="0" w:color="auto"/>
        <w:left w:val="none" w:sz="0" w:space="0" w:color="auto"/>
        <w:bottom w:val="none" w:sz="0" w:space="0" w:color="auto"/>
        <w:right w:val="none" w:sz="0" w:space="0" w:color="auto"/>
      </w:divBdr>
    </w:div>
    <w:div w:id="1534346745">
      <w:bodyDiv w:val="1"/>
      <w:marLeft w:val="0"/>
      <w:marRight w:val="0"/>
      <w:marTop w:val="0"/>
      <w:marBottom w:val="0"/>
      <w:divBdr>
        <w:top w:val="none" w:sz="0" w:space="0" w:color="auto"/>
        <w:left w:val="none" w:sz="0" w:space="0" w:color="auto"/>
        <w:bottom w:val="none" w:sz="0" w:space="0" w:color="auto"/>
        <w:right w:val="none" w:sz="0" w:space="0" w:color="auto"/>
      </w:divBdr>
    </w:div>
    <w:div w:id="1535844399">
      <w:bodyDiv w:val="1"/>
      <w:marLeft w:val="0"/>
      <w:marRight w:val="0"/>
      <w:marTop w:val="0"/>
      <w:marBottom w:val="0"/>
      <w:divBdr>
        <w:top w:val="none" w:sz="0" w:space="0" w:color="auto"/>
        <w:left w:val="none" w:sz="0" w:space="0" w:color="auto"/>
        <w:bottom w:val="none" w:sz="0" w:space="0" w:color="auto"/>
        <w:right w:val="none" w:sz="0" w:space="0" w:color="auto"/>
      </w:divBdr>
    </w:div>
    <w:div w:id="1552570040">
      <w:bodyDiv w:val="1"/>
      <w:marLeft w:val="0"/>
      <w:marRight w:val="0"/>
      <w:marTop w:val="0"/>
      <w:marBottom w:val="0"/>
      <w:divBdr>
        <w:top w:val="none" w:sz="0" w:space="0" w:color="auto"/>
        <w:left w:val="none" w:sz="0" w:space="0" w:color="auto"/>
        <w:bottom w:val="none" w:sz="0" w:space="0" w:color="auto"/>
        <w:right w:val="none" w:sz="0" w:space="0" w:color="auto"/>
      </w:divBdr>
    </w:div>
    <w:div w:id="1556043426">
      <w:bodyDiv w:val="1"/>
      <w:marLeft w:val="0"/>
      <w:marRight w:val="0"/>
      <w:marTop w:val="0"/>
      <w:marBottom w:val="0"/>
      <w:divBdr>
        <w:top w:val="none" w:sz="0" w:space="0" w:color="auto"/>
        <w:left w:val="none" w:sz="0" w:space="0" w:color="auto"/>
        <w:bottom w:val="none" w:sz="0" w:space="0" w:color="auto"/>
        <w:right w:val="none" w:sz="0" w:space="0" w:color="auto"/>
      </w:divBdr>
    </w:div>
    <w:div w:id="1566338873">
      <w:bodyDiv w:val="1"/>
      <w:marLeft w:val="0"/>
      <w:marRight w:val="0"/>
      <w:marTop w:val="0"/>
      <w:marBottom w:val="0"/>
      <w:divBdr>
        <w:top w:val="none" w:sz="0" w:space="0" w:color="auto"/>
        <w:left w:val="none" w:sz="0" w:space="0" w:color="auto"/>
        <w:bottom w:val="none" w:sz="0" w:space="0" w:color="auto"/>
        <w:right w:val="none" w:sz="0" w:space="0" w:color="auto"/>
      </w:divBdr>
    </w:div>
    <w:div w:id="1630625789">
      <w:bodyDiv w:val="1"/>
      <w:marLeft w:val="0"/>
      <w:marRight w:val="0"/>
      <w:marTop w:val="0"/>
      <w:marBottom w:val="0"/>
      <w:divBdr>
        <w:top w:val="none" w:sz="0" w:space="0" w:color="auto"/>
        <w:left w:val="none" w:sz="0" w:space="0" w:color="auto"/>
        <w:bottom w:val="none" w:sz="0" w:space="0" w:color="auto"/>
        <w:right w:val="none" w:sz="0" w:space="0" w:color="auto"/>
      </w:divBdr>
    </w:div>
    <w:div w:id="1714889249">
      <w:bodyDiv w:val="1"/>
      <w:marLeft w:val="0"/>
      <w:marRight w:val="0"/>
      <w:marTop w:val="0"/>
      <w:marBottom w:val="0"/>
      <w:divBdr>
        <w:top w:val="none" w:sz="0" w:space="0" w:color="auto"/>
        <w:left w:val="none" w:sz="0" w:space="0" w:color="auto"/>
        <w:bottom w:val="none" w:sz="0" w:space="0" w:color="auto"/>
        <w:right w:val="none" w:sz="0" w:space="0" w:color="auto"/>
      </w:divBdr>
    </w:div>
    <w:div w:id="1749157614">
      <w:bodyDiv w:val="1"/>
      <w:marLeft w:val="0"/>
      <w:marRight w:val="0"/>
      <w:marTop w:val="0"/>
      <w:marBottom w:val="0"/>
      <w:divBdr>
        <w:top w:val="none" w:sz="0" w:space="0" w:color="auto"/>
        <w:left w:val="none" w:sz="0" w:space="0" w:color="auto"/>
        <w:bottom w:val="none" w:sz="0" w:space="0" w:color="auto"/>
        <w:right w:val="none" w:sz="0" w:space="0" w:color="auto"/>
      </w:divBdr>
    </w:div>
    <w:div w:id="1787768335">
      <w:bodyDiv w:val="1"/>
      <w:marLeft w:val="0"/>
      <w:marRight w:val="0"/>
      <w:marTop w:val="0"/>
      <w:marBottom w:val="0"/>
      <w:divBdr>
        <w:top w:val="none" w:sz="0" w:space="0" w:color="auto"/>
        <w:left w:val="none" w:sz="0" w:space="0" w:color="auto"/>
        <w:bottom w:val="none" w:sz="0" w:space="0" w:color="auto"/>
        <w:right w:val="none" w:sz="0" w:space="0" w:color="auto"/>
      </w:divBdr>
    </w:div>
    <w:div w:id="1810397180">
      <w:bodyDiv w:val="1"/>
      <w:marLeft w:val="0"/>
      <w:marRight w:val="0"/>
      <w:marTop w:val="0"/>
      <w:marBottom w:val="0"/>
      <w:divBdr>
        <w:top w:val="none" w:sz="0" w:space="0" w:color="auto"/>
        <w:left w:val="none" w:sz="0" w:space="0" w:color="auto"/>
        <w:bottom w:val="none" w:sz="0" w:space="0" w:color="auto"/>
        <w:right w:val="none" w:sz="0" w:space="0" w:color="auto"/>
      </w:divBdr>
    </w:div>
    <w:div w:id="1820994090">
      <w:bodyDiv w:val="1"/>
      <w:marLeft w:val="0"/>
      <w:marRight w:val="0"/>
      <w:marTop w:val="0"/>
      <w:marBottom w:val="0"/>
      <w:divBdr>
        <w:top w:val="none" w:sz="0" w:space="0" w:color="auto"/>
        <w:left w:val="none" w:sz="0" w:space="0" w:color="auto"/>
        <w:bottom w:val="none" w:sz="0" w:space="0" w:color="auto"/>
        <w:right w:val="none" w:sz="0" w:space="0" w:color="auto"/>
      </w:divBdr>
    </w:div>
    <w:div w:id="1973513024">
      <w:bodyDiv w:val="1"/>
      <w:marLeft w:val="0"/>
      <w:marRight w:val="0"/>
      <w:marTop w:val="0"/>
      <w:marBottom w:val="0"/>
      <w:divBdr>
        <w:top w:val="none" w:sz="0" w:space="0" w:color="auto"/>
        <w:left w:val="none" w:sz="0" w:space="0" w:color="auto"/>
        <w:bottom w:val="none" w:sz="0" w:space="0" w:color="auto"/>
        <w:right w:val="none" w:sz="0" w:space="0" w:color="auto"/>
      </w:divBdr>
    </w:div>
    <w:div w:id="2105417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837</TotalTime>
  <Pages>14</Pages>
  <Words>2249</Words>
  <Characters>12822</Characters>
  <Application>Microsoft Office Word</Application>
  <DocSecurity>0</DocSecurity>
  <Lines>106</Lines>
  <Paragraphs>30</Paragraphs>
  <ScaleCrop>false</ScaleCrop>
  <Company/>
  <LinksUpToDate>false</LinksUpToDate>
  <CharactersWithSpaces>15041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灏 胡</dc:creator>
  <cp:keywords/>
  <dc:description/>
  <cp:lastModifiedBy>灏 胡</cp:lastModifiedBy>
  <cp:revision>302</cp:revision>
  <dcterms:created xsi:type="dcterms:W3CDTF">2026-04-15T09:03:00Z</dcterms:created>
  <dcterms:modified xsi:type="dcterms:W3CDTF">2026-05-20T04:52:00Z</dcterms:modified>
</cp:coreProperties>
</file>