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731CBB">
      <w:pPr>
        <w:spacing w:line="288" w:lineRule="auto"/>
        <w:jc w:val="both"/>
        <w:rPr>
          <w:b/>
          <w:bCs/>
          <w:spacing w:val="20"/>
          <w:szCs w:val="30"/>
        </w:rPr>
      </w:pPr>
    </w:p>
    <w:p w14:paraId="0EBDCCA9">
      <w:pPr>
        <w:spacing w:line="600" w:lineRule="exact"/>
        <w:jc w:val="center"/>
        <w:rPr>
          <w:rFonts w:ascii="Times New Roman" w:hAnsi="Times New Roman" w:eastAsia="方正小标宋简体" w:cstheme="minorBidi"/>
          <w:szCs w:val="32"/>
        </w:rPr>
      </w:pPr>
      <w:r>
        <w:rPr>
          <w:rFonts w:hint="eastAsia" w:ascii="方正小标宋简体" w:hAnsi="方正小标宋简体" w:eastAsia="方正小标宋简体" w:cs="方正小标宋简体"/>
          <w:sz w:val="44"/>
          <w:szCs w:val="44"/>
        </w:rPr>
        <w:t>开发任务书</w:t>
      </w:r>
    </w:p>
    <w:p w14:paraId="3C1981C9">
      <w:pPr>
        <w:pStyle w:val="2"/>
        <w:numPr>
          <w:ilvl w:val="0"/>
          <w:numId w:val="2"/>
        </w:numPr>
        <w:bidi w:val="0"/>
      </w:pPr>
      <w:bookmarkStart w:id="0" w:name="_Toc673934971"/>
      <w:bookmarkStart w:id="1" w:name="_Toc19421"/>
      <w:r>
        <w:t>范围</w:t>
      </w:r>
      <w:bookmarkEnd w:id="0"/>
      <w:bookmarkEnd w:id="1"/>
    </w:p>
    <w:p w14:paraId="1F1D0F19">
      <w:pPr>
        <w:pStyle w:val="3"/>
        <w:numPr>
          <w:ilvl w:val="1"/>
          <w:numId w:val="2"/>
        </w:numPr>
        <w:bidi w:val="0"/>
      </w:pPr>
      <w:bookmarkStart w:id="2" w:name="_Toc996303319"/>
      <w:bookmarkStart w:id="3" w:name="_Toc4110"/>
      <w:r>
        <w:rPr>
          <w:rFonts w:hint="eastAsia"/>
        </w:rPr>
        <w:t>标识</w:t>
      </w:r>
      <w:bookmarkEnd w:id="2"/>
      <w:bookmarkEnd w:id="3"/>
    </w:p>
    <w:p w14:paraId="7618BEC9">
      <w:pPr>
        <w:pStyle w:val="13"/>
        <w:numPr>
          <w:ilvl w:val="0"/>
          <w:numId w:val="3"/>
        </w:numPr>
        <w:spacing w:line="300" w:lineRule="auto"/>
        <w:ind w:firstLineChars="0"/>
        <w:rPr>
          <w:rFonts w:ascii="宋体" w:hAnsi="宋体"/>
          <w:sz w:val="28"/>
          <w:szCs w:val="28"/>
        </w:rPr>
      </w:pPr>
      <w:r>
        <w:rPr>
          <w:rFonts w:ascii="宋体" w:hAnsi="宋体"/>
          <w:sz w:val="28"/>
          <w:szCs w:val="28"/>
        </w:rPr>
        <w:t>标识号</w:t>
      </w:r>
      <w:r>
        <w:rPr>
          <w:rFonts w:hint="eastAsia" w:ascii="宋体" w:hAnsi="宋体"/>
          <w:sz w:val="28"/>
          <w:szCs w:val="28"/>
        </w:rPr>
        <w:t>：</w:t>
      </w:r>
      <w:r>
        <w:rPr>
          <w:rFonts w:hint="eastAsia" w:ascii="宋体" w:hAnsi="宋体"/>
          <w:sz w:val="28"/>
          <w:szCs w:val="28"/>
          <w:lang w:val="en-US" w:eastAsia="zh-CN"/>
        </w:rPr>
        <w:t xml:space="preserve"> </w:t>
      </w:r>
    </w:p>
    <w:p w14:paraId="5B3FEE0F">
      <w:pPr>
        <w:pStyle w:val="13"/>
        <w:numPr>
          <w:ilvl w:val="0"/>
          <w:numId w:val="3"/>
        </w:numPr>
        <w:spacing w:line="300" w:lineRule="auto"/>
        <w:ind w:firstLineChars="0"/>
        <w:rPr>
          <w:rFonts w:hint="default" w:ascii="宋体" w:hAnsi="宋体"/>
          <w:color w:val="000000" w:themeColor="text1"/>
          <w:sz w:val="28"/>
          <w:szCs w:val="28"/>
          <w:lang w:val="en-US"/>
          <w14:textFill>
            <w14:solidFill>
              <w14:schemeClr w14:val="tx1"/>
            </w14:solidFill>
          </w14:textFill>
        </w:rPr>
      </w:pPr>
      <w:r>
        <w:rPr>
          <w:rFonts w:hint="eastAsia" w:ascii="宋体" w:hAnsi="宋体"/>
          <w:color w:val="000000" w:themeColor="text1"/>
          <w:sz w:val="28"/>
          <w:szCs w:val="28"/>
          <w14:textFill>
            <w14:solidFill>
              <w14:schemeClr w14:val="tx1"/>
            </w14:solidFill>
          </w14:textFill>
        </w:rPr>
        <w:t>任务</w:t>
      </w:r>
      <w:r>
        <w:rPr>
          <w:rFonts w:ascii="宋体" w:hAnsi="宋体"/>
          <w:color w:val="000000" w:themeColor="text1"/>
          <w:sz w:val="28"/>
          <w:szCs w:val="28"/>
          <w14:textFill>
            <w14:solidFill>
              <w14:schemeClr w14:val="tx1"/>
            </w14:solidFill>
          </w14:textFill>
        </w:rPr>
        <w:t>名称</w:t>
      </w:r>
      <w:r>
        <w:rPr>
          <w:rFonts w:hint="eastAsia" w:ascii="宋体" w:hAnsi="宋体"/>
          <w:color w:val="000000" w:themeColor="text1"/>
          <w:sz w:val="28"/>
          <w:szCs w:val="28"/>
          <w14:textFill>
            <w14:solidFill>
              <w14:schemeClr w14:val="tx1"/>
            </w14:solidFill>
          </w14:textFill>
        </w:rPr>
        <w:t>：</w:t>
      </w:r>
      <w:r>
        <w:rPr>
          <w:rFonts w:hint="eastAsia" w:ascii="宋体" w:hAnsi="宋体"/>
          <w:color w:val="000000" w:themeColor="text1"/>
          <w:sz w:val="28"/>
          <w:szCs w:val="28"/>
          <w:lang w:val="en-US" w:eastAsia="zh-CN"/>
          <w14:textFill>
            <w14:solidFill>
              <w14:schemeClr w14:val="tx1"/>
            </w14:solidFill>
          </w14:textFill>
        </w:rPr>
        <w:t>民航、通航航路与廊道冲突检测技术研发</w:t>
      </w:r>
    </w:p>
    <w:p w14:paraId="73B99DAC">
      <w:pPr>
        <w:pStyle w:val="13"/>
        <w:numPr>
          <w:ilvl w:val="0"/>
          <w:numId w:val="0"/>
        </w:numPr>
        <w:spacing w:line="300" w:lineRule="auto"/>
        <w:ind w:leftChars="0"/>
        <w:rPr>
          <w:rFonts w:hint="default" w:ascii="宋体" w:hAnsi="宋体"/>
          <w:color w:val="EE822F" w:themeColor="accent2"/>
          <w:sz w:val="28"/>
          <w:szCs w:val="28"/>
          <w:lang w:val="en-US"/>
          <w14:textFill>
            <w14:solidFill>
              <w14:schemeClr w14:val="accent2"/>
            </w14:solidFill>
          </w14:textFill>
        </w:rPr>
      </w:pPr>
    </w:p>
    <w:p w14:paraId="687F0FD7">
      <w:pPr>
        <w:pStyle w:val="3"/>
        <w:numPr>
          <w:ilvl w:val="1"/>
          <w:numId w:val="2"/>
        </w:numPr>
        <w:bidi w:val="0"/>
      </w:pPr>
      <w:bookmarkStart w:id="4" w:name="_Toc9777"/>
      <w:bookmarkStart w:id="5" w:name="_Toc939886774"/>
      <w:r>
        <w:rPr>
          <w:rFonts w:hint="eastAsia"/>
        </w:rPr>
        <w:t>概述</w:t>
      </w:r>
      <w:bookmarkEnd w:id="4"/>
      <w:bookmarkEnd w:id="5"/>
    </w:p>
    <w:p w14:paraId="789CCCE8">
      <w:pPr>
        <w:rPr>
          <w:rFonts w:hint="default"/>
          <w:lang w:val="en-US" w:eastAsia="zh-CN"/>
        </w:rPr>
      </w:pPr>
      <w:r>
        <w:rPr>
          <w:rFonts w:hint="eastAsia"/>
          <w:lang w:val="en-US" w:eastAsia="zh-CN"/>
        </w:rPr>
        <w:t>IWN廊道运维管理平台需要接入民航通航数据，并利用这些数据实现功能增强。需要具备民航通航数据批量接入能力，需要具备利用民航通航数据自动生成廊道禁止通行区域的能力， 需要具备利用廊道禁止通行区域等相关信息自动生成规避民航通航航路的任务航线能力，需要具备民航通航航路3D态势显示的能力。本任务书描述这些能力的细节和具体要求。</w:t>
      </w:r>
    </w:p>
    <w:p w14:paraId="18498F9A">
      <w:pPr>
        <w:spacing w:line="300" w:lineRule="auto"/>
        <w:ind w:firstLine="560" w:firstLineChars="200"/>
        <w:rPr>
          <w:rFonts w:ascii="宋体" w:hAnsi="宋体"/>
          <w:sz w:val="28"/>
          <w:szCs w:val="28"/>
        </w:rPr>
      </w:pPr>
    </w:p>
    <w:p w14:paraId="1324C1DC">
      <w:pPr>
        <w:pStyle w:val="2"/>
        <w:numPr>
          <w:ilvl w:val="0"/>
          <w:numId w:val="2"/>
        </w:numPr>
        <w:bidi w:val="0"/>
      </w:pPr>
      <w:bookmarkStart w:id="6" w:name="_Toc1934786933"/>
      <w:bookmarkStart w:id="7" w:name="_Toc23765"/>
      <w:r>
        <w:rPr>
          <w:rFonts w:hint="eastAsia"/>
        </w:rPr>
        <w:t>建设内容及</w:t>
      </w:r>
      <w:r>
        <w:t>技术</w:t>
      </w:r>
      <w:r>
        <w:rPr>
          <w:rFonts w:hint="eastAsia"/>
        </w:rPr>
        <w:t>要求</w:t>
      </w:r>
      <w:bookmarkEnd w:id="6"/>
      <w:bookmarkEnd w:id="7"/>
    </w:p>
    <w:p w14:paraId="694EFFE7">
      <w:pPr>
        <w:pStyle w:val="3"/>
        <w:numPr>
          <w:ilvl w:val="1"/>
          <w:numId w:val="2"/>
        </w:numPr>
        <w:bidi w:val="0"/>
      </w:pPr>
      <w:r>
        <w:rPr>
          <w:rFonts w:hint="eastAsia"/>
        </w:rPr>
        <w:t>功能组成</w:t>
      </w:r>
    </w:p>
    <w:p w14:paraId="4BC7396F">
      <w:pPr>
        <w:pStyle w:val="9"/>
        <w:widowControl/>
        <w:jc w:val="center"/>
        <w:rPr>
          <w:rFonts w:hint="eastAsia" w:eastAsia="宋体"/>
          <w:sz w:val="28"/>
          <w:szCs w:val="28"/>
          <w:lang w:eastAsia="zh-CN"/>
        </w:rPr>
      </w:pPr>
      <w:r>
        <w:rPr>
          <w:rFonts w:hint="eastAsia" w:eastAsia="宋体"/>
          <w:sz w:val="28"/>
          <w:szCs w:val="28"/>
          <w:lang w:eastAsia="zh-CN"/>
        </w:rPr>
        <w:drawing>
          <wp:inline distT="0" distB="0" distL="114300" distR="114300">
            <wp:extent cx="5264150" cy="3648075"/>
            <wp:effectExtent l="0" t="0" r="2540" b="635"/>
            <wp:docPr id="2" name="图片 2" descr="民航通航数据增加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民航通航数据增加架构"/>
                    <pic:cNvPicPr>
                      <a:picLocks noChangeAspect="1"/>
                    </pic:cNvPicPr>
                  </pic:nvPicPr>
                  <pic:blipFill>
                    <a:blip r:embed="rId4"/>
                    <a:stretch>
                      <a:fillRect/>
                    </a:stretch>
                  </pic:blipFill>
                  <pic:spPr>
                    <a:xfrm>
                      <a:off x="0" y="0"/>
                      <a:ext cx="5264150" cy="3648075"/>
                    </a:xfrm>
                    <a:prstGeom prst="rect">
                      <a:avLst/>
                    </a:prstGeom>
                  </pic:spPr>
                </pic:pic>
              </a:graphicData>
            </a:graphic>
          </wp:inline>
        </w:drawing>
      </w:r>
    </w:p>
    <w:p w14:paraId="397352E5">
      <w:pPr>
        <w:pStyle w:val="15"/>
        <w:numPr>
          <w:ilvl w:val="0"/>
          <w:numId w:val="0"/>
        </w:numPr>
        <w:ind w:leftChars="200" w:firstLine="2800" w:firstLineChars="1000"/>
        <w:jc w:val="both"/>
        <w:rPr>
          <w:rFonts w:ascii="Times New Roman" w:hAnsi="Times New Roman" w:eastAsiaTheme="minorEastAsia"/>
          <w:b w:val="0"/>
          <w:bCs/>
          <w:sz w:val="28"/>
          <w:szCs w:val="28"/>
        </w:rPr>
      </w:pPr>
      <w:r>
        <w:rPr>
          <w:rFonts w:hint="eastAsia" w:ascii="Times New Roman" w:hAnsi="Times New Roman" w:eastAsiaTheme="minorEastAsia"/>
          <w:b w:val="0"/>
          <w:bCs/>
          <w:sz w:val="28"/>
          <w:szCs w:val="28"/>
        </w:rPr>
        <w:t>功能组成</w:t>
      </w:r>
    </w:p>
    <w:p w14:paraId="02E0829F">
      <w:pPr>
        <w:pStyle w:val="3"/>
        <w:numPr>
          <w:ilvl w:val="1"/>
          <w:numId w:val="2"/>
        </w:numPr>
        <w:bidi w:val="0"/>
      </w:pPr>
      <w:bookmarkStart w:id="8" w:name="_Toc1985"/>
      <w:bookmarkStart w:id="9" w:name="_Toc137902460"/>
      <w:r>
        <w:rPr>
          <w:rFonts w:hint="eastAsia"/>
        </w:rPr>
        <w:t>功能要</w:t>
      </w:r>
      <w:bookmarkEnd w:id="8"/>
      <w:bookmarkEnd w:id="9"/>
      <w:r>
        <w:rPr>
          <w:rFonts w:hint="eastAsia"/>
          <w:lang w:val="en-US" w:eastAsia="zh-CN"/>
        </w:rPr>
        <w:t>求</w:t>
      </w:r>
    </w:p>
    <w:p w14:paraId="4A6B83AD">
      <w:pPr>
        <w:pStyle w:val="4"/>
        <w:bidi w:val="0"/>
        <w:rPr>
          <w:rFonts w:hint="default"/>
          <w:lang w:val="en-US" w:eastAsia="zh-CN"/>
        </w:rPr>
      </w:pPr>
      <w:r>
        <w:rPr>
          <w:rFonts w:hint="eastAsia"/>
          <w:lang w:val="en-US" w:eastAsia="zh-CN"/>
        </w:rPr>
        <w:t>2.2.1 廊道态势显示模块增加民航通航数据态势显示</w:t>
      </w:r>
      <w:bookmarkStart w:id="13" w:name="_GoBack"/>
      <w:bookmarkEnd w:id="13"/>
    </w:p>
    <w:p w14:paraId="6CB09D67">
      <w:pPr>
        <w:keepNext w:val="0"/>
        <w:keepLines w:val="0"/>
        <w:pageBreakBefore w:val="0"/>
        <w:widowControl w:val="0"/>
        <w:numPr>
          <w:ilvl w:val="0"/>
          <w:numId w:val="4"/>
        </w:numPr>
        <w:kinsoku/>
        <w:wordWrap/>
        <w:overflowPunct/>
        <w:topLinePunct w:val="0"/>
        <w:autoSpaceDE/>
        <w:autoSpaceDN/>
        <w:bidi w:val="0"/>
        <w:adjustRightInd/>
        <w:snapToGrid/>
        <w:ind w:left="560" w:hanging="560" w:hangingChars="200"/>
        <w:textAlignment w:val="auto"/>
        <w:rPr>
          <w:rFonts w:hint="eastAsia"/>
          <w:sz w:val="28"/>
          <w:szCs w:val="28"/>
          <w:lang w:val="en-US" w:eastAsia="zh-CN"/>
        </w:rPr>
      </w:pPr>
      <w:r>
        <w:rPr>
          <w:rFonts w:hint="eastAsia"/>
          <w:sz w:val="28"/>
          <w:szCs w:val="28"/>
          <w:lang w:val="en-US" w:eastAsia="zh-CN"/>
        </w:rPr>
        <w:t xml:space="preserve">  3D态势显示模块在廊道图层中增加航道禁止通行区域显示，航道禁止通行区域为廊道与民航通航航路交汇的廊道层区域。</w:t>
      </w:r>
    </w:p>
    <w:p w14:paraId="61A5AC91">
      <w:pPr>
        <w:keepNext w:val="0"/>
        <w:keepLines w:val="0"/>
        <w:pageBreakBefore w:val="0"/>
        <w:widowControl w:val="0"/>
        <w:numPr>
          <w:ilvl w:val="0"/>
          <w:numId w:val="4"/>
        </w:numPr>
        <w:kinsoku/>
        <w:wordWrap/>
        <w:overflowPunct/>
        <w:topLinePunct w:val="0"/>
        <w:autoSpaceDE/>
        <w:autoSpaceDN/>
        <w:bidi w:val="0"/>
        <w:adjustRightInd/>
        <w:snapToGrid/>
        <w:ind w:left="560" w:hanging="560" w:hangingChars="200"/>
        <w:textAlignment w:val="auto"/>
        <w:rPr>
          <w:rFonts w:hint="eastAsia"/>
          <w:sz w:val="28"/>
          <w:szCs w:val="28"/>
          <w:lang w:val="en-US" w:eastAsia="zh-CN"/>
        </w:rPr>
      </w:pPr>
      <w:r>
        <w:rPr>
          <w:rFonts w:hint="eastAsia"/>
          <w:sz w:val="28"/>
          <w:szCs w:val="28"/>
          <w:lang w:val="en-US" w:eastAsia="zh-CN"/>
        </w:rPr>
        <w:t xml:space="preserve">  3D态势显示模块增加空域图层，能够以3D方式展示全国禁飞区、限飞区、管制区等空域，并展示各空域的附加信息（如限飞等级，管制单位，生效时间等）；</w:t>
      </w:r>
    </w:p>
    <w:p w14:paraId="25544E96">
      <w:pPr>
        <w:keepNext w:val="0"/>
        <w:keepLines w:val="0"/>
        <w:pageBreakBefore w:val="0"/>
        <w:widowControl w:val="0"/>
        <w:numPr>
          <w:ilvl w:val="0"/>
          <w:numId w:val="4"/>
        </w:numPr>
        <w:kinsoku/>
        <w:wordWrap/>
        <w:overflowPunct/>
        <w:topLinePunct w:val="0"/>
        <w:autoSpaceDE/>
        <w:autoSpaceDN/>
        <w:bidi w:val="0"/>
        <w:adjustRightInd/>
        <w:snapToGrid/>
        <w:ind w:left="560" w:hanging="560" w:hangingChars="200"/>
        <w:textAlignment w:val="auto"/>
        <w:rPr>
          <w:rFonts w:hint="default"/>
          <w:sz w:val="28"/>
          <w:szCs w:val="28"/>
          <w:lang w:val="en-US" w:eastAsia="zh-CN"/>
        </w:rPr>
      </w:pPr>
      <w:r>
        <w:rPr>
          <w:rFonts w:hint="eastAsia"/>
          <w:sz w:val="28"/>
          <w:szCs w:val="28"/>
          <w:lang w:val="en-US" w:eastAsia="zh-CN"/>
        </w:rPr>
        <w:t xml:space="preserve">  3D态势显示模块增加民航航路图层，能够以3D方式展示全国民航航线的航路，并能展示各航路的附加信息（如航路名称，最低高度，航路长度等）；</w:t>
      </w:r>
    </w:p>
    <w:p w14:paraId="192F4E58">
      <w:pPr>
        <w:keepNext w:val="0"/>
        <w:keepLines w:val="0"/>
        <w:pageBreakBefore w:val="0"/>
        <w:widowControl w:val="0"/>
        <w:numPr>
          <w:ilvl w:val="0"/>
          <w:numId w:val="4"/>
        </w:numPr>
        <w:kinsoku/>
        <w:wordWrap/>
        <w:overflowPunct/>
        <w:topLinePunct w:val="0"/>
        <w:autoSpaceDE/>
        <w:autoSpaceDN/>
        <w:bidi w:val="0"/>
        <w:adjustRightInd/>
        <w:snapToGrid/>
        <w:ind w:left="560" w:hanging="560" w:hangingChars="200"/>
        <w:textAlignment w:val="auto"/>
        <w:rPr>
          <w:rFonts w:hint="default"/>
          <w:sz w:val="28"/>
          <w:szCs w:val="28"/>
          <w:lang w:val="en-US" w:eastAsia="zh-CN"/>
        </w:rPr>
      </w:pPr>
      <w:r>
        <w:rPr>
          <w:rFonts w:hint="eastAsia"/>
          <w:sz w:val="28"/>
          <w:szCs w:val="28"/>
          <w:lang w:val="en-US" w:eastAsia="zh-CN"/>
        </w:rPr>
        <w:t xml:space="preserve">  3D态势显示模块增加通航航路图层，能够以3D方式展示全国通航航线的航路，并能展示各航路的附加信息（如航路名称，最低高度，航路长度等）；</w:t>
      </w:r>
    </w:p>
    <w:p w14:paraId="512900DB">
      <w:pPr>
        <w:keepNext w:val="0"/>
        <w:keepLines w:val="0"/>
        <w:pageBreakBefore w:val="0"/>
        <w:widowControl w:val="0"/>
        <w:numPr>
          <w:ilvl w:val="0"/>
          <w:numId w:val="4"/>
        </w:numPr>
        <w:kinsoku/>
        <w:wordWrap/>
        <w:overflowPunct/>
        <w:topLinePunct w:val="0"/>
        <w:autoSpaceDE/>
        <w:autoSpaceDN/>
        <w:bidi w:val="0"/>
        <w:adjustRightInd/>
        <w:snapToGrid/>
        <w:ind w:left="560" w:hanging="560" w:hangingChars="200"/>
        <w:textAlignment w:val="auto"/>
        <w:rPr>
          <w:rFonts w:hint="default"/>
          <w:sz w:val="28"/>
          <w:szCs w:val="28"/>
          <w:lang w:val="en-US" w:eastAsia="zh-CN"/>
        </w:rPr>
      </w:pPr>
      <w:r>
        <w:rPr>
          <w:rFonts w:hint="eastAsia"/>
          <w:sz w:val="28"/>
          <w:szCs w:val="28"/>
          <w:lang w:val="en-US" w:eastAsia="zh-CN"/>
        </w:rPr>
        <w:t xml:space="preserve">  3D态势显示模块中各图层可以点击就选择展示或者隐藏。</w:t>
      </w:r>
    </w:p>
    <w:p w14:paraId="5B8318FB">
      <w:pPr>
        <w:numPr>
          <w:ilvl w:val="0"/>
          <w:numId w:val="0"/>
        </w:numPr>
        <w:bidi w:val="0"/>
        <w:rPr>
          <w:rFonts w:hint="default" w:ascii="宋体" w:hAnsi="宋体" w:cs="宋体"/>
          <w:sz w:val="24"/>
          <w:szCs w:val="24"/>
          <w:lang w:val="en-US" w:eastAsia="zh-CN"/>
        </w:rPr>
      </w:pPr>
    </w:p>
    <w:p w14:paraId="517BE41D">
      <w:pPr>
        <w:pStyle w:val="4"/>
        <w:bidi w:val="0"/>
        <w:rPr>
          <w:rFonts w:hint="eastAsia"/>
          <w:b/>
          <w:lang w:val="en-US" w:eastAsia="zh-CN"/>
        </w:rPr>
      </w:pPr>
      <w:r>
        <w:rPr>
          <w:rFonts w:hint="eastAsia"/>
          <w:b/>
          <w:lang w:val="en-US" w:eastAsia="zh-CN"/>
        </w:rPr>
        <w:t>2.2.2 廊道基础数据模块融合民航通航数据</w:t>
      </w:r>
    </w:p>
    <w:p w14:paraId="3EAC6012">
      <w:pPr>
        <w:keepNext w:val="0"/>
        <w:keepLines w:val="0"/>
        <w:pageBreakBefore w:val="0"/>
        <w:widowControl w:val="0"/>
        <w:numPr>
          <w:ilvl w:val="0"/>
          <w:numId w:val="5"/>
        </w:numPr>
        <w:kinsoku/>
        <w:wordWrap/>
        <w:overflowPunct/>
        <w:topLinePunct w:val="0"/>
        <w:autoSpaceDE/>
        <w:autoSpaceDN/>
        <w:bidi w:val="0"/>
        <w:adjustRightInd/>
        <w:snapToGrid/>
        <w:ind w:left="560" w:hanging="560" w:hangingChars="200"/>
        <w:textAlignment w:val="auto"/>
        <w:rPr>
          <w:rFonts w:hint="default"/>
          <w:sz w:val="28"/>
          <w:szCs w:val="28"/>
          <w:lang w:val="en-US" w:eastAsia="zh-CN"/>
        </w:rPr>
      </w:pPr>
      <w:r>
        <w:rPr>
          <w:rFonts w:hint="eastAsia"/>
          <w:sz w:val="28"/>
          <w:szCs w:val="28"/>
          <w:lang w:val="en-US" w:eastAsia="zh-CN"/>
        </w:rPr>
        <w:t xml:space="preserve">  廊道基础数据模块增加空域数据批量处理功能，能够批量将文件形式或者接口形式的空域数据导入并存储到后端数据库，同时提供空域查询接口给到态势显示模块；</w:t>
      </w:r>
    </w:p>
    <w:p w14:paraId="11202906">
      <w:pPr>
        <w:keepNext w:val="0"/>
        <w:keepLines w:val="0"/>
        <w:pageBreakBefore w:val="0"/>
        <w:widowControl w:val="0"/>
        <w:numPr>
          <w:ilvl w:val="0"/>
          <w:numId w:val="5"/>
        </w:numPr>
        <w:kinsoku/>
        <w:wordWrap/>
        <w:overflowPunct/>
        <w:topLinePunct w:val="0"/>
        <w:autoSpaceDE/>
        <w:autoSpaceDN/>
        <w:bidi w:val="0"/>
        <w:adjustRightInd/>
        <w:snapToGrid/>
        <w:ind w:left="560" w:hanging="560" w:hangingChars="200"/>
        <w:textAlignment w:val="auto"/>
        <w:rPr>
          <w:rFonts w:hint="default"/>
          <w:sz w:val="28"/>
          <w:szCs w:val="28"/>
          <w:lang w:val="en-US" w:eastAsia="zh-CN"/>
        </w:rPr>
      </w:pPr>
      <w:r>
        <w:rPr>
          <w:rFonts w:hint="eastAsia"/>
          <w:sz w:val="28"/>
          <w:szCs w:val="28"/>
          <w:lang w:val="en-US" w:eastAsia="zh-CN"/>
        </w:rPr>
        <w:t xml:space="preserve">  廊道基础数据模块增加民航航路数据批量处理功能，能够批量将文件形式或者接口形式的民航航路数据导入并存储到后端数据库，同时提供民航航路查询接口给到态势显示模块；</w:t>
      </w:r>
    </w:p>
    <w:p w14:paraId="1511F0D5">
      <w:pPr>
        <w:keepNext w:val="0"/>
        <w:keepLines w:val="0"/>
        <w:pageBreakBefore w:val="0"/>
        <w:widowControl w:val="0"/>
        <w:numPr>
          <w:ilvl w:val="0"/>
          <w:numId w:val="5"/>
        </w:numPr>
        <w:kinsoku/>
        <w:wordWrap/>
        <w:overflowPunct/>
        <w:topLinePunct w:val="0"/>
        <w:autoSpaceDE/>
        <w:autoSpaceDN/>
        <w:bidi w:val="0"/>
        <w:adjustRightInd/>
        <w:snapToGrid/>
        <w:ind w:left="560" w:hanging="560" w:hangingChars="200"/>
        <w:textAlignment w:val="auto"/>
        <w:rPr>
          <w:rFonts w:hint="default"/>
          <w:sz w:val="28"/>
          <w:szCs w:val="28"/>
          <w:lang w:val="en-US" w:eastAsia="zh-CN"/>
        </w:rPr>
      </w:pPr>
      <w:r>
        <w:rPr>
          <w:rFonts w:hint="eastAsia"/>
          <w:sz w:val="28"/>
          <w:szCs w:val="28"/>
          <w:lang w:val="en-US" w:eastAsia="zh-CN"/>
        </w:rPr>
        <w:t xml:space="preserve">  廊道基础数据模块增加通航航路数据批量处理功能，能够批量将文件形式或者接口形式的通航航路数据导入并存储到后端数据库，同时提供通航航路查询接口给到态势显示模块；</w:t>
      </w:r>
    </w:p>
    <w:p w14:paraId="6024F81C">
      <w:pPr>
        <w:keepNext w:val="0"/>
        <w:keepLines w:val="0"/>
        <w:pageBreakBefore w:val="0"/>
        <w:widowControl w:val="0"/>
        <w:numPr>
          <w:ilvl w:val="0"/>
          <w:numId w:val="5"/>
        </w:numPr>
        <w:kinsoku/>
        <w:wordWrap/>
        <w:overflowPunct/>
        <w:topLinePunct w:val="0"/>
        <w:autoSpaceDE/>
        <w:autoSpaceDN/>
        <w:bidi w:val="0"/>
        <w:adjustRightInd/>
        <w:snapToGrid/>
        <w:ind w:left="560" w:hanging="560" w:hangingChars="200"/>
        <w:textAlignment w:val="auto"/>
        <w:rPr>
          <w:rFonts w:hint="default"/>
          <w:sz w:val="28"/>
          <w:szCs w:val="28"/>
          <w:lang w:val="en-US" w:eastAsia="zh-CN"/>
        </w:rPr>
      </w:pPr>
      <w:r>
        <w:rPr>
          <w:rFonts w:hint="eastAsia"/>
          <w:sz w:val="28"/>
          <w:szCs w:val="28"/>
          <w:lang w:val="en-US" w:eastAsia="zh-CN"/>
        </w:rPr>
        <w:t xml:space="preserve">  廊道基础数据模块增加廊道禁止通行区域自动生成功能，在廊道数据或者民航通航航路数据发生变动时，能够自动计算廊道与民航通航航路冲突的区域，并把冲突的廊道层区域设置为禁止通行区域。</w:t>
      </w:r>
    </w:p>
    <w:p w14:paraId="5EEE5841">
      <w:pPr>
        <w:keepNext w:val="0"/>
        <w:keepLines w:val="0"/>
        <w:pageBreakBefore w:val="0"/>
        <w:widowControl w:val="0"/>
        <w:numPr>
          <w:ilvl w:val="0"/>
          <w:numId w:val="5"/>
        </w:numPr>
        <w:kinsoku/>
        <w:wordWrap/>
        <w:overflowPunct/>
        <w:topLinePunct w:val="0"/>
        <w:autoSpaceDE/>
        <w:autoSpaceDN/>
        <w:bidi w:val="0"/>
        <w:adjustRightInd/>
        <w:snapToGrid/>
        <w:ind w:left="560" w:hanging="560" w:hangingChars="200"/>
        <w:textAlignment w:val="auto"/>
        <w:rPr>
          <w:rFonts w:hint="eastAsia"/>
          <w:sz w:val="28"/>
          <w:szCs w:val="28"/>
          <w:lang w:val="en-US" w:eastAsia="zh-CN"/>
        </w:rPr>
      </w:pPr>
      <w:r>
        <w:rPr>
          <w:rFonts w:hint="eastAsia"/>
          <w:sz w:val="28"/>
          <w:szCs w:val="28"/>
          <w:lang w:val="en-US" w:eastAsia="zh-CN"/>
        </w:rPr>
        <w:t xml:space="preserve">  廊道基础数据模块增加空域创建功能，能够创建各种类型空域。</w:t>
      </w:r>
    </w:p>
    <w:p w14:paraId="110A7A21">
      <w:pPr>
        <w:pStyle w:val="4"/>
        <w:bidi w:val="0"/>
        <w:rPr>
          <w:rFonts w:hint="eastAsia"/>
          <w:b/>
          <w:lang w:val="en-US" w:eastAsia="zh-CN"/>
        </w:rPr>
      </w:pPr>
      <w:r>
        <w:rPr>
          <w:rFonts w:hint="eastAsia"/>
          <w:b/>
          <w:lang w:val="en-US" w:eastAsia="zh-CN"/>
        </w:rPr>
        <w:t>2.2.3 规划计划模块增加利用廊道内禁止通行区域的能力</w:t>
      </w:r>
    </w:p>
    <w:p w14:paraId="2813B55A">
      <w:pPr>
        <w:keepNext w:val="0"/>
        <w:keepLines w:val="0"/>
        <w:pageBreakBefore w:val="0"/>
        <w:widowControl w:val="0"/>
        <w:numPr>
          <w:ilvl w:val="0"/>
          <w:numId w:val="0"/>
        </w:numPr>
        <w:kinsoku/>
        <w:wordWrap/>
        <w:overflowPunct/>
        <w:topLinePunct w:val="0"/>
        <w:autoSpaceDE/>
        <w:autoSpaceDN/>
        <w:bidi w:val="0"/>
        <w:adjustRightInd/>
        <w:snapToGrid/>
        <w:ind w:leftChars="-200"/>
        <w:textAlignment w:val="auto"/>
        <w:rPr>
          <w:rFonts w:hint="default"/>
          <w:sz w:val="28"/>
          <w:szCs w:val="28"/>
          <w:lang w:val="en-US" w:eastAsia="zh-CN"/>
        </w:rPr>
      </w:pPr>
      <w:r>
        <w:rPr>
          <w:rFonts w:hint="eastAsia"/>
          <w:sz w:val="28"/>
          <w:szCs w:val="28"/>
          <w:lang w:val="en-US" w:eastAsia="zh-CN"/>
        </w:rPr>
        <w:t>规划计划模块增加廊道内禁止通行区域利用能力，在航线规划全流程嵌入禁止通行区域实时校验，用户输入起点、终点、飞行时段、飞行器参数等任务信息后，系统自动规避廊道内禁止通行区域，廊道外的禁飞区等，为用户自动生成不会产生冲突的飞行任务航线；</w:t>
      </w:r>
    </w:p>
    <w:p w14:paraId="59AE9185">
      <w:pPr>
        <w:keepNext w:val="0"/>
        <w:keepLines w:val="0"/>
        <w:pageBreakBefore w:val="0"/>
        <w:widowControl w:val="0"/>
        <w:numPr>
          <w:ilvl w:val="0"/>
          <w:numId w:val="0"/>
        </w:numPr>
        <w:kinsoku/>
        <w:wordWrap/>
        <w:overflowPunct/>
        <w:topLinePunct w:val="0"/>
        <w:autoSpaceDE/>
        <w:autoSpaceDN/>
        <w:bidi w:val="0"/>
        <w:adjustRightInd/>
        <w:snapToGrid/>
        <w:ind w:leftChars="-200"/>
        <w:textAlignment w:val="auto"/>
        <w:rPr>
          <w:rFonts w:hint="eastAsia"/>
          <w:sz w:val="28"/>
          <w:szCs w:val="28"/>
          <w:lang w:val="en-US" w:eastAsia="zh-CN"/>
        </w:rPr>
      </w:pPr>
    </w:p>
    <w:p w14:paraId="1C38EE6F">
      <w:pPr>
        <w:keepNext w:val="0"/>
        <w:keepLines w:val="0"/>
        <w:pageBreakBefore w:val="0"/>
        <w:widowControl w:val="0"/>
        <w:numPr>
          <w:ilvl w:val="0"/>
          <w:numId w:val="0"/>
        </w:numPr>
        <w:kinsoku/>
        <w:wordWrap/>
        <w:overflowPunct/>
        <w:topLinePunct w:val="0"/>
        <w:autoSpaceDE/>
        <w:autoSpaceDN/>
        <w:bidi w:val="0"/>
        <w:adjustRightInd/>
        <w:snapToGrid/>
        <w:ind w:leftChars="-200"/>
        <w:textAlignment w:val="auto"/>
        <w:rPr>
          <w:rFonts w:hint="eastAsia"/>
          <w:sz w:val="28"/>
          <w:szCs w:val="28"/>
          <w:lang w:val="en-US" w:eastAsia="zh-CN"/>
        </w:rPr>
      </w:pPr>
    </w:p>
    <w:p w14:paraId="59D07CDD">
      <w:pPr>
        <w:pStyle w:val="13"/>
        <w:numPr>
          <w:ilvl w:val="1"/>
          <w:numId w:val="2"/>
        </w:numPr>
        <w:spacing w:line="300" w:lineRule="auto"/>
        <w:ind w:firstLineChars="0"/>
        <w:outlineLvl w:val="2"/>
        <w:rPr>
          <w:rFonts w:ascii="黑体" w:hAnsi="黑体" w:eastAsia="黑体"/>
          <w:sz w:val="28"/>
          <w:szCs w:val="28"/>
        </w:rPr>
      </w:pPr>
      <w:bookmarkStart w:id="10" w:name="_Toc1545732276"/>
      <w:bookmarkStart w:id="11" w:name="_Toc13296"/>
      <w:r>
        <w:rPr>
          <w:rFonts w:ascii="黑体" w:hAnsi="黑体" w:eastAsia="黑体"/>
          <w:sz w:val="28"/>
          <w:szCs w:val="28"/>
        </w:rPr>
        <w:t>软件性能要求</w:t>
      </w:r>
      <w:bookmarkEnd w:id="10"/>
      <w:bookmarkEnd w:id="11"/>
    </w:p>
    <w:p w14:paraId="10C960FB">
      <w:pPr>
        <w:pStyle w:val="13"/>
        <w:numPr>
          <w:ilvl w:val="0"/>
          <w:numId w:val="6"/>
        </w:numPr>
        <w:spacing w:line="300" w:lineRule="auto"/>
        <w:ind w:firstLine="480"/>
        <w:outlineLvl w:val="2"/>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支持</w:t>
      </w:r>
      <w:r>
        <w:rPr>
          <w:rFonts w:hint="eastAsia" w:asciiTheme="minorEastAsia" w:hAnsiTheme="minorEastAsia" w:eastAsiaTheme="minorEastAsia" w:cstheme="minorEastAsia"/>
          <w:sz w:val="28"/>
          <w:szCs w:val="28"/>
        </w:rPr>
        <w:t>飞行器数量：≥100架（实测）；≥5000架（设计）；</w:t>
      </w:r>
    </w:p>
    <w:p w14:paraId="48C9F517">
      <w:pPr>
        <w:pStyle w:val="13"/>
        <w:numPr>
          <w:ilvl w:val="0"/>
          <w:numId w:val="6"/>
        </w:numPr>
        <w:spacing w:line="300" w:lineRule="auto"/>
        <w:ind w:firstLine="480"/>
        <w:outlineLvl w:val="2"/>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支持民航航路数据：全国主要航路</w:t>
      </w:r>
    </w:p>
    <w:p w14:paraId="29A28112">
      <w:pPr>
        <w:pStyle w:val="13"/>
        <w:numPr>
          <w:ilvl w:val="0"/>
          <w:numId w:val="6"/>
        </w:numPr>
        <w:spacing w:line="300" w:lineRule="auto"/>
        <w:ind w:firstLine="480"/>
        <w:outlineLvl w:val="2"/>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支持通航航路数据：全国主要通航航路</w:t>
      </w:r>
    </w:p>
    <w:p w14:paraId="7184309B">
      <w:pPr>
        <w:pStyle w:val="13"/>
        <w:numPr>
          <w:ilvl w:val="0"/>
          <w:numId w:val="6"/>
        </w:numPr>
        <w:spacing w:line="300" w:lineRule="auto"/>
        <w:ind w:firstLine="480"/>
        <w:outlineLvl w:val="2"/>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应在应用模块层、云计算层进行低时延性能优化，满足平均端到端时延不超过1s；</w:t>
      </w:r>
    </w:p>
    <w:p w14:paraId="70E63FD5">
      <w:pPr>
        <w:pStyle w:val="13"/>
        <w:numPr>
          <w:ilvl w:val="0"/>
          <w:numId w:val="6"/>
        </w:numPr>
        <w:spacing w:line="300" w:lineRule="auto"/>
        <w:ind w:firstLine="480"/>
        <w:outlineLvl w:val="2"/>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在选配合理配置的硬件并增加硬件数量的情况下，应</w:t>
      </w:r>
      <w:r>
        <w:rPr>
          <w:rFonts w:hint="eastAsia" w:asciiTheme="minorEastAsia" w:hAnsiTheme="minorEastAsia" w:eastAsiaTheme="minorEastAsia" w:cstheme="minorEastAsia"/>
          <w:sz w:val="28"/>
          <w:szCs w:val="28"/>
          <w:lang w:val="en-US" w:eastAsia="zh-CN"/>
        </w:rPr>
        <w:t>支持</w:t>
      </w:r>
      <w:r>
        <w:rPr>
          <w:rFonts w:hint="eastAsia" w:asciiTheme="minorEastAsia" w:hAnsiTheme="minorEastAsia" w:eastAsiaTheme="minorEastAsia" w:cstheme="minorEastAsia"/>
          <w:sz w:val="28"/>
          <w:szCs w:val="28"/>
        </w:rPr>
        <w:t>5000架飞行器同时</w:t>
      </w:r>
      <w:r>
        <w:rPr>
          <w:rFonts w:hint="eastAsia" w:asciiTheme="minorEastAsia" w:hAnsiTheme="minorEastAsia" w:eastAsiaTheme="minorEastAsia" w:cstheme="minorEastAsia"/>
          <w:sz w:val="28"/>
          <w:szCs w:val="28"/>
          <w:lang w:val="en-US" w:eastAsia="zh-CN"/>
        </w:rPr>
        <w:t>在线的</w:t>
      </w:r>
      <w:r>
        <w:rPr>
          <w:rFonts w:hint="eastAsia" w:asciiTheme="minorEastAsia" w:hAnsiTheme="minorEastAsia" w:eastAsiaTheme="minorEastAsia" w:cstheme="minorEastAsia"/>
          <w:sz w:val="28"/>
          <w:szCs w:val="28"/>
        </w:rPr>
        <w:t>能力；</w:t>
      </w:r>
    </w:p>
    <w:p w14:paraId="4670962E">
      <w:pPr>
        <w:pStyle w:val="13"/>
        <w:numPr>
          <w:ilvl w:val="0"/>
          <w:numId w:val="6"/>
        </w:numPr>
        <w:spacing w:line="300" w:lineRule="auto"/>
        <w:ind w:firstLine="480"/>
        <w:outlineLvl w:val="2"/>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支持飞行器的类型数量：≥3类（Mavlink、DJI、AEE等）；</w:t>
      </w:r>
    </w:p>
    <w:p w14:paraId="76852D81">
      <w:pPr>
        <w:pStyle w:val="13"/>
        <w:numPr>
          <w:ilvl w:val="0"/>
          <w:numId w:val="6"/>
        </w:numPr>
        <w:spacing w:line="300" w:lineRule="auto"/>
        <w:ind w:firstLine="480"/>
        <w:outlineLvl w:val="2"/>
        <w:rPr>
          <w:rFonts w:asciiTheme="minorEastAsia" w:hAnsiTheme="minorEastAsia" w:eastAsiaTheme="minorEastAsia" w:cstheme="minorEastAsia"/>
          <w:sz w:val="28"/>
          <w:szCs w:val="28"/>
        </w:rPr>
      </w:pPr>
      <w:bookmarkStart w:id="12" w:name="_Hlk180145379"/>
      <w:r>
        <w:rPr>
          <w:rFonts w:hint="eastAsia" w:asciiTheme="minorEastAsia" w:hAnsiTheme="minorEastAsia" w:eastAsiaTheme="minorEastAsia" w:cstheme="minorEastAsia"/>
          <w:sz w:val="28"/>
          <w:szCs w:val="28"/>
        </w:rPr>
        <w:t>软件成熟度达到七级。</w:t>
      </w:r>
    </w:p>
    <w:p w14:paraId="20475FC1">
      <w:pPr>
        <w:pStyle w:val="13"/>
        <w:numPr>
          <w:ilvl w:val="0"/>
          <w:numId w:val="0"/>
        </w:numPr>
        <w:spacing w:line="300" w:lineRule="auto"/>
        <w:outlineLvl w:val="2"/>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3 数据要求</w:t>
      </w:r>
    </w:p>
    <w:p w14:paraId="2A30F628">
      <w:pPr>
        <w:pStyle w:val="13"/>
        <w:numPr>
          <w:ilvl w:val="0"/>
          <w:numId w:val="7"/>
        </w:numPr>
        <w:spacing w:line="300" w:lineRule="auto"/>
        <w:ind w:firstLine="480"/>
        <w:outlineLvl w:val="2"/>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需要提供民航和通航的历史航路相关数据；</w:t>
      </w:r>
    </w:p>
    <w:p w14:paraId="392D55DA">
      <w:pPr>
        <w:pStyle w:val="13"/>
        <w:numPr>
          <w:ilvl w:val="0"/>
          <w:numId w:val="7"/>
        </w:numPr>
        <w:spacing w:line="300" w:lineRule="auto"/>
        <w:ind w:firstLine="480"/>
        <w:outlineLvl w:val="2"/>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需要提供民航和通航的未来航路相关数据；</w:t>
      </w:r>
    </w:p>
    <w:p w14:paraId="2AA12E94">
      <w:pPr>
        <w:pStyle w:val="13"/>
        <w:numPr>
          <w:ilvl w:val="0"/>
          <w:numId w:val="7"/>
        </w:numPr>
        <w:spacing w:line="300" w:lineRule="auto"/>
        <w:ind w:firstLine="480"/>
        <w:outlineLvl w:val="2"/>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需要提供各类空域数据；</w:t>
      </w:r>
    </w:p>
    <w:p w14:paraId="444D5418">
      <w:pPr>
        <w:pStyle w:val="13"/>
        <w:numPr>
          <w:ilvl w:val="0"/>
          <w:numId w:val="7"/>
        </w:numPr>
        <w:spacing w:line="300" w:lineRule="auto"/>
        <w:ind w:firstLine="480"/>
        <w:outlineLvl w:val="2"/>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数据可以以文件或者接口的方式提供；</w:t>
      </w:r>
    </w:p>
    <w:p w14:paraId="5C77DDD6">
      <w:pPr>
        <w:pStyle w:val="13"/>
        <w:numPr>
          <w:ilvl w:val="0"/>
          <w:numId w:val="0"/>
        </w:numPr>
        <w:spacing w:line="300" w:lineRule="auto"/>
        <w:outlineLvl w:val="2"/>
        <w:rPr>
          <w:rFonts w:hint="eastAsia" w:asciiTheme="minorEastAsia" w:hAnsiTheme="minorEastAsia" w:eastAsiaTheme="minorEastAsia" w:cstheme="minorEastAsia"/>
          <w:sz w:val="28"/>
          <w:szCs w:val="28"/>
          <w:lang w:val="en-US" w:eastAsia="zh-CN"/>
        </w:rPr>
      </w:pPr>
    </w:p>
    <w:p w14:paraId="6AE8265E">
      <w:pPr>
        <w:pStyle w:val="13"/>
        <w:numPr>
          <w:ilvl w:val="0"/>
          <w:numId w:val="0"/>
        </w:numPr>
        <w:spacing w:line="300" w:lineRule="auto"/>
        <w:outlineLvl w:val="2"/>
        <w:rPr>
          <w:rFonts w:hint="eastAsia" w:asciiTheme="minorEastAsia" w:hAnsiTheme="minorEastAsia" w:eastAsiaTheme="minorEastAsia" w:cstheme="minorEastAsia"/>
          <w:sz w:val="28"/>
          <w:szCs w:val="28"/>
          <w:lang w:val="en-US" w:eastAsia="zh-CN"/>
        </w:rPr>
      </w:pPr>
    </w:p>
    <w:p w14:paraId="66C9B7EE">
      <w:pPr>
        <w:pStyle w:val="13"/>
        <w:numPr>
          <w:ilvl w:val="0"/>
          <w:numId w:val="0"/>
        </w:numPr>
        <w:spacing w:line="300" w:lineRule="auto"/>
        <w:outlineLvl w:val="2"/>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目前飞常准和民航飞行学院有商用数据提供，价格如下：</w:t>
      </w:r>
    </w:p>
    <w:p w14:paraId="3A8E52E8">
      <w:pPr>
        <w:pStyle w:val="13"/>
        <w:numPr>
          <w:ilvl w:val="0"/>
          <w:numId w:val="0"/>
        </w:numPr>
        <w:spacing w:line="300" w:lineRule="auto"/>
        <w:outlineLvl w:val="2"/>
        <w:rPr>
          <w:rFonts w:hint="eastAsia" w:asciiTheme="minorEastAsia" w:hAnsiTheme="minorEastAsia" w:eastAsiaTheme="minorEastAsia" w:cstheme="minorEastAsia"/>
          <w:sz w:val="28"/>
          <w:szCs w:val="28"/>
          <w:lang w:val="en-US" w:eastAsia="zh-CN"/>
        </w:rPr>
      </w:pPr>
    </w:p>
    <w:p w14:paraId="3B9C2472">
      <w:pPr>
        <w:pStyle w:val="13"/>
        <w:numPr>
          <w:ilvl w:val="0"/>
          <w:numId w:val="0"/>
        </w:numPr>
        <w:spacing w:line="300" w:lineRule="auto"/>
        <w:outlineLvl w:val="2"/>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drawing>
          <wp:inline distT="0" distB="0" distL="114300" distR="114300">
            <wp:extent cx="5273675" cy="3517265"/>
            <wp:effectExtent l="0" t="0" r="1270" b="7620"/>
            <wp:docPr id="1" name="图片 1" descr="飞常准报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飞常准报价"/>
                    <pic:cNvPicPr>
                      <a:picLocks noChangeAspect="1"/>
                    </pic:cNvPicPr>
                  </pic:nvPicPr>
                  <pic:blipFill>
                    <a:blip r:embed="rId5"/>
                    <a:stretch>
                      <a:fillRect/>
                    </a:stretch>
                  </pic:blipFill>
                  <pic:spPr>
                    <a:xfrm>
                      <a:off x="0" y="0"/>
                      <a:ext cx="5273675" cy="3517265"/>
                    </a:xfrm>
                    <a:prstGeom prst="rect">
                      <a:avLst/>
                    </a:prstGeom>
                  </pic:spPr>
                </pic:pic>
              </a:graphicData>
            </a:graphic>
          </wp:inline>
        </w:drawing>
      </w:r>
    </w:p>
    <w:p w14:paraId="724BFE4A">
      <w:pPr>
        <w:pStyle w:val="13"/>
        <w:numPr>
          <w:ilvl w:val="0"/>
          <w:numId w:val="0"/>
        </w:numPr>
        <w:spacing w:line="300" w:lineRule="auto"/>
        <w:outlineLvl w:val="2"/>
        <w:rPr>
          <w:rFonts w:hint="default" w:asciiTheme="minorEastAsia" w:hAnsiTheme="minorEastAsia" w:eastAsiaTheme="minorEastAsia" w:cstheme="minorEastAsia"/>
          <w:sz w:val="28"/>
          <w:szCs w:val="28"/>
          <w:lang w:val="en-US" w:eastAsia="zh-CN"/>
        </w:rPr>
      </w:pPr>
    </w:p>
    <w:p w14:paraId="3D955057">
      <w:pPr>
        <w:pStyle w:val="13"/>
        <w:numPr>
          <w:ilvl w:val="0"/>
          <w:numId w:val="0"/>
        </w:numPr>
        <w:spacing w:line="300" w:lineRule="auto"/>
        <w:outlineLvl w:val="2"/>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 xml:space="preserve">                民航飞行学院报价</w:t>
      </w:r>
    </w:p>
    <w:p w14:paraId="53BB996D">
      <w:pPr>
        <w:pStyle w:val="13"/>
        <w:numPr>
          <w:ilvl w:val="0"/>
          <w:numId w:val="0"/>
        </w:numPr>
        <w:spacing w:line="300" w:lineRule="auto"/>
        <w:outlineLvl w:val="2"/>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初期开发费用25万，后续每个城市服务费10万， 包含空域风险评估，民航航迹数据。</w:t>
      </w:r>
    </w:p>
    <w:p w14:paraId="7C3CE4B9">
      <w:pPr>
        <w:pStyle w:val="13"/>
        <w:numPr>
          <w:ilvl w:val="0"/>
          <w:numId w:val="0"/>
        </w:numPr>
        <w:spacing w:line="300" w:lineRule="auto"/>
        <w:outlineLvl w:val="2"/>
        <w:rPr>
          <w:rFonts w:hint="default" w:asciiTheme="minorEastAsia" w:hAnsiTheme="minorEastAsia" w:eastAsiaTheme="minorEastAsia" w:cstheme="minorEastAsia"/>
          <w:sz w:val="28"/>
          <w:szCs w:val="28"/>
          <w:lang w:val="en-US" w:eastAsia="zh-CN"/>
        </w:rPr>
      </w:pPr>
    </w:p>
    <w:bookmarkEnd w:id="12"/>
    <w:p w14:paraId="53FB9241">
      <w:pPr>
        <w:pStyle w:val="13"/>
        <w:numPr>
          <w:ilvl w:val="0"/>
          <w:numId w:val="2"/>
        </w:numPr>
        <w:spacing w:line="300" w:lineRule="auto"/>
        <w:ind w:firstLineChars="0"/>
        <w:outlineLvl w:val="1"/>
        <w:rPr>
          <w:rFonts w:ascii="黑体" w:hAnsi="黑体" w:eastAsia="黑体"/>
          <w:sz w:val="28"/>
          <w:szCs w:val="28"/>
        </w:rPr>
      </w:pPr>
      <w:r>
        <w:rPr>
          <w:rFonts w:hint="eastAsia" w:ascii="黑体" w:hAnsi="黑体" w:eastAsia="黑体"/>
          <w:sz w:val="28"/>
          <w:szCs w:val="28"/>
        </w:rPr>
        <w:t>研发方式</w:t>
      </w:r>
    </w:p>
    <w:p w14:paraId="49612436">
      <w:pPr>
        <w:spacing w:line="300" w:lineRule="auto"/>
        <w:ind w:firstLine="560" w:firstLineChars="200"/>
        <w:rPr>
          <w:rFonts w:ascii="宋体" w:hAnsi="宋体"/>
          <w:sz w:val="28"/>
          <w:szCs w:val="28"/>
        </w:rPr>
      </w:pPr>
      <w:r>
        <w:rPr>
          <w:rFonts w:hint="eastAsia" w:ascii="宋体" w:hAnsi="宋体"/>
          <w:sz w:val="28"/>
          <w:szCs w:val="28"/>
        </w:rPr>
        <w:t>迭代开发，一周一个可检查成果。</w:t>
      </w:r>
    </w:p>
    <w:p w14:paraId="4D8DBB1C">
      <w:pPr>
        <w:pStyle w:val="13"/>
        <w:numPr>
          <w:ilvl w:val="0"/>
          <w:numId w:val="2"/>
        </w:numPr>
        <w:spacing w:line="300" w:lineRule="auto"/>
        <w:ind w:firstLineChars="0"/>
        <w:outlineLvl w:val="1"/>
        <w:rPr>
          <w:rFonts w:ascii="黑体" w:hAnsi="黑体" w:eastAsia="黑体"/>
          <w:sz w:val="28"/>
          <w:szCs w:val="28"/>
        </w:rPr>
      </w:pPr>
      <w:r>
        <w:rPr>
          <w:rFonts w:hint="eastAsia" w:ascii="黑体" w:hAnsi="黑体" w:eastAsia="黑体"/>
          <w:sz w:val="28"/>
          <w:szCs w:val="28"/>
        </w:rPr>
        <w:t>验收</w:t>
      </w:r>
    </w:p>
    <w:p w14:paraId="6A9877E9">
      <w:pPr>
        <w:spacing w:line="300" w:lineRule="auto"/>
        <w:ind w:firstLine="560" w:firstLineChars="200"/>
        <w:rPr>
          <w:bCs/>
          <w:sz w:val="28"/>
          <w:szCs w:val="28"/>
        </w:rPr>
      </w:pPr>
      <w:r>
        <w:rPr>
          <w:rFonts w:hint="eastAsia" w:ascii="宋体" w:hAnsi="宋体"/>
          <w:sz w:val="28"/>
          <w:szCs w:val="28"/>
        </w:rPr>
        <w:t>具备自测试能力，验收前，根据要求完成文档检查、软件测试，文档齐套，软件模块功能、性能、接口测试满足全部要求后进行验收。</w:t>
      </w:r>
    </w:p>
    <w:p w14:paraId="0EAC98F8">
      <w:pPr>
        <w:pStyle w:val="13"/>
        <w:numPr>
          <w:ilvl w:val="0"/>
          <w:numId w:val="2"/>
        </w:numPr>
        <w:spacing w:line="300" w:lineRule="auto"/>
        <w:ind w:firstLineChars="0"/>
        <w:outlineLvl w:val="1"/>
        <w:rPr>
          <w:rFonts w:ascii="黑体" w:hAnsi="黑体" w:eastAsia="黑体"/>
          <w:sz w:val="28"/>
          <w:szCs w:val="28"/>
        </w:rPr>
      </w:pPr>
      <w:r>
        <w:rPr>
          <w:rFonts w:hint="eastAsia" w:ascii="黑体" w:hAnsi="黑体" w:eastAsia="黑体"/>
          <w:sz w:val="28"/>
          <w:szCs w:val="28"/>
        </w:rPr>
        <w:t>开发进度：</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2088"/>
        <w:gridCol w:w="3606"/>
        <w:gridCol w:w="1092"/>
        <w:gridCol w:w="1255"/>
      </w:tblGrid>
      <w:tr w14:paraId="6E8AE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 w:type="dxa"/>
            <w:vAlign w:val="center"/>
          </w:tcPr>
          <w:p w14:paraId="78176F08">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rPr>
              <w:t>序号</w:t>
            </w:r>
          </w:p>
        </w:tc>
        <w:tc>
          <w:tcPr>
            <w:tcW w:w="2088" w:type="dxa"/>
            <w:vAlign w:val="center"/>
          </w:tcPr>
          <w:p w14:paraId="3F83137C">
            <w:pPr>
              <w:keepNext w:val="0"/>
              <w:keepLines w:val="0"/>
              <w:suppressLineNumbers w:val="0"/>
              <w:spacing w:before="0" w:beforeAutospacing="0" w:after="0" w:afterAutospacing="0" w:line="288" w:lineRule="auto"/>
              <w:ind w:left="0" w:right="0"/>
              <w:jc w:val="center"/>
              <w:rPr>
                <w:rFonts w:hint="eastAsia"/>
                <w:bCs/>
                <w:sz w:val="28"/>
                <w:szCs w:val="28"/>
              </w:rPr>
            </w:pPr>
            <w:r>
              <w:rPr>
                <w:rFonts w:hint="eastAsia"/>
                <w:bCs/>
                <w:sz w:val="28"/>
                <w:szCs w:val="28"/>
              </w:rPr>
              <w:t>计划进度</w:t>
            </w:r>
          </w:p>
          <w:p w14:paraId="64832D96">
            <w:pPr>
              <w:keepNext w:val="0"/>
              <w:keepLines w:val="0"/>
              <w:suppressLineNumbers w:val="0"/>
              <w:spacing w:before="0" w:beforeAutospacing="0" w:after="0" w:afterAutospacing="0" w:line="288" w:lineRule="auto"/>
              <w:ind w:left="0" w:right="0"/>
              <w:jc w:val="center"/>
              <w:rPr>
                <w:rFonts w:hint="eastAsia"/>
                <w:bCs/>
                <w:sz w:val="28"/>
                <w:szCs w:val="28"/>
              </w:rPr>
            </w:pPr>
            <w:r>
              <w:rPr>
                <w:rFonts w:hint="eastAsia"/>
                <w:bCs/>
                <w:sz w:val="28"/>
                <w:szCs w:val="28"/>
              </w:rPr>
              <w:t>里程碑节点</w:t>
            </w:r>
          </w:p>
        </w:tc>
        <w:tc>
          <w:tcPr>
            <w:tcW w:w="3606" w:type="dxa"/>
            <w:vAlign w:val="center"/>
          </w:tcPr>
          <w:p w14:paraId="6CA00EB6">
            <w:pPr>
              <w:keepNext w:val="0"/>
              <w:keepLines w:val="0"/>
              <w:suppressLineNumbers w:val="0"/>
              <w:spacing w:before="0" w:beforeAutospacing="0" w:after="0" w:afterAutospacing="0" w:line="288" w:lineRule="auto"/>
              <w:ind w:left="0" w:right="0"/>
              <w:jc w:val="center"/>
              <w:rPr>
                <w:rFonts w:hint="eastAsia"/>
                <w:bCs/>
                <w:sz w:val="28"/>
                <w:szCs w:val="28"/>
              </w:rPr>
            </w:pPr>
            <w:r>
              <w:rPr>
                <w:rFonts w:hint="eastAsia"/>
                <w:bCs/>
                <w:sz w:val="28"/>
                <w:szCs w:val="28"/>
              </w:rPr>
              <w:t>交付内容及要求</w:t>
            </w:r>
          </w:p>
        </w:tc>
        <w:tc>
          <w:tcPr>
            <w:tcW w:w="1092" w:type="dxa"/>
            <w:vAlign w:val="center"/>
          </w:tcPr>
          <w:p w14:paraId="188D09F6">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rPr>
              <w:t>验收方式</w:t>
            </w:r>
          </w:p>
        </w:tc>
        <w:tc>
          <w:tcPr>
            <w:tcW w:w="1255" w:type="dxa"/>
            <w:vAlign w:val="center"/>
          </w:tcPr>
          <w:p w14:paraId="0A84B644">
            <w:pPr>
              <w:keepNext w:val="0"/>
              <w:keepLines w:val="0"/>
              <w:suppressLineNumbers w:val="0"/>
              <w:spacing w:before="0" w:beforeAutospacing="0" w:after="0" w:afterAutospacing="0" w:line="288" w:lineRule="auto"/>
              <w:ind w:left="0" w:right="0"/>
              <w:jc w:val="center"/>
              <w:rPr>
                <w:rFonts w:hint="eastAsia"/>
                <w:bCs/>
                <w:sz w:val="28"/>
                <w:szCs w:val="28"/>
              </w:rPr>
            </w:pPr>
            <w:r>
              <w:rPr>
                <w:rFonts w:hint="eastAsia"/>
                <w:bCs/>
                <w:sz w:val="28"/>
                <w:szCs w:val="28"/>
              </w:rPr>
              <w:t>时间进度</w:t>
            </w:r>
          </w:p>
          <w:p w14:paraId="1D663F05">
            <w:pPr>
              <w:keepNext w:val="0"/>
              <w:keepLines w:val="0"/>
              <w:suppressLineNumbers w:val="0"/>
              <w:spacing w:before="0" w:beforeAutospacing="0" w:after="0" w:afterAutospacing="0" w:line="288" w:lineRule="auto"/>
              <w:ind w:left="0" w:right="0"/>
              <w:jc w:val="center"/>
              <w:rPr>
                <w:rFonts w:hint="eastAsia"/>
                <w:bCs/>
                <w:sz w:val="28"/>
                <w:szCs w:val="28"/>
              </w:rPr>
            </w:pPr>
            <w:r>
              <w:rPr>
                <w:rFonts w:hint="eastAsia"/>
                <w:bCs/>
                <w:sz w:val="28"/>
                <w:szCs w:val="28"/>
              </w:rPr>
              <w:t>要求</w:t>
            </w:r>
          </w:p>
        </w:tc>
      </w:tr>
      <w:tr w14:paraId="6739D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 w:type="dxa"/>
            <w:vAlign w:val="center"/>
          </w:tcPr>
          <w:p w14:paraId="70803E12">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rPr>
              <w:t>1</w:t>
            </w:r>
          </w:p>
        </w:tc>
        <w:tc>
          <w:tcPr>
            <w:tcW w:w="2088" w:type="dxa"/>
            <w:vAlign w:val="center"/>
          </w:tcPr>
          <w:p w14:paraId="62A49088">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rPr>
              <w:t>完成</w:t>
            </w:r>
            <w:r>
              <w:rPr>
                <w:rFonts w:hint="eastAsia"/>
                <w:bCs/>
                <w:sz w:val="28"/>
                <w:szCs w:val="28"/>
                <w:lang w:val="en-US" w:eastAsia="zh-CN"/>
              </w:rPr>
              <w:t>IWN廊道运维管理平台融合民航通航数据功能</w:t>
            </w:r>
            <w:r>
              <w:rPr>
                <w:rFonts w:hint="eastAsia"/>
                <w:bCs/>
                <w:sz w:val="28"/>
                <w:szCs w:val="28"/>
              </w:rPr>
              <w:t>方案设计工作；</w:t>
            </w:r>
          </w:p>
        </w:tc>
        <w:tc>
          <w:tcPr>
            <w:tcW w:w="3606" w:type="dxa"/>
            <w:vAlign w:val="center"/>
          </w:tcPr>
          <w:p w14:paraId="0267F90C">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lang w:val="en-US" w:eastAsia="zh-CN"/>
              </w:rPr>
              <w:t>IWN廊道运维管理平台融合民航通航数据功能</w:t>
            </w:r>
            <w:r>
              <w:rPr>
                <w:rFonts w:hint="eastAsia"/>
                <w:bCs/>
                <w:sz w:val="28"/>
                <w:szCs w:val="28"/>
              </w:rPr>
              <w:t>需求规格说明书</w:t>
            </w:r>
          </w:p>
          <w:p w14:paraId="18FE4EEE">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lang w:val="en-US" w:eastAsia="zh-CN"/>
              </w:rPr>
              <w:t>IWN廊道运维管理平台融合民航通航数据功能</w:t>
            </w:r>
            <w:r>
              <w:rPr>
                <w:rFonts w:hint="eastAsia"/>
                <w:bCs/>
                <w:sz w:val="28"/>
                <w:szCs w:val="28"/>
              </w:rPr>
              <w:t>方案概要设计</w:t>
            </w:r>
          </w:p>
          <w:p w14:paraId="0F17C528">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lang w:val="en-US" w:eastAsia="zh-CN"/>
              </w:rPr>
              <w:t>IWN廊道运维管理平台融合民航通航数据功能</w:t>
            </w:r>
            <w:r>
              <w:rPr>
                <w:rFonts w:hint="eastAsia"/>
                <w:bCs/>
                <w:sz w:val="28"/>
                <w:szCs w:val="28"/>
              </w:rPr>
              <w:t>软件接口设计说明</w:t>
            </w:r>
          </w:p>
          <w:p w14:paraId="5FE2F040">
            <w:pPr>
              <w:keepNext w:val="0"/>
              <w:keepLines w:val="0"/>
              <w:suppressLineNumbers w:val="0"/>
              <w:spacing w:before="0" w:beforeAutospacing="0" w:after="0" w:afterAutospacing="0" w:line="288" w:lineRule="auto"/>
              <w:ind w:left="0" w:right="0"/>
              <w:rPr>
                <w:rFonts w:hint="eastAsia"/>
                <w:bCs/>
                <w:sz w:val="28"/>
                <w:szCs w:val="28"/>
                <w:lang w:val="en-US" w:eastAsia="zh-CN"/>
              </w:rPr>
            </w:pPr>
            <w:r>
              <w:rPr>
                <w:rFonts w:hint="eastAsia"/>
                <w:bCs/>
                <w:sz w:val="28"/>
                <w:szCs w:val="28"/>
                <w:lang w:val="en-US" w:eastAsia="zh-CN"/>
              </w:rPr>
              <w:t>IWN廊道运维管理平台融合民航通航数据功能原型设计</w:t>
            </w:r>
          </w:p>
          <w:p w14:paraId="1E89E64C">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lang w:val="en-US" w:eastAsia="zh-CN"/>
              </w:rPr>
              <w:t>IWN廊道运维管理平台融合民航通航数据功能UI设计</w:t>
            </w:r>
          </w:p>
        </w:tc>
        <w:tc>
          <w:tcPr>
            <w:tcW w:w="1092" w:type="dxa"/>
            <w:vAlign w:val="center"/>
          </w:tcPr>
          <w:p w14:paraId="0856263B">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rPr>
              <w:t>会议评审</w:t>
            </w:r>
          </w:p>
        </w:tc>
        <w:tc>
          <w:tcPr>
            <w:tcW w:w="1255" w:type="dxa"/>
            <w:vAlign w:val="center"/>
          </w:tcPr>
          <w:p w14:paraId="4F9D6C32">
            <w:pPr>
              <w:keepNext w:val="0"/>
              <w:keepLines w:val="0"/>
              <w:suppressLineNumbers w:val="0"/>
              <w:spacing w:before="0" w:beforeAutospacing="0" w:after="0" w:afterAutospacing="0" w:line="288" w:lineRule="auto"/>
              <w:ind w:left="0" w:right="0"/>
              <w:rPr>
                <w:rFonts w:hint="eastAsia"/>
                <w:bCs/>
                <w:sz w:val="28"/>
                <w:szCs w:val="28"/>
              </w:rPr>
            </w:pPr>
          </w:p>
        </w:tc>
      </w:tr>
      <w:tr w14:paraId="38053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8" w:hRule="atLeast"/>
        </w:trPr>
        <w:tc>
          <w:tcPr>
            <w:tcW w:w="481" w:type="dxa"/>
            <w:vAlign w:val="center"/>
          </w:tcPr>
          <w:p w14:paraId="512A21C3">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rPr>
              <w:t>2</w:t>
            </w:r>
          </w:p>
        </w:tc>
        <w:tc>
          <w:tcPr>
            <w:tcW w:w="2088" w:type="dxa"/>
            <w:vAlign w:val="center"/>
          </w:tcPr>
          <w:p w14:paraId="5DB7BA77">
            <w:pPr>
              <w:keepNext w:val="0"/>
              <w:keepLines w:val="0"/>
              <w:suppressLineNumbers w:val="0"/>
              <w:spacing w:before="0" w:beforeAutospacing="0" w:after="0" w:afterAutospacing="0" w:line="288" w:lineRule="auto"/>
              <w:ind w:left="0" w:right="0"/>
              <w:rPr>
                <w:rFonts w:hint="default" w:eastAsia="宋体"/>
                <w:bCs/>
                <w:sz w:val="28"/>
                <w:szCs w:val="28"/>
                <w:lang w:val="en-US" w:eastAsia="zh-CN"/>
              </w:rPr>
            </w:pPr>
            <w:r>
              <w:rPr>
                <w:rFonts w:hint="eastAsia"/>
                <w:bCs/>
                <w:sz w:val="28"/>
                <w:szCs w:val="28"/>
              </w:rPr>
              <w:t>完成</w:t>
            </w:r>
            <w:r>
              <w:rPr>
                <w:rFonts w:hint="eastAsia"/>
                <w:bCs/>
                <w:sz w:val="28"/>
                <w:szCs w:val="28"/>
                <w:lang w:val="en-US" w:eastAsia="zh-CN"/>
              </w:rPr>
              <w:t>IWN廊道运维管理平台融合民航通航数据功能开发和测试</w:t>
            </w:r>
          </w:p>
        </w:tc>
        <w:tc>
          <w:tcPr>
            <w:tcW w:w="3606" w:type="dxa"/>
            <w:vAlign w:val="center"/>
          </w:tcPr>
          <w:p w14:paraId="689B9F2F">
            <w:pPr>
              <w:keepNext w:val="0"/>
              <w:keepLines w:val="0"/>
              <w:suppressLineNumbers w:val="0"/>
              <w:spacing w:before="0" w:beforeAutospacing="0" w:after="0" w:afterAutospacing="0" w:line="288" w:lineRule="auto"/>
              <w:ind w:left="0" w:right="0"/>
              <w:rPr>
                <w:rFonts w:hint="default" w:eastAsia="宋体"/>
                <w:bCs/>
                <w:sz w:val="28"/>
                <w:szCs w:val="28"/>
                <w:lang w:val="en-US" w:eastAsia="zh-CN"/>
              </w:rPr>
            </w:pPr>
            <w:r>
              <w:rPr>
                <w:rFonts w:hint="eastAsia"/>
                <w:bCs/>
                <w:sz w:val="28"/>
                <w:szCs w:val="28"/>
                <w:lang w:val="en-US" w:eastAsia="zh-CN"/>
              </w:rPr>
              <w:t>IWN廊道运维管理平台融合民航通航数据功能代码编写</w:t>
            </w:r>
          </w:p>
          <w:p w14:paraId="3D698FD0">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lang w:val="en-US" w:eastAsia="zh-CN"/>
              </w:rPr>
              <w:t>IWN廊道运维管理平台融合民航通航数据功能</w:t>
            </w:r>
            <w:r>
              <w:rPr>
                <w:rFonts w:hint="eastAsia"/>
                <w:bCs/>
                <w:sz w:val="28"/>
                <w:szCs w:val="28"/>
              </w:rPr>
              <w:t>测试报告</w:t>
            </w:r>
          </w:p>
        </w:tc>
        <w:tc>
          <w:tcPr>
            <w:tcW w:w="1092" w:type="dxa"/>
            <w:vAlign w:val="center"/>
          </w:tcPr>
          <w:p w14:paraId="1726A888">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rPr>
              <w:t>会议评审</w:t>
            </w:r>
          </w:p>
        </w:tc>
        <w:tc>
          <w:tcPr>
            <w:tcW w:w="1255" w:type="dxa"/>
            <w:vAlign w:val="center"/>
          </w:tcPr>
          <w:p w14:paraId="1246C27F">
            <w:pPr>
              <w:keepNext w:val="0"/>
              <w:keepLines w:val="0"/>
              <w:suppressLineNumbers w:val="0"/>
              <w:spacing w:before="0" w:beforeAutospacing="0" w:after="0" w:afterAutospacing="0" w:line="288" w:lineRule="auto"/>
              <w:ind w:left="0" w:right="0"/>
              <w:rPr>
                <w:rFonts w:hint="eastAsia"/>
                <w:bCs/>
                <w:sz w:val="28"/>
                <w:szCs w:val="28"/>
              </w:rPr>
            </w:pPr>
          </w:p>
        </w:tc>
      </w:tr>
      <w:tr w14:paraId="58E22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 w:type="dxa"/>
            <w:vAlign w:val="center"/>
          </w:tcPr>
          <w:p w14:paraId="428C2C11">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rPr>
              <w:t>3</w:t>
            </w:r>
          </w:p>
        </w:tc>
        <w:tc>
          <w:tcPr>
            <w:tcW w:w="2088" w:type="dxa"/>
            <w:vAlign w:val="center"/>
          </w:tcPr>
          <w:p w14:paraId="7283649F">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rPr>
              <w:t>完成</w:t>
            </w:r>
            <w:r>
              <w:rPr>
                <w:rFonts w:hint="eastAsia"/>
                <w:bCs/>
                <w:sz w:val="28"/>
                <w:szCs w:val="28"/>
                <w:lang w:val="en-US" w:eastAsia="zh-CN"/>
              </w:rPr>
              <w:t>IWN廊道运维管理平台融合民航通航数据功能</w:t>
            </w:r>
            <w:r>
              <w:rPr>
                <w:rFonts w:hint="eastAsia"/>
                <w:bCs/>
                <w:sz w:val="28"/>
                <w:szCs w:val="28"/>
              </w:rPr>
              <w:t>验收</w:t>
            </w:r>
          </w:p>
        </w:tc>
        <w:tc>
          <w:tcPr>
            <w:tcW w:w="3606" w:type="dxa"/>
            <w:vAlign w:val="center"/>
          </w:tcPr>
          <w:p w14:paraId="3846A804">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lang w:val="en-US" w:eastAsia="zh-CN"/>
              </w:rPr>
              <w:t>IWN廊道运维管理平台融合民航通航数据功能</w:t>
            </w:r>
            <w:r>
              <w:rPr>
                <w:rFonts w:hint="eastAsia"/>
                <w:bCs/>
                <w:sz w:val="28"/>
                <w:szCs w:val="28"/>
              </w:rPr>
              <w:t>技术总结报告</w:t>
            </w:r>
          </w:p>
          <w:p w14:paraId="3755D2E5">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lang w:val="en-US" w:eastAsia="zh-CN"/>
              </w:rPr>
              <w:t>IWN廊道运维管理平台融合民航通航数据功能</w:t>
            </w:r>
            <w:r>
              <w:rPr>
                <w:rFonts w:hint="eastAsia"/>
                <w:bCs/>
                <w:sz w:val="28"/>
                <w:szCs w:val="28"/>
              </w:rPr>
              <w:t>工作总结报告</w:t>
            </w:r>
          </w:p>
          <w:p w14:paraId="77E9E265">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lang w:val="en-US" w:eastAsia="zh-CN"/>
              </w:rPr>
              <w:t>IWN廊道运维管理平台融合民航通航数据功能</w:t>
            </w:r>
            <w:r>
              <w:rPr>
                <w:rFonts w:hint="eastAsia"/>
                <w:bCs/>
                <w:sz w:val="28"/>
                <w:szCs w:val="28"/>
              </w:rPr>
              <w:t>验收测试大纲</w:t>
            </w:r>
          </w:p>
          <w:p w14:paraId="74B5796F">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lang w:val="en-US" w:eastAsia="zh-CN"/>
              </w:rPr>
              <w:t>IWN廊道运维管理平台融合民航通航数据功能</w:t>
            </w:r>
            <w:r>
              <w:rPr>
                <w:rFonts w:hint="eastAsia"/>
                <w:bCs/>
                <w:sz w:val="28"/>
                <w:szCs w:val="28"/>
              </w:rPr>
              <w:t>验收测试报告</w:t>
            </w:r>
          </w:p>
          <w:p w14:paraId="1139EA90">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lang w:val="en-US" w:eastAsia="zh-CN"/>
              </w:rPr>
              <w:t>IWN廊道运维管理平台融合民航通航数据功能</w:t>
            </w:r>
            <w:r>
              <w:rPr>
                <w:rFonts w:hint="eastAsia"/>
                <w:bCs/>
                <w:sz w:val="28"/>
                <w:szCs w:val="28"/>
              </w:rPr>
              <w:t>使用说明及开发手册</w:t>
            </w:r>
          </w:p>
          <w:p w14:paraId="15A98C46">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lang w:val="en-US" w:eastAsia="zh-CN"/>
              </w:rPr>
              <w:t>IWN廊道运维管理平台融合民航通航数据功能</w:t>
            </w:r>
            <w:r>
              <w:rPr>
                <w:rFonts w:hint="eastAsia"/>
                <w:bCs/>
                <w:sz w:val="28"/>
                <w:szCs w:val="28"/>
              </w:rPr>
              <w:t>技术成熟度自评估报告</w:t>
            </w:r>
          </w:p>
        </w:tc>
        <w:tc>
          <w:tcPr>
            <w:tcW w:w="1092" w:type="dxa"/>
            <w:vAlign w:val="center"/>
          </w:tcPr>
          <w:p w14:paraId="4843D508">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rPr>
              <w:t>会议评审</w:t>
            </w:r>
          </w:p>
        </w:tc>
        <w:tc>
          <w:tcPr>
            <w:tcW w:w="1255" w:type="dxa"/>
            <w:vAlign w:val="center"/>
          </w:tcPr>
          <w:p w14:paraId="54CDF0F9">
            <w:pPr>
              <w:keepNext w:val="0"/>
              <w:keepLines w:val="0"/>
              <w:suppressLineNumbers w:val="0"/>
              <w:spacing w:before="0" w:beforeAutospacing="0" w:after="0" w:afterAutospacing="0" w:line="288" w:lineRule="auto"/>
              <w:ind w:left="0" w:right="0"/>
              <w:rPr>
                <w:rFonts w:hint="eastAsia"/>
                <w:bCs/>
                <w:sz w:val="28"/>
                <w:szCs w:val="28"/>
              </w:rPr>
            </w:pPr>
          </w:p>
        </w:tc>
      </w:tr>
    </w:tbl>
    <w:p w14:paraId="5C87E034">
      <w:pPr>
        <w:spacing w:line="300" w:lineRule="auto"/>
        <w:ind w:firstLine="420"/>
        <w:rPr>
          <w:bCs/>
          <w:sz w:val="28"/>
          <w:szCs w:val="28"/>
        </w:rPr>
      </w:pPr>
      <w:r>
        <w:rPr>
          <w:rFonts w:hint="eastAsia" w:ascii="宋体" w:hAnsi="宋体"/>
          <w:sz w:val="28"/>
          <w:szCs w:val="28"/>
        </w:rPr>
        <w:t>最终交付的介质为普通光盘，其中包括文档、</w:t>
      </w:r>
      <w:r>
        <w:rPr>
          <w:rFonts w:ascii="宋体" w:hAnsi="宋体"/>
          <w:sz w:val="28"/>
          <w:szCs w:val="28"/>
        </w:rPr>
        <w:t>含源代码清单以及版本说明以及安装程序、应用环境所使用的驱动程序等</w:t>
      </w:r>
      <w:r>
        <w:rPr>
          <w:rFonts w:hint="eastAsia" w:ascii="宋体" w:hAnsi="宋体"/>
          <w:sz w:val="28"/>
          <w:szCs w:val="28"/>
        </w:rPr>
        <w:t>。</w:t>
      </w:r>
    </w:p>
    <w:p w14:paraId="45546A6C">
      <w:pPr>
        <w:spacing w:line="288" w:lineRule="auto"/>
        <w:rPr>
          <w:b/>
          <w:bCs/>
          <w:sz w:val="28"/>
          <w:szCs w:val="28"/>
        </w:rPr>
      </w:pPr>
    </w:p>
    <w:p w14:paraId="3E6E874A">
      <w:pPr>
        <w:spacing w:line="288" w:lineRule="auto"/>
        <w:rPr>
          <w:sz w:val="28"/>
          <w:szCs w:val="28"/>
        </w:rPr>
      </w:pPr>
    </w:p>
    <w:p w14:paraId="2F1C0C0B">
      <w:pPr>
        <w:rPr>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B7C1018-44FE-440E-A00B-33CD0C3A214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简体">
    <w:panose1 w:val="02000000000000000000"/>
    <w:charset w:val="86"/>
    <w:family w:val="auto"/>
    <w:pitch w:val="default"/>
    <w:sig w:usb0="00000001" w:usb1="08000000" w:usb2="00000000" w:usb3="00000000" w:csb0="00040000" w:csb1="00000000"/>
    <w:embedRegular r:id="rId2" w:fontKey="{62230B46-58D2-4A2E-8BB4-C1A9D0DEAE09}"/>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C8C494"/>
    <w:multiLevelType w:val="singleLevel"/>
    <w:tmpl w:val="9CC8C494"/>
    <w:lvl w:ilvl="0" w:tentative="0">
      <w:start w:val="1"/>
      <w:numFmt w:val="lowerLetter"/>
      <w:lvlText w:val="%1)"/>
      <w:lvlJc w:val="left"/>
      <w:pPr>
        <w:tabs>
          <w:tab w:val="left" w:pos="312"/>
        </w:tabs>
      </w:pPr>
    </w:lvl>
  </w:abstractNum>
  <w:abstractNum w:abstractNumId="1">
    <w:nsid w:val="BC180C28"/>
    <w:multiLevelType w:val="singleLevel"/>
    <w:tmpl w:val="BC180C28"/>
    <w:lvl w:ilvl="0" w:tentative="0">
      <w:start w:val="1"/>
      <w:numFmt w:val="decimal"/>
      <w:pStyle w:val="15"/>
      <w:suff w:val="nothing"/>
      <w:lvlText w:val="图%1. "/>
      <w:lvlJc w:val="left"/>
      <w:pPr>
        <w:tabs>
          <w:tab w:val="left" w:pos="0"/>
        </w:tabs>
        <w:ind w:left="0" w:firstLine="0"/>
      </w:pPr>
      <w:rPr>
        <w:rFonts w:hint="default"/>
      </w:rPr>
    </w:lvl>
  </w:abstractNum>
  <w:abstractNum w:abstractNumId="2">
    <w:nsid w:val="BFB1C061"/>
    <w:multiLevelType w:val="singleLevel"/>
    <w:tmpl w:val="BFB1C061"/>
    <w:lvl w:ilvl="0" w:tentative="0">
      <w:start w:val="1"/>
      <w:numFmt w:val="lowerLetter"/>
      <w:suff w:val="space"/>
      <w:lvlText w:val="%1)"/>
      <w:lvlJc w:val="left"/>
    </w:lvl>
  </w:abstractNum>
  <w:abstractNum w:abstractNumId="3">
    <w:nsid w:val="E50CEFBF"/>
    <w:multiLevelType w:val="multilevel"/>
    <w:tmpl w:val="E50CEFBF"/>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4">
    <w:nsid w:val="EDEA866B"/>
    <w:multiLevelType w:val="singleLevel"/>
    <w:tmpl w:val="EDEA866B"/>
    <w:lvl w:ilvl="0" w:tentative="0">
      <w:start w:val="1"/>
      <w:numFmt w:val="lowerLetter"/>
      <w:suff w:val="space"/>
      <w:lvlText w:val="%1)"/>
      <w:lvlJc w:val="left"/>
    </w:lvl>
  </w:abstractNum>
  <w:abstractNum w:abstractNumId="5">
    <w:nsid w:val="32D22599"/>
    <w:multiLevelType w:val="singleLevel"/>
    <w:tmpl w:val="32D22599"/>
    <w:lvl w:ilvl="0" w:tentative="0">
      <w:start w:val="1"/>
      <w:numFmt w:val="lowerLetter"/>
      <w:lvlText w:val="%1)"/>
      <w:lvlJc w:val="left"/>
      <w:pPr>
        <w:tabs>
          <w:tab w:val="left" w:pos="312"/>
        </w:tabs>
      </w:pPr>
    </w:lvl>
  </w:abstractNum>
  <w:abstractNum w:abstractNumId="6">
    <w:nsid w:val="5AE25393"/>
    <w:multiLevelType w:val="multilevel"/>
    <w:tmpl w:val="5AE25393"/>
    <w:lvl w:ilvl="0" w:tentative="0">
      <w:start w:val="1"/>
      <w:numFmt w:val="lowerLetter"/>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3"/>
  </w:num>
  <w:num w:numId="3">
    <w:abstractNumId w:val="6"/>
  </w:num>
  <w:num w:numId="4">
    <w:abstractNumId w:val="0"/>
  </w:num>
  <w:num w:numId="5">
    <w:abstractNumId w:val="5"/>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D875ED"/>
    <w:rsid w:val="003819E1"/>
    <w:rsid w:val="004872A7"/>
    <w:rsid w:val="005647F2"/>
    <w:rsid w:val="00B64843"/>
    <w:rsid w:val="00E560A9"/>
    <w:rsid w:val="03092004"/>
    <w:rsid w:val="032D2012"/>
    <w:rsid w:val="041D73B3"/>
    <w:rsid w:val="043952A4"/>
    <w:rsid w:val="05EC7590"/>
    <w:rsid w:val="07B45044"/>
    <w:rsid w:val="0CE340E1"/>
    <w:rsid w:val="0FFF5EE2"/>
    <w:rsid w:val="10423415"/>
    <w:rsid w:val="105F7E70"/>
    <w:rsid w:val="108C14F7"/>
    <w:rsid w:val="14350183"/>
    <w:rsid w:val="1749439B"/>
    <w:rsid w:val="1794446D"/>
    <w:rsid w:val="188B0260"/>
    <w:rsid w:val="1A821855"/>
    <w:rsid w:val="1B0004E7"/>
    <w:rsid w:val="1C112A1C"/>
    <w:rsid w:val="1D594B49"/>
    <w:rsid w:val="1E0267BF"/>
    <w:rsid w:val="1FD97095"/>
    <w:rsid w:val="20F15BBA"/>
    <w:rsid w:val="254523FA"/>
    <w:rsid w:val="2B942D1F"/>
    <w:rsid w:val="30F32296"/>
    <w:rsid w:val="332D48CA"/>
    <w:rsid w:val="34F140C4"/>
    <w:rsid w:val="354537A6"/>
    <w:rsid w:val="3BDC16AF"/>
    <w:rsid w:val="40B80BC5"/>
    <w:rsid w:val="445E5860"/>
    <w:rsid w:val="450E4C17"/>
    <w:rsid w:val="45156F1B"/>
    <w:rsid w:val="4614576E"/>
    <w:rsid w:val="467B6766"/>
    <w:rsid w:val="4A757FD0"/>
    <w:rsid w:val="4DA900F9"/>
    <w:rsid w:val="4E2D75F0"/>
    <w:rsid w:val="50844B5F"/>
    <w:rsid w:val="53B80F81"/>
    <w:rsid w:val="54A85071"/>
    <w:rsid w:val="552910C4"/>
    <w:rsid w:val="57EF268E"/>
    <w:rsid w:val="58D875ED"/>
    <w:rsid w:val="5B27C341"/>
    <w:rsid w:val="5C0C0CAC"/>
    <w:rsid w:val="5D886781"/>
    <w:rsid w:val="5FFF71B0"/>
    <w:rsid w:val="620F6062"/>
    <w:rsid w:val="629D20DC"/>
    <w:rsid w:val="644D3B59"/>
    <w:rsid w:val="647F0B32"/>
    <w:rsid w:val="679453E2"/>
    <w:rsid w:val="69C03340"/>
    <w:rsid w:val="6B371AA7"/>
    <w:rsid w:val="6B5A3D3B"/>
    <w:rsid w:val="6BDF3BC1"/>
    <w:rsid w:val="71876217"/>
    <w:rsid w:val="73FD566C"/>
    <w:rsid w:val="745B615E"/>
    <w:rsid w:val="74822495"/>
    <w:rsid w:val="77FE3D7E"/>
    <w:rsid w:val="784724A3"/>
    <w:rsid w:val="7F7F0DA7"/>
    <w:rsid w:val="7FFD3B2E"/>
    <w:rsid w:val="BA9D2DDB"/>
    <w:rsid w:val="DFB50F64"/>
    <w:rsid w:val="DFFF7D5D"/>
    <w:rsid w:val="F329D4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nhideWhenUsed="0" w:uiPriority="0"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8"/>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2">
    <w:name w:val="Default Paragraph Font"/>
    <w:semiHidden/>
    <w:unhideWhenUsed/>
    <w:qFormat/>
    <w:uiPriority w:val="1"/>
  </w:style>
  <w:style w:type="table" w:default="1" w:styleId="11">
    <w:name w:val="Normal Table"/>
    <w:semiHidden/>
    <w:unhideWhenUsed/>
    <w:qFormat/>
    <w:uiPriority w:val="99"/>
    <w:pPr>
      <w:keepNext w:val="0"/>
      <w:keepLines w:val="0"/>
      <w:widowControl/>
      <w:suppressLineNumbers w:val="0"/>
      <w:spacing w:before="0" w:beforeAutospacing="0" w:after="0" w:afterAutospacing="0"/>
      <w:ind w:left="0" w:right="0"/>
    </w:pPr>
    <w:rPr>
      <w:rFonts w:hint="eastAsia" w:ascii="等线" w:hAnsi="等线" w:eastAsia="等线" w:cs="等线"/>
      <w:kern w:val="2"/>
      <w:sz w:val="21"/>
      <w:szCs w:val="24"/>
    </w:rPr>
    <w:tblPr>
      <w:tblCellMar>
        <w:top w:w="0" w:type="dxa"/>
        <w:left w:w="108" w:type="dxa"/>
        <w:bottom w:w="0" w:type="dxa"/>
        <w:right w:w="108" w:type="dxa"/>
      </w:tblCellMar>
    </w:tblPr>
  </w:style>
  <w:style w:type="paragraph" w:styleId="5">
    <w:name w:val="caption"/>
    <w:basedOn w:val="1"/>
    <w:next w:val="1"/>
    <w:qFormat/>
    <w:uiPriority w:val="35"/>
    <w:pPr>
      <w:jc w:val="center"/>
    </w:pPr>
    <w:rPr>
      <w:rFonts w:eastAsia="黑体"/>
      <w:sz w:val="24"/>
      <w:szCs w:val="20"/>
    </w:rPr>
  </w:style>
  <w:style w:type="paragraph" w:styleId="6">
    <w:name w:val="Body Text Indent"/>
    <w:basedOn w:val="1"/>
    <w:semiHidden/>
    <w:qFormat/>
    <w:uiPriority w:val="0"/>
    <w:pPr>
      <w:adjustRightInd w:val="0"/>
      <w:snapToGrid w:val="0"/>
      <w:ind w:firstLine="560" w:firstLineChars="200"/>
    </w:pPr>
    <w:rPr>
      <w:rFonts w:ascii="宋体" w:hAnsi="宋体"/>
    </w:rPr>
  </w:style>
  <w:style w:type="paragraph" w:styleId="7">
    <w:name w:val="Plain Text"/>
    <w:basedOn w:val="1"/>
    <w:qFormat/>
    <w:uiPriority w:val="0"/>
    <w:pPr>
      <w:spacing w:beforeLines="50" w:afterLines="50" w:line="400" w:lineRule="atLeast"/>
    </w:pPr>
    <w:rPr>
      <w:rFonts w:ascii="宋体" w:hAnsi="Courier New"/>
      <w:sz w:val="24"/>
    </w:rPr>
  </w:style>
  <w:style w:type="paragraph" w:styleId="8">
    <w:name w:val="footer"/>
    <w:basedOn w:val="1"/>
    <w:qFormat/>
    <w:uiPriority w:val="0"/>
    <w:pPr>
      <w:tabs>
        <w:tab w:val="center" w:pos="4153"/>
        <w:tab w:val="right" w:pos="8306"/>
      </w:tabs>
      <w:snapToGrid w:val="0"/>
      <w:spacing w:line="240" w:lineRule="atLeast"/>
      <w:jc w:val="left"/>
    </w:pPr>
    <w:rPr>
      <w:szCs w:val="18"/>
    </w:rPr>
  </w:style>
  <w:style w:type="paragraph" w:styleId="9">
    <w:name w:val="Normal (Web)"/>
    <w:basedOn w:val="1"/>
    <w:qFormat/>
    <w:uiPriority w:val="0"/>
    <w:pPr>
      <w:spacing w:beforeAutospacing="1" w:afterAutospacing="1"/>
      <w:jc w:val="left"/>
    </w:pPr>
    <w:rPr>
      <w:kern w:val="0"/>
      <w:sz w:val="24"/>
    </w:rPr>
  </w:style>
  <w:style w:type="paragraph" w:styleId="10">
    <w:name w:val="Body Text First Indent 2"/>
    <w:basedOn w:val="6"/>
    <w:qFormat/>
    <w:uiPriority w:val="0"/>
  </w:style>
  <w:style w:type="paragraph" w:styleId="13">
    <w:name w:val="List Paragraph"/>
    <w:basedOn w:val="1"/>
    <w:qFormat/>
    <w:uiPriority w:val="34"/>
    <w:pPr>
      <w:ind w:firstLine="420" w:firstLineChars="200"/>
    </w:pPr>
  </w:style>
  <w:style w:type="paragraph" w:customStyle="1" w:styleId="14">
    <w:name w:val="图表"/>
    <w:basedOn w:val="1"/>
    <w:qFormat/>
    <w:uiPriority w:val="0"/>
    <w:pPr>
      <w:jc w:val="center"/>
    </w:pPr>
    <w:rPr>
      <w:rFonts w:asciiTheme="minorHAnsi" w:hAnsiTheme="minorHAnsi" w:cstheme="minorBidi"/>
      <w:sz w:val="24"/>
      <w:lang w:eastAsia="zh"/>
    </w:rPr>
  </w:style>
  <w:style w:type="paragraph" w:customStyle="1" w:styleId="15">
    <w:name w:val="图片编号"/>
    <w:basedOn w:val="1"/>
    <w:qFormat/>
    <w:uiPriority w:val="0"/>
    <w:pPr>
      <w:keepNext/>
      <w:numPr>
        <w:ilvl w:val="0"/>
        <w:numId w:val="1"/>
      </w:numPr>
      <w:spacing w:line="300" w:lineRule="auto"/>
      <w:jc w:val="center"/>
    </w:pPr>
    <w:rPr>
      <w:b/>
      <w:sz w:val="24"/>
      <w:szCs w:val="21"/>
    </w:rPr>
  </w:style>
  <w:style w:type="paragraph" w:customStyle="1" w:styleId="16">
    <w:name w:val="表格-题头"/>
    <w:basedOn w:val="1"/>
    <w:qFormat/>
    <w:uiPriority w:val="0"/>
    <w:pPr>
      <w:spacing w:line="300" w:lineRule="auto"/>
      <w:jc w:val="center"/>
    </w:pPr>
    <w:rPr>
      <w:rFonts w:ascii="宋体" w:hAnsi="宋体" w:cs="宋体"/>
      <w:b/>
      <w:bCs/>
      <w:szCs w:val="20"/>
    </w:rPr>
  </w:style>
  <w:style w:type="paragraph" w:customStyle="1" w:styleId="17">
    <w:name w:val="表格内文字-不加粗"/>
    <w:basedOn w:val="1"/>
    <w:qFormat/>
    <w:uiPriority w:val="0"/>
    <w:pPr>
      <w:wordWrap w:val="0"/>
      <w:adjustRightInd w:val="0"/>
      <w:snapToGrid w:val="0"/>
      <w:spacing w:line="300" w:lineRule="auto"/>
    </w:pPr>
    <w:rPr>
      <w:rFonts w:ascii="Times New Roman" w:hAnsi="Times New Roman" w:cs="宋体"/>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1902</Words>
  <Characters>1979</Characters>
  <Lines>24</Lines>
  <Paragraphs>6</Paragraphs>
  <TotalTime>1415</TotalTime>
  <ScaleCrop>false</ScaleCrop>
  <LinksUpToDate>false</LinksUpToDate>
  <CharactersWithSpaces>2022</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2025-06-23T17:37:00Z</dcterms:created>
  <dc:creator>杨波威</dc:creator>
  <cp:lastModifiedBy>毛云青</cp:lastModifiedBy>
  <dcterms:modified xsi:type="dcterms:W3CDTF">2026-04-08T07:33:18Z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D6F0A21A3C474BC1A052EDC577225B70_13</vt:lpwstr>
  </property>
  <property fmtid="{D5CDD505-2E9C-101B-9397-08002B2CF9AE}" pid="4" name="KSOTemplateDocerSaveRecord">
    <vt:lpwstr>eyJoZGlkIjoiMGFhMGNhYThkNGRjYTNhZTZkMjJlYzE1MTM0ZTBjODQiLCJ1c2VySWQiOiIxNzI2MjA2MTkyIn0=</vt:lpwstr>
  </property>
</Properties>
</file>