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不可压缩Navier-Stokes方程：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8" o:spt="75" type="#_x0000_t75" style="height:33pt;width:161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8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(1.1)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39" o:spt="75" type="#_x0000_t75" style="height:13.95pt;width:4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9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(1.2)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</w:t>
      </w:r>
      <w:r>
        <w:rPr>
          <w:rFonts w:hint="eastAsia"/>
          <w:position w:val="-6"/>
          <w:lang w:val="en-US" w:eastAsia="zh-CN"/>
        </w:rPr>
        <w:object>
          <v:shape id="_x0000_i1025" o:spt="75" type="#_x0000_t75" style="height:13pt;width:1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在传统的流体力学中是作为流体的速度被使用的. 为什么不是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3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？这很难解释，但是它作为3D速度向量的三个成分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3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是比较合适的，就像位置向量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3pt;width:1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的三个成分通常标记为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7pt;width:3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一样。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希腊字母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3pt;width:1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代表流体密度。水的密度通常为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8pt;width:5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，空气密度通常为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8pt;width:4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，比例大约为700:1。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3pt;width:1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代表压强，单位面积上所承受的压力大小。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5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表示重力加速度，通常为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8pt;width:8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。在本书中，我们约定坐标系的y轴朝上，x轴和z轴是水平的。我们应该把重力加速度添加到运动中，额外的控制力（使流体行为表现出我们期望的方式）也可能被添加到重力加速度中，我们将这些力都归纳为一个符号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5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>。更普遍的，人们将这些力称为物体力(body forces)，因为它们是作用在整个流体上的，而不仅仅是流体的表面。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希腊字母</w:t>
      </w:r>
      <w:r>
        <w:rPr>
          <w:rFonts w:hint="eastAsia"/>
          <w:position w:val="-6"/>
          <w:lang w:val="en-US" w:eastAsia="zh-CN"/>
        </w:rPr>
        <w:object>
          <v:shape id="_x0000_i1037" o:spt="75" type="#_x0000_t75" style="height:11pt;width:10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9" r:id="rId31">
            <o:LockedField>false</o:LockedField>
          </o:OLEObject>
        </w:object>
      </w:r>
      <w:r>
        <w:rPr>
          <w:rFonts w:hint="eastAsia"/>
          <w:lang w:val="en-US" w:eastAsia="zh-CN"/>
        </w:rPr>
        <w:t>从技术上被称为运动粘度(kinematic viscosity)，是用来测量流体的粘性有多大。类似蜜糖一样的流体具有高粘度，类似汞的流体具有低粘度：它用来测量流体在流动时抵抗变形的程度（更直观地说，流体是有多么的难以搅拌）。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MT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63CD2"/>
    <w:rsid w:val="42AE6722"/>
    <w:rsid w:val="547D64DF"/>
    <w:rsid w:val="760B0C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ascii="CMTI10" w:hAnsi="CMTI10" w:eastAsia="CMTI10" w:cs="CMTI10"/>
      <w:i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mazhen'gui</dc:creator>
  <cp:lastModifiedBy>mazhen'gui</cp:lastModifiedBy>
  <dcterms:modified xsi:type="dcterms:W3CDTF">2018-01-25T10:49:16Z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