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pPr>
      <w:r>
        <w:rPr>
          <w:b/>
          <w:bCs/>
          <w:color w:val="1F3A93"/>
          <w:sz w:val="40"/>
          <w:szCs w:val="40"/>
        </w:rPr>
        <w:t xml:space="preserve">CNN Fear &amp; Greed Index 算出方法</w:t>
      </w:r>
    </w:p>
    <w:p>
      <w:pPr>
        <w:spacing w:after="60"/>
      </w:pPr>
      <w:r>
        <w:rPr>
          <w:color w:val="555555"/>
          <w:sz w:val="24"/>
          <w:szCs w:val="24"/>
        </w:rPr>
        <w:t xml:space="preserve">株式市場センチメント指標「恐怖と強欲指数」の仕組みの解説</w:t>
      </w:r>
    </w:p>
    <w:p>
      <w:pPr>
        <w:pBdr>
          <w:bottom w:val="single" w:color="1F3A93" w:sz="12" w:space="4"/>
        </w:pBdr>
        <w:spacing w:after="300"/>
      </w:pPr>
      <w:r>
        <w:rPr>
          <w:color w:val="777777"/>
          <w:sz w:val="20"/>
          <w:szCs w:val="20"/>
        </w:rPr>
        <w:t xml:space="preserve">作成日: 2026年7月2日　／　作成: Forex Fear &amp; Greed プロジェクト</w:t>
      </w:r>
    </w:p>
    <w:p>
      <w:pPr>
        <w:pStyle w:val="Heading1"/>
      </w:pPr>
      <w:r>
        <w:t xml:space="preserve">1. 本資料について</w:t>
      </w:r>
    </w:p>
    <w:p>
      <w:pPr>
        <w:spacing w:after="120" w:line="300"/>
      </w:pPr>
      <w:r>
        <w:t xml:space="preserve">本資料は、CNN が公表する株式市場のセンチメント指標 </w:t>
      </w:r>
      <w:r>
        <w:rPr>
          <w:b/>
          <w:bCs/>
        </w:rPr>
        <w:t xml:space="preserve">「Fear &amp; Greed Index(恐怖と強欲指数)」</w:t>
      </w:r>
      <w:r>
        <w:t xml:space="preserve"> の算出方法を整理したものである。</w:t>
      </w:r>
    </w:p>
    <w:p>
      <w:pPr>
        <w:pStyle w:val="ListParagraph"/>
        <w:numPr>
          <w:ilvl w:val="0"/>
          <w:numId w:val="2"/>
        </w:numPr>
        <w:spacing w:after="60" w:line="300"/>
      </w:pPr>
      <w:r>
        <w:t xml:space="preserve">出典: https://edition.cnn.com/markets/fear-and-greed</w:t>
      </w:r>
    </w:p>
    <w:p>
      <w:pPr>
        <w:pStyle w:val="ListParagraph"/>
        <w:numPr>
          <w:ilvl w:val="0"/>
          <w:numId w:val="2"/>
        </w:numPr>
        <w:spacing w:after="60" w:line="300"/>
      </w:pPr>
      <w:r>
        <w:rPr>
          <w:b/>
          <w:bCs/>
        </w:rPr>
        <w:t xml:space="preserve">重要な注意: </w:t>
      </w:r>
      <w:r>
        <w:t xml:space="preserve">CNN は正確な計算式・正規化の窓・スケーリング数式を</w:t>
      </w:r>
      <w:r>
        <w:rPr>
          <w:b/>
          <w:bCs/>
        </w:rPr>
        <w:t xml:space="preserve">公開していない</w:t>
      </w:r>
      <w:r>
        <w:t xml:space="preserve">。本資料は CNN の公開説明に、複数の独立した第三者による再現分析を突き合わせて再構成したものである(検証信頼度 約90%)。</w:t>
      </w:r>
    </w:p>
    <w:p>
      <w:pPr>
        <w:pStyle w:val="Heading1"/>
      </w:pPr>
      <w:r>
        <w:t xml:space="preserve">2. 指数の概要</w:t>
      </w:r>
    </w:p>
    <w:p>
      <w:pPr>
        <w:spacing w:after="120" w:line="300"/>
      </w:pPr>
      <w:r>
        <w:t xml:space="preserve">株式市場の投資家心理を </w:t>
      </w:r>
      <w:r>
        <w:rPr>
          <w:b/>
          <w:bCs/>
        </w:rPr>
        <w:t xml:space="preserve">0〜100 の1つの数値</w:t>
      </w:r>
      <w:r>
        <w:t xml:space="preserve"> に凝縮する指標。2012年春に CNNMoney が考案した。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スコア</w:t>
            </w:r>
          </w:p>
        </w:tc>
        <w:tc>
          <w:tcPr>
            <w:tcW w:type="dxa" w:w="330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状態</w:t>
            </w:r>
          </w:p>
        </w:tc>
        <w:tc>
          <w:tcPr>
            <w:tcW w:type="dxa" w:w="3926"/>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意味</w:t>
            </w:r>
          </w:p>
        </w:tc>
      </w:tr>
      <w:tr>
        <w:tc>
          <w:tcPr>
            <w:tcW w:type="dxa" w:w="18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0</w:t>
            </w:r>
          </w:p>
        </w:tc>
        <w:tc>
          <w:tcPr>
            <w:tcW w:type="dxa" w:w="33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Extreme Fear(極度の恐怖)</w:t>
            </w:r>
          </w:p>
        </w:tc>
        <w:tc>
          <w:tcPr>
            <w:tcW w:type="dxa" w:w="39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投資家が過度に弱気・狼狽している</w:t>
            </w:r>
          </w:p>
        </w:tc>
      </w:tr>
      <w:tr>
        <w:tc>
          <w:tcPr>
            <w:tcW w:type="dxa" w:w="18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50</w:t>
            </w:r>
          </w:p>
        </w:tc>
        <w:tc>
          <w:tcPr>
            <w:tcW w:type="dxa" w:w="33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Neutral(中立)</w:t>
            </w:r>
          </w:p>
        </w:tc>
        <w:tc>
          <w:tcPr>
            <w:tcW w:type="dxa" w:w="39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強気・弱気が拮抗している</w:t>
            </w:r>
          </w:p>
        </w:tc>
      </w:tr>
      <w:tr>
        <w:tc>
          <w:tcPr>
            <w:tcW w:type="dxa" w:w="18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100</w:t>
            </w:r>
          </w:p>
        </w:tc>
        <w:tc>
          <w:tcPr>
            <w:tcW w:type="dxa" w:w="33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Extreme Greed(極度の強欲)</w:t>
            </w:r>
          </w:p>
        </w:tc>
        <w:tc>
          <w:tcPr>
            <w:tcW w:type="dxa" w:w="39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投資家が過度に強気・楽観している</w:t>
            </w:r>
          </w:p>
        </w:tc>
      </w:tr>
    </w:tbl>
    <w:p>
      <w:pPr>
        <w:spacing w:after="120"/>
      </w:pPr>
    </w:p>
    <w:p>
      <w:pPr>
        <w:spacing w:after="120" w:line="300"/>
      </w:pPr>
      <w:r>
        <w:t xml:space="preserve">背景にある考え方は「</w:t>
      </w:r>
      <w:r>
        <w:rPr>
          <w:b/>
          <w:bCs/>
        </w:rPr>
        <w:t xml:space="preserve">恐怖が行き過ぎると価格は本来価値より下に押し下げられ、強欲が行き過ぎると価格は吊り上げられる</w:t>
      </w:r>
      <w:r>
        <w:t xml:space="preserve">」というもの。このため、極度の恐怖を「買い場の候補」、極度の強欲を「警戒すべき局面」と読む</w:t>
      </w:r>
      <w:r>
        <w:rPr>
          <w:b/>
          <w:bCs/>
        </w:rPr>
        <w:t xml:space="preserve">逆張りのセンチメント指標</w:t>
      </w:r>
      <w:r>
        <w:t xml:space="preserve">として使われることが多い。</w:t>
      </w:r>
    </w:p>
    <w:p>
      <w:pPr>
        <w:pStyle w:val="Heading1"/>
      </w:pPr>
      <w:r>
        <w:t xml:space="preserve">3. 算出フロー(全体像)</w:t>
      </w:r>
    </w:p>
    <w:p>
      <w:pPr>
        <w:pStyle w:val="ListParagraph"/>
        <w:numPr>
          <w:ilvl w:val="0"/>
          <w:numId w:val="3"/>
        </w:numPr>
        <w:spacing w:after="60" w:line="300"/>
      </w:pPr>
      <w:r>
        <w:t xml:space="preserve">7つの下位指標のデータを取得する(価格・出来高・オプション・債券など)</w:t>
      </w:r>
    </w:p>
    <w:p>
      <w:pPr>
        <w:pStyle w:val="ListParagraph"/>
        <w:numPr>
          <w:ilvl w:val="0"/>
          <w:numId w:val="3"/>
        </w:numPr>
        <w:spacing w:after="60" w:line="300"/>
      </w:pPr>
      <w:r>
        <w:t xml:space="preserve">各指標を 0〜100 に正規化する(過去との比較で「今がどれくらい極端か」を数値化)</w:t>
      </w:r>
    </w:p>
    <w:p>
      <w:pPr>
        <w:pStyle w:val="ListParagraph"/>
        <w:numPr>
          <w:ilvl w:val="0"/>
          <w:numId w:val="3"/>
        </w:numPr>
        <w:spacing w:after="60" w:line="300"/>
      </w:pPr>
      <w:r>
        <w:t xml:space="preserve">すべて「高いほど強欲(Greed)」になるよう向きを揃える(3指標は符号を反転)</w:t>
      </w:r>
    </w:p>
    <w:p>
      <w:pPr>
        <w:pStyle w:val="ListParagraph"/>
        <w:numPr>
          <w:ilvl w:val="0"/>
          <w:numId w:val="3"/>
        </w:numPr>
        <w:spacing w:after="60" w:line="300"/>
      </w:pPr>
      <w:r>
        <w:rPr>
          <w:b/>
          <w:bCs/>
        </w:rPr>
        <w:t xml:space="preserve">等加重(単純平均)</w:t>
      </w:r>
      <w:r>
        <w:t xml:space="preserve"> で1つの headline 値に合成する</w:t>
      </w:r>
    </w:p>
    <w:p>
      <w:pPr>
        <w:pStyle w:val="ListParagraph"/>
        <w:numPr>
          <w:ilvl w:val="0"/>
          <w:numId w:val="3"/>
        </w:numPr>
        <w:spacing w:after="60" w:line="300"/>
      </w:pPr>
      <w:r>
        <w:t xml:space="preserve">値に応じてラベルを付ける(極度の恐怖〜極度の強欲の5段階)</w:t>
      </w:r>
    </w:p>
    <w:p>
      <w:pPr>
        <w:pBdr>
          <w:left w:val="single" w:color="1F3A93" w:sz="16" w:space="8"/>
        </w:pBdr>
        <w:shd w:fill="F4F6FA" w:val="clear"/>
        <w:spacing w:after="0" w:line="276"/>
        <w:ind w:left="360" w:right="360"/>
      </w:pPr>
      <w:r>
        <w:rPr>
          <w:rFonts w:ascii="Consolas" w:eastAsia="Yu Gothic" w:hAnsi="Consolas"/>
          <w:sz w:val="19"/>
          <w:szCs w:val="19"/>
        </w:rPr>
        <w:t xml:space="preserve">headline = (S1 + S2 + S3 + S4 + S5 + S6 + S7) / 7</w:t>
      </w:r>
    </w:p>
    <w:p>
      <w:pPr>
        <w:pBdr>
          <w:left w:val="single" w:color="1F3A93" w:sz="16" w:space="8"/>
        </w:pBdr>
        <w:shd w:fill="F4F6FA" w:val="clear"/>
        <w:spacing w:after="0" w:line="276"/>
        <w:ind w:left="360" w:right="360"/>
      </w:pPr>
      <w:r>
        <w:rPr>
          <w:rFonts w:ascii="Consolas" w:eastAsia="Yu Gothic" w:hAnsi="Consolas"/>
          <w:sz w:val="19"/>
          <w:szCs w:val="19"/>
        </w:rPr>
        <w:t xml:space="preserve">  Si = 各構成要素のスコア(0-100、高いほど強欲)</w:t>
      </w:r>
    </w:p>
    <w:p>
      <w:pPr>
        <w:spacing w:after="60"/>
      </w:pPr>
    </w:p>
    <w:p>
      <w:pPr>
        <w:pStyle w:val="Heading1"/>
      </w:pPr>
      <w:r>
        <w:t xml:space="preserve">4. 7つの構成要素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50"/>
        <w:gridCol w:w="2650"/>
        <w:gridCol w:w="2600"/>
        <w:gridCol w:w="1126"/>
      </w:tblGrid>
      <w:tr>
        <w:trPr>
          <w:tblHeader/>
        </w:trPr>
        <w:tc>
          <w:tcPr>
            <w:tcW w:type="dxa" w:w="50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w:t>
            </w:r>
          </w:p>
        </w:tc>
        <w:tc>
          <w:tcPr>
            <w:tcW w:type="dxa" w:w="215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要素</w:t>
            </w:r>
          </w:p>
        </w:tc>
        <w:tc>
          <w:tcPr>
            <w:tcW w:type="dxa" w:w="265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入力データ</w:t>
            </w:r>
          </w:p>
        </w:tc>
        <w:tc>
          <w:tcPr>
            <w:tcW w:type="dxa" w:w="260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計算・解釈</w:t>
            </w:r>
          </w:p>
        </w:tc>
        <w:tc>
          <w:tcPr>
            <w:tcW w:type="dxa" w:w="1126"/>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反転</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1</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Market Momentum(市場モメンタム)</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S&amp;P500 と その125日移動平均</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S&amp;P500 − MA125。上=強欲/下=恐怖</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なし</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2</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Stock Price Strength(価格の強さ)</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NYSE の52週新高値・新安値銘柄数</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新高値超過=強欲/新安値超過=恐怖</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なし</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3</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Stock Price Breadth(出来高の幅)</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NYSE 上昇/下落銘柄の出来高</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McClellan Volume Summation Index。上昇=強欲</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なし</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4</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Put and Call Options(プット/コール)</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CBOE 総プット/コール比率の5日平均</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比率上昇(プット買い)=恐怖</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あり</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5</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Market Volatility(ボラティリティ)</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VIX と その50日移動平均</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VIX が50日MAより上=恐怖</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あり</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6</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Safe Haven Demand(安全資産需要)</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株と国債の20日リターン差</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株が勝つ=強欲/債券が勝つ=恐怖</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なし</w:t>
            </w:r>
          </w:p>
        </w:tc>
      </w:tr>
      <w:tr>
        <w:tc>
          <w:tcPr>
            <w:tcW w:type="dxa" w:w="5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7</w:t>
            </w:r>
          </w:p>
        </w:tc>
        <w:tc>
          <w:tcPr>
            <w:tcW w:type="dxa" w:w="21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Junk Bond Demand(ジャンク債需要)</w:t>
            </w:r>
          </w:p>
        </w:tc>
        <w:tc>
          <w:tcPr>
            <w:tcW w:type="dxa" w:w="265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ハイイールド債−投資適格債の利回り差</w:t>
            </w:r>
          </w:p>
        </w:tc>
        <w:tc>
          <w:tcPr>
            <w:tcW w:type="dxa" w:w="26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スプレッド縮小=強欲/拡大=恐怖</w:t>
            </w:r>
          </w:p>
        </w:tc>
        <w:tc>
          <w:tcPr>
            <w:tcW w:type="dxa" w:w="11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あり</w:t>
            </w:r>
          </w:p>
        </w:tc>
      </w:tr>
    </w:tbl>
    <w:p>
      <w:pPr>
        <w:spacing w:after="120"/>
      </w:pPr>
    </w:p>
    <w:p>
      <w:pPr>
        <w:pStyle w:val="Heading2"/>
      </w:pPr>
      <w:r>
        <w:t xml:space="preserve">4.1　Market Momentum(市場モメンタム)</w:t>
      </w:r>
    </w:p>
    <w:p>
      <w:pPr>
        <w:pStyle w:val="ListParagraph"/>
        <w:numPr>
          <w:ilvl w:val="0"/>
          <w:numId w:val="2"/>
        </w:numPr>
        <w:spacing w:after="60" w:line="300"/>
      </w:pPr>
      <w:r>
        <w:rPr>
          <w:b/>
          <w:bCs/>
        </w:rPr>
        <w:t xml:space="preserve">何を測るか: </w:t>
      </w:r>
      <w:r>
        <w:t xml:space="preserve">相場が地合い対比で上向きか下向きか</w:t>
      </w:r>
    </w:p>
    <w:p>
      <w:pPr>
        <w:pStyle w:val="ListParagraph"/>
        <w:numPr>
          <w:ilvl w:val="0"/>
          <w:numId w:val="2"/>
        </w:numPr>
        <w:spacing w:after="60" w:line="300"/>
      </w:pPr>
      <w:r>
        <w:rPr>
          <w:b/>
          <w:bCs/>
        </w:rPr>
        <w:t xml:space="preserve">計算: </w:t>
      </w:r>
      <w:r>
        <w:t xml:space="preserve">S&amp;P 500 と、その125日(約6ヶ月)移動平均との乖離 </w:t>
      </w:r>
      <w:r>
        <w:rPr>
          <w:rFonts w:ascii="Consolas" w:eastAsia="Yu Gothic" w:hAnsi="Consolas"/>
          <w:sz w:val="19"/>
          <w:szCs w:val="19"/>
        </w:rPr>
        <w:t xml:space="preserve">S&amp;P500 − MA125</w:t>
      </w:r>
    </w:p>
    <w:p>
      <w:pPr>
        <w:pStyle w:val="ListParagraph"/>
        <w:numPr>
          <w:ilvl w:val="0"/>
          <w:numId w:val="2"/>
        </w:numPr>
        <w:spacing w:after="60" w:line="300"/>
      </w:pPr>
      <w:r>
        <w:rPr>
          <w:b/>
          <w:bCs/>
        </w:rPr>
        <w:t xml:space="preserve">解釈: </w:t>
      </w:r>
      <w:r>
        <w:t xml:space="preserve">価格が移動平均より上 → 上昇トレンド → 強欲(高スコア)。乖離幅が大きいほどスコアは極端になる</w:t>
      </w:r>
    </w:p>
    <w:p>
      <w:pPr>
        <w:pStyle w:val="Heading2"/>
      </w:pPr>
      <w:r>
        <w:t xml:space="preserve">4.2　Stock Price Strength(価格の強さ)</w:t>
      </w:r>
    </w:p>
    <w:p>
      <w:pPr>
        <w:pStyle w:val="ListParagraph"/>
        <w:numPr>
          <w:ilvl w:val="0"/>
          <w:numId w:val="2"/>
        </w:numPr>
        <w:spacing w:after="60" w:line="300"/>
      </w:pPr>
      <w:r>
        <w:rPr>
          <w:b/>
          <w:bCs/>
        </w:rPr>
        <w:t xml:space="preserve">何を測るか: </w:t>
      </w:r>
      <w:r>
        <w:t xml:space="preserve">幅広い銘柄の強弱(market breadth)</w:t>
      </w:r>
    </w:p>
    <w:p>
      <w:pPr>
        <w:pStyle w:val="ListParagraph"/>
        <w:numPr>
          <w:ilvl w:val="0"/>
          <w:numId w:val="2"/>
        </w:numPr>
        <w:spacing w:after="60" w:line="300"/>
      </w:pPr>
      <w:r>
        <w:rPr>
          <w:b/>
          <w:bCs/>
        </w:rPr>
        <w:t xml:space="preserve">計算: </w:t>
      </w:r>
      <w:r>
        <w:t xml:space="preserve">NYSE で52週新高値を付けた銘柄数と52週新安値を付けた銘柄数を比較(差/比率の厳密式は非公表)</w:t>
      </w:r>
    </w:p>
    <w:p>
      <w:pPr>
        <w:pStyle w:val="ListParagraph"/>
        <w:numPr>
          <w:ilvl w:val="0"/>
          <w:numId w:val="2"/>
        </w:numPr>
        <w:spacing w:after="60" w:line="300"/>
      </w:pPr>
      <w:r>
        <w:rPr>
          <w:b/>
          <w:bCs/>
        </w:rPr>
        <w:t xml:space="preserve">解釈: </w:t>
      </w:r>
      <w:r>
        <w:t xml:space="preserve">新高値銘柄が優勢 → 広範な強さ → 強欲</w:t>
      </w:r>
    </w:p>
    <w:p>
      <w:pPr>
        <w:pStyle w:val="Heading2"/>
      </w:pPr>
      <w:r>
        <w:t xml:space="preserve">4.3　Stock Price Breadth(出来高の幅)</w:t>
      </w:r>
    </w:p>
    <w:p>
      <w:pPr>
        <w:pStyle w:val="ListParagraph"/>
        <w:numPr>
          <w:ilvl w:val="0"/>
          <w:numId w:val="2"/>
        </w:numPr>
        <w:spacing w:after="60" w:line="300"/>
      </w:pPr>
      <w:r>
        <w:rPr>
          <w:b/>
          <w:bCs/>
        </w:rPr>
        <w:t xml:space="preserve">何を測るか: </w:t>
      </w:r>
      <w:r>
        <w:t xml:space="preserve">出来高ベースの推進力の方向</w:t>
      </w:r>
    </w:p>
    <w:p>
      <w:pPr>
        <w:pStyle w:val="ListParagraph"/>
        <w:numPr>
          <w:ilvl w:val="0"/>
          <w:numId w:val="2"/>
        </w:numPr>
        <w:spacing w:after="60" w:line="300"/>
      </w:pPr>
      <w:r>
        <w:rPr>
          <w:b/>
          <w:bCs/>
        </w:rPr>
        <w:t xml:space="preserve">計算: </w:t>
      </w:r>
      <w:r>
        <w:t xml:space="preserve">McClellan Volume Summation Index を使用</w:t>
      </w:r>
    </w:p>
    <w:p>
      <w:pPr>
        <w:pBdr>
          <w:left w:val="single" w:color="1F3A93" w:sz="16" w:space="8"/>
        </w:pBdr>
        <w:shd w:fill="F4F6FA" w:val="clear"/>
        <w:spacing w:after="0" w:line="276"/>
        <w:ind w:left="360" w:right="360"/>
      </w:pPr>
      <w:r>
        <w:rPr>
          <w:rFonts w:ascii="Consolas" w:eastAsia="Yu Gothic" w:hAnsi="Consolas"/>
          <w:sz w:val="19"/>
          <w:szCs w:val="19"/>
        </w:rPr>
        <w:t xml:space="preserve">McClellan Volume Oscillator</w:t>
      </w:r>
    </w:p>
    <w:p>
      <w:pPr>
        <w:pBdr>
          <w:left w:val="single" w:color="1F3A93" w:sz="16" w:space="8"/>
        </w:pBdr>
        <w:shd w:fill="F4F6FA" w:val="clear"/>
        <w:spacing w:after="0" w:line="276"/>
        <w:ind w:left="360" w:right="360"/>
      </w:pPr>
      <w:r>
        <w:rPr>
          <w:rFonts w:ascii="Consolas" w:eastAsia="Yu Gothic" w:hAnsi="Consolas"/>
          <w:sz w:val="19"/>
          <w:szCs w:val="19"/>
        </w:rPr>
        <w:t xml:space="preserve">  = EMA19(上昇銘柄出来高 - 下落銘柄出来高) - EMA39(同)</w:t>
      </w:r>
    </w:p>
    <w:p>
      <w:pPr>
        <w:pBdr>
          <w:left w:val="single" w:color="1F3A93" w:sz="16" w:space="8"/>
        </w:pBdr>
        <w:shd w:fill="F4F6FA" w:val="clear"/>
        <w:spacing w:after="0" w:line="276"/>
        <w:ind w:left="360" w:right="360"/>
      </w:pPr>
      <w:r>
        <w:rPr>
          <w:rFonts w:ascii="Consolas" w:eastAsia="Yu Gothic" w:hAnsi="Consolas"/>
          <w:sz w:val="19"/>
          <w:szCs w:val="19"/>
        </w:rPr>
        <w:t xml:space="preserve">Summation Index = Oscillator の累積和</w:t>
      </w:r>
    </w:p>
    <w:p>
      <w:pPr>
        <w:spacing w:after="60"/>
      </w:pPr>
    </w:p>
    <w:p>
      <w:pPr>
        <w:pStyle w:val="ListParagraph"/>
        <w:numPr>
          <w:ilvl w:val="0"/>
          <w:numId w:val="2"/>
        </w:numPr>
        <w:spacing w:after="60" w:line="300"/>
      </w:pPr>
      <w:r>
        <w:rPr>
          <w:b/>
          <w:bCs/>
        </w:rPr>
        <w:t xml:space="preserve">解釈: </w:t>
      </w:r>
      <w:r>
        <w:t xml:space="preserve">上昇出来高が支配的 → Summation Index 上昇 → 強欲</w:t>
      </w:r>
    </w:p>
    <w:p>
      <w:pPr>
        <w:pStyle w:val="Heading2"/>
      </w:pPr>
      <w:r>
        <w:t xml:space="preserve">4.4　Put and Call Options(プット/コール比率)【反転】</w:t>
      </w:r>
    </w:p>
    <w:p>
      <w:pPr>
        <w:pStyle w:val="ListParagraph"/>
        <w:numPr>
          <w:ilvl w:val="0"/>
          <w:numId w:val="2"/>
        </w:numPr>
        <w:spacing w:after="60" w:line="300"/>
      </w:pPr>
      <w:r>
        <w:rPr>
          <w:b/>
          <w:bCs/>
        </w:rPr>
        <w:t xml:space="preserve">何を測るか: </w:t>
      </w:r>
      <w:r>
        <w:t xml:space="preserve">オプション市場の弱気・強気バイアス</w:t>
      </w:r>
    </w:p>
    <w:p>
      <w:pPr>
        <w:pStyle w:val="ListParagraph"/>
        <w:numPr>
          <w:ilvl w:val="0"/>
          <w:numId w:val="2"/>
        </w:numPr>
        <w:spacing w:after="60" w:line="300"/>
      </w:pPr>
      <w:r>
        <w:rPr>
          <w:b/>
          <w:bCs/>
        </w:rPr>
        <w:t xml:space="preserve">計算: </w:t>
      </w:r>
      <w:r>
        <w:t xml:space="preserve">CBOE の総(equity + index)プット/コール比率の</w:t>
      </w:r>
      <w:r>
        <w:rPr>
          <w:b/>
          <w:bCs/>
        </w:rPr>
        <w:t xml:space="preserve">5日移動平均</w:t>
      </w:r>
    </w:p>
    <w:p>
      <w:pPr>
        <w:pStyle w:val="ListParagraph"/>
        <w:numPr>
          <w:ilvl w:val="0"/>
          <w:numId w:val="2"/>
        </w:numPr>
        <w:spacing w:after="60" w:line="300"/>
      </w:pPr>
      <w:r>
        <w:rPr>
          <w:b/>
          <w:bCs/>
        </w:rPr>
        <w:t xml:space="preserve">解釈: </w:t>
      </w:r>
      <w:r>
        <w:t xml:space="preserve">比率が高い = プット(下落保険)買いが多い = 弱気 = 恐怖。</w:t>
      </w:r>
      <w:r>
        <w:rPr>
          <w:b/>
          <w:bCs/>
        </w:rPr>
        <w:t xml:space="preserve">反転して低スコア</w:t>
      </w:r>
    </w:p>
    <w:p>
      <w:pPr>
        <w:spacing w:after="120" w:line="280"/>
        <w:ind w:left="240"/>
      </w:pPr>
      <w:r>
        <w:rPr>
          <w:color w:val="666666"/>
          <w:sz w:val="19"/>
          <w:szCs w:val="19"/>
        </w:rPr>
        <w:t xml:space="preserve">※「1.0 を境に弱気/強気」という説明は俗説的な単純化であり、実際は過去対比の相対的な乖離でスコア化される。</w:t>
      </w:r>
    </w:p>
    <w:p>
      <w:pPr>
        <w:pStyle w:val="Heading2"/>
      </w:pPr>
      <w:r>
        <w:t xml:space="preserve">4.5　Market Volatility(ボラティリティ)【反転】</w:t>
      </w:r>
    </w:p>
    <w:p>
      <w:pPr>
        <w:pStyle w:val="ListParagraph"/>
        <w:numPr>
          <w:ilvl w:val="0"/>
          <w:numId w:val="2"/>
        </w:numPr>
        <w:spacing w:after="60" w:line="300"/>
      </w:pPr>
      <w:r>
        <w:rPr>
          <w:b/>
          <w:bCs/>
        </w:rPr>
        <w:t xml:space="preserve">何を測るか: </w:t>
      </w:r>
      <w:r>
        <w:t xml:space="preserve">市場の予想変動率(いわゆる「恐怖指数」)</w:t>
      </w:r>
    </w:p>
    <w:p>
      <w:pPr>
        <w:pStyle w:val="ListParagraph"/>
        <w:numPr>
          <w:ilvl w:val="0"/>
          <w:numId w:val="2"/>
        </w:numPr>
        <w:spacing w:after="60" w:line="300"/>
      </w:pPr>
      <w:r>
        <w:rPr>
          <w:b/>
          <w:bCs/>
        </w:rPr>
        <w:t xml:space="preserve">計算: </w:t>
      </w:r>
      <w:r>
        <w:t xml:space="preserve">VIX(S&amp;P500 のインプライド・ボラティリティ)と、その</w:t>
      </w:r>
      <w:r>
        <w:rPr>
          <w:b/>
          <w:bCs/>
        </w:rPr>
        <w:t xml:space="preserve">50日移動平均</w:t>
      </w:r>
      <w:r>
        <w:t xml:space="preserve">を比較</w:t>
      </w:r>
    </w:p>
    <w:p>
      <w:pPr>
        <w:pStyle w:val="ListParagraph"/>
        <w:numPr>
          <w:ilvl w:val="0"/>
          <w:numId w:val="2"/>
        </w:numPr>
        <w:spacing w:after="60" w:line="300"/>
      </w:pPr>
      <w:r>
        <w:rPr>
          <w:b/>
          <w:bCs/>
        </w:rPr>
        <w:t xml:space="preserve">解釈: </w:t>
      </w:r>
      <w:r>
        <w:t xml:space="preserve">VIX が50日MAより高い → 恐怖 → </w:t>
      </w:r>
      <w:r>
        <w:rPr>
          <w:b/>
          <w:bCs/>
        </w:rPr>
        <w:t xml:space="preserve">反転して低スコア</w:t>
      </w:r>
    </w:p>
    <w:p>
      <w:pPr>
        <w:pStyle w:val="Heading2"/>
      </w:pPr>
      <w:r>
        <w:t xml:space="preserve">4.6　Safe Haven Demand(安全資産需要)</w:t>
      </w:r>
    </w:p>
    <w:p>
      <w:pPr>
        <w:pStyle w:val="ListParagraph"/>
        <w:numPr>
          <w:ilvl w:val="0"/>
          <w:numId w:val="2"/>
        </w:numPr>
        <w:spacing w:after="60" w:line="300"/>
      </w:pPr>
      <w:r>
        <w:rPr>
          <w:b/>
          <w:bCs/>
        </w:rPr>
        <w:t xml:space="preserve">何を測るか: </w:t>
      </w:r>
      <w:r>
        <w:t xml:space="preserve">株式と債券のあいだの資金ローテーション</w:t>
      </w:r>
    </w:p>
    <w:p>
      <w:pPr>
        <w:pStyle w:val="ListParagraph"/>
        <w:numPr>
          <w:ilvl w:val="0"/>
          <w:numId w:val="2"/>
        </w:numPr>
        <w:spacing w:after="60" w:line="300"/>
      </w:pPr>
      <w:r>
        <w:rPr>
          <w:b/>
          <w:bCs/>
        </w:rPr>
        <w:t xml:space="preserve">計算: </w:t>
      </w:r>
      <w:r>
        <w:t xml:space="preserve">過去</w:t>
      </w:r>
      <w:r>
        <w:rPr>
          <w:b/>
          <w:bCs/>
        </w:rPr>
        <w:t xml:space="preserve">20営業日</w:t>
      </w:r>
      <w:r>
        <w:t xml:space="preserve">の(株式リターン − 国債リターン)</w:t>
      </w:r>
    </w:p>
    <w:p>
      <w:pPr>
        <w:pStyle w:val="ListParagraph"/>
        <w:numPr>
          <w:ilvl w:val="0"/>
          <w:numId w:val="2"/>
        </w:numPr>
        <w:spacing w:after="60" w:line="300"/>
      </w:pPr>
      <w:r>
        <w:rPr>
          <w:b/>
          <w:bCs/>
        </w:rPr>
        <w:t xml:space="preserve">解釈: </w:t>
      </w:r>
      <w:r>
        <w:t xml:space="preserve">株が債券をアウトパフォーム → リスク選好 → 強欲。債券優位 → 安全資産への逃避 → 恐怖</w:t>
      </w:r>
    </w:p>
    <w:p>
      <w:pPr>
        <w:pStyle w:val="Heading2"/>
      </w:pPr>
      <w:r>
        <w:t xml:space="preserve">4.7　Junk Bond Demand(ジャンク債需要)【反転】</w:t>
      </w:r>
    </w:p>
    <w:p>
      <w:pPr>
        <w:pStyle w:val="ListParagraph"/>
        <w:numPr>
          <w:ilvl w:val="0"/>
          <w:numId w:val="2"/>
        </w:numPr>
        <w:spacing w:after="60" w:line="300"/>
      </w:pPr>
      <w:r>
        <w:rPr>
          <w:b/>
          <w:bCs/>
        </w:rPr>
        <w:t xml:space="preserve">何を測るか: </w:t>
      </w:r>
      <w:r>
        <w:t xml:space="preserve">信用リスクの選好度</w:t>
      </w:r>
    </w:p>
    <w:p>
      <w:pPr>
        <w:pStyle w:val="ListParagraph"/>
        <w:numPr>
          <w:ilvl w:val="0"/>
          <w:numId w:val="2"/>
        </w:numPr>
        <w:spacing w:after="60" w:line="300"/>
      </w:pPr>
      <w:r>
        <w:rPr>
          <w:b/>
          <w:bCs/>
        </w:rPr>
        <w:t xml:space="preserve">計算: </w:t>
      </w:r>
      <w:r>
        <w:t xml:space="preserve">ハイイールド(ジャンク)債と投資適格債の</w:t>
      </w:r>
      <w:r>
        <w:rPr>
          <w:b/>
          <w:bCs/>
        </w:rPr>
        <w:t xml:space="preserve">利回り差(信用スプレッド)</w:t>
      </w:r>
    </w:p>
    <w:p>
      <w:pPr>
        <w:pStyle w:val="ListParagraph"/>
        <w:numPr>
          <w:ilvl w:val="0"/>
          <w:numId w:val="2"/>
        </w:numPr>
        <w:spacing w:after="60" w:line="300"/>
      </w:pPr>
      <w:r>
        <w:rPr>
          <w:b/>
          <w:bCs/>
        </w:rPr>
        <w:t xml:space="preserve">解釈: </w:t>
      </w:r>
      <w:r>
        <w:t xml:space="preserve">スプレッド縮小 = 低格付け債でも買われている = リスク選好 = 強欲。</w:t>
      </w:r>
      <w:r>
        <w:rPr>
          <w:b/>
          <w:bCs/>
        </w:rPr>
        <w:t xml:space="preserve">反転あり</w:t>
      </w:r>
      <w:r>
        <w:t xml:space="preserve">(スプレッド拡大=恐怖=低スコア)</w:t>
      </w:r>
    </w:p>
    <w:p>
      <w:pPr>
        <w:pStyle w:val="Heading1"/>
      </w:pPr>
      <w:r>
        <w:t xml:space="preserve">5. 正規化の方法</w:t>
      </w:r>
    </w:p>
    <w:p>
      <w:pPr>
        <w:spacing w:after="120" w:line="300"/>
      </w:pPr>
      <w:r>
        <w:t xml:space="preserve">各指標の現在値を 0〜100 にマッピングする工程。CNN は正確な窓・数式を</w:t>
      </w:r>
      <w:r>
        <w:rPr>
          <w:b/>
          <w:bCs/>
        </w:rPr>
        <w:t xml:space="preserve">公開していない</w:t>
      </w:r>
      <w:r>
        <w:t xml:space="preserve">。第三者による再現では、以下のいずれかが使われる。</w:t>
      </w:r>
    </w:p>
    <w:p>
      <w:pPr>
        <w:pStyle w:val="Heading3"/>
      </w:pPr>
      <w:r>
        <w:t xml:space="preserve">方式A: z-score(標準化)方式</w:t>
      </w:r>
    </w:p>
    <w:p>
      <w:pPr>
        <w:pBdr>
          <w:left w:val="single" w:color="1F3A93" w:sz="16" w:space="8"/>
        </w:pBdr>
        <w:shd w:fill="F4F6FA" w:val="clear"/>
        <w:spacing w:after="0" w:line="276"/>
        <w:ind w:left="360" w:right="360"/>
      </w:pPr>
      <w:r>
        <w:rPr>
          <w:rFonts w:ascii="Consolas" w:eastAsia="Yu Gothic" w:hAnsi="Consolas"/>
          <w:sz w:val="19"/>
          <w:szCs w:val="19"/>
        </w:rPr>
        <w:t xml:space="preserve">z = (現在値 - 過去平均) / 標準偏差</w:t>
      </w:r>
    </w:p>
    <w:p>
      <w:pPr>
        <w:pBdr>
          <w:left w:val="single" w:color="1F3A93" w:sz="16" w:space="8"/>
        </w:pBdr>
        <w:shd w:fill="F4F6FA" w:val="clear"/>
        <w:spacing w:after="0" w:line="276"/>
        <w:ind w:left="360" w:right="360"/>
      </w:pPr>
      <w:r>
        <w:rPr>
          <w:rFonts w:ascii="Consolas" w:eastAsia="Yu Gothic" w:hAnsi="Consolas"/>
          <w:sz w:val="19"/>
          <w:szCs w:val="19"/>
        </w:rPr>
        <w:t xml:space="preserve">score = z を正規分布の累積分布関数等で 0-100 にマッピング</w:t>
      </w:r>
    </w:p>
    <w:p>
      <w:pPr>
        <w:spacing w:after="60"/>
      </w:pPr>
    </w:p>
    <w:p>
      <w:pPr>
        <w:pStyle w:val="Heading3"/>
      </w:pPr>
      <w:r>
        <w:t xml:space="preserve">方式B: trailing percentile(後追い百分位)方式</w:t>
      </w:r>
    </w:p>
    <w:p>
      <w:pPr>
        <w:pBdr>
          <w:left w:val="single" w:color="1F3A93" w:sz="16" w:space="8"/>
        </w:pBdr>
        <w:shd w:fill="F4F6FA" w:val="clear"/>
        <w:spacing w:after="0" w:line="276"/>
        <w:ind w:left="360" w:right="360"/>
      </w:pPr>
      <w:r>
        <w:rPr>
          <w:rFonts w:ascii="Consolas" w:eastAsia="Yu Gothic" w:hAnsi="Consolas"/>
          <w:sz w:val="19"/>
          <w:szCs w:val="19"/>
        </w:rPr>
        <w:t xml:space="preserve">score = 直近 N 営業日(1〜3年)における現在値の順位(百分率)</w:t>
      </w:r>
    </w:p>
    <w:p>
      <w:pPr>
        <w:spacing w:after="60"/>
      </w:pPr>
    </w:p>
    <w:p>
      <w:pPr>
        <w:spacing w:after="120" w:line="300"/>
      </w:pPr>
      <w:r>
        <w:t xml:space="preserve">どちらも「</w:t>
      </w:r>
      <w:r>
        <w:rPr>
          <w:b/>
          <w:bCs/>
        </w:rPr>
        <w:t xml:space="preserve">過去と比べて、今がどれくらい極端か</w:t>
      </w:r>
      <w:r>
        <w:t xml:space="preserve">」を数値化するという点は同じである。CNN の実際の手法は「自身の過去平均からの乖離を、普段の乖離幅で割る」という説明から z-score に近い標準化と推定される。</w:t>
      </w:r>
    </w:p>
    <w:p>
      <w:pPr>
        <w:pStyle w:val="Heading1"/>
      </w:pPr>
      <w:r>
        <w:t xml:space="preserve">6. 集約(合成)の方法</w:t>
      </w:r>
    </w:p>
    <w:p>
      <w:pPr>
        <w:spacing w:after="120" w:line="300"/>
      </w:pPr>
      <w:r>
        <w:t xml:space="preserve">7つの 0〜100 スコアを</w:t>
      </w:r>
      <w:r>
        <w:rPr>
          <w:b/>
          <w:bCs/>
        </w:rPr>
        <w:t xml:space="preserve">等加重の単純平均</w:t>
      </w:r>
      <w:r>
        <w:t xml:space="preserve">で合成する。重み付けの傾斜はない。</w:t>
      </w:r>
    </w:p>
    <w:p>
      <w:pPr>
        <w:pBdr>
          <w:left w:val="single" w:color="1F3A93" w:sz="16" w:space="8"/>
        </w:pBdr>
        <w:shd w:fill="F4F6FA" w:val="clear"/>
        <w:spacing w:after="0" w:line="276"/>
        <w:ind w:left="360" w:right="360"/>
      </w:pPr>
      <w:r>
        <w:rPr>
          <w:rFonts w:ascii="Consolas" w:eastAsia="Yu Gothic" w:hAnsi="Consolas"/>
          <w:sz w:val="19"/>
          <w:szCs w:val="19"/>
        </w:rPr>
        <w:t xml:space="preserve">Fear &amp; Greed = (S1 + S2 + S3 + S4 + S5 + S6 + S7) / 7</w:t>
      </w:r>
    </w:p>
    <w:p>
      <w:pPr>
        <w:spacing w:after="60"/>
      </w:pPr>
    </w:p>
    <w:p>
      <w:pPr>
        <w:pStyle w:val="Heading1"/>
      </w:pPr>
      <w:r>
        <w:t xml:space="preserve">7. 判定ラベル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スコア範囲</w:t>
            </w:r>
          </w:p>
        </w:tc>
        <w:tc>
          <w:tcPr>
            <w:tcW w:type="dxa" w:w="3200"/>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英語ラベル</w:t>
            </w:r>
          </w:p>
        </w:tc>
        <w:tc>
          <w:tcPr>
            <w:tcW w:type="dxa" w:w="3626"/>
            <w:tcBorders>
              <w:top w:val="single" w:color="B8C2D9" w:sz="1"/>
              <w:left w:val="single" w:color="B8C2D9" w:sz="1"/>
              <w:bottom w:val="single" w:color="B8C2D9" w:sz="1"/>
              <w:right w:val="single" w:color="B8C2D9" w:sz="1"/>
            </w:tcBorders>
            <w:shd w:fill="D9E2F3" w:val="clear"/>
            <w:tcMar>
              <w:top w:type="dxa" w:w="70"/>
              <w:left w:type="dxa" w:w="110"/>
              <w:bottom w:type="dxa" w:w="70"/>
              <w:right w:type="dxa" w:w="110"/>
            </w:tcMar>
            <w:vAlign w:val="center"/>
          </w:tcPr>
          <w:p>
            <w:pPr>
              <w:spacing w:after="0" w:line="260"/>
              <w:jc w:val="center"/>
            </w:pPr>
            <w:r>
              <w:rPr>
                <w:b/>
                <w:bCs/>
                <w:sz w:val="19"/>
                <w:szCs w:val="19"/>
              </w:rPr>
              <w:t xml:space="preserve">日本語</w:t>
            </w:r>
          </w:p>
        </w:tc>
      </w:tr>
      <w:tr>
        <w:tc>
          <w:tcPr>
            <w:tcW w:type="dxa" w:w="2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0〜24</w:t>
            </w:r>
          </w:p>
        </w:tc>
        <w:tc>
          <w:tcPr>
            <w:tcW w:type="dxa" w:w="3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Extreme Fear</w:t>
            </w:r>
          </w:p>
        </w:tc>
        <w:tc>
          <w:tcPr>
            <w:tcW w:type="dxa" w:w="36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極度の恐怖</w:t>
            </w:r>
          </w:p>
        </w:tc>
      </w:tr>
      <w:tr>
        <w:tc>
          <w:tcPr>
            <w:tcW w:type="dxa" w:w="2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25〜44</w:t>
            </w:r>
          </w:p>
        </w:tc>
        <w:tc>
          <w:tcPr>
            <w:tcW w:type="dxa" w:w="3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Fear</w:t>
            </w:r>
          </w:p>
        </w:tc>
        <w:tc>
          <w:tcPr>
            <w:tcW w:type="dxa" w:w="36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恐怖</w:t>
            </w:r>
          </w:p>
        </w:tc>
      </w:tr>
      <w:tr>
        <w:tc>
          <w:tcPr>
            <w:tcW w:type="dxa" w:w="2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45〜55</w:t>
            </w:r>
          </w:p>
        </w:tc>
        <w:tc>
          <w:tcPr>
            <w:tcW w:type="dxa" w:w="3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Neutral</w:t>
            </w:r>
          </w:p>
        </w:tc>
        <w:tc>
          <w:tcPr>
            <w:tcW w:type="dxa" w:w="36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中立</w:t>
            </w:r>
          </w:p>
        </w:tc>
      </w:tr>
      <w:tr>
        <w:tc>
          <w:tcPr>
            <w:tcW w:type="dxa" w:w="2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56〜75</w:t>
            </w:r>
          </w:p>
        </w:tc>
        <w:tc>
          <w:tcPr>
            <w:tcW w:type="dxa" w:w="3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Greed</w:t>
            </w:r>
          </w:p>
        </w:tc>
        <w:tc>
          <w:tcPr>
            <w:tcW w:type="dxa" w:w="36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強欲</w:t>
            </w:r>
          </w:p>
        </w:tc>
      </w:tr>
      <w:tr>
        <w:tc>
          <w:tcPr>
            <w:tcW w:type="dxa" w:w="2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76〜100</w:t>
            </w:r>
          </w:p>
        </w:tc>
        <w:tc>
          <w:tcPr>
            <w:tcW w:type="dxa" w:w="3200"/>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Extreme Greed</w:t>
            </w:r>
          </w:p>
        </w:tc>
        <w:tc>
          <w:tcPr>
            <w:tcW w:type="dxa" w:w="3626"/>
            <w:tcBorders>
              <w:top w:val="single" w:color="B8C2D9" w:sz="1"/>
              <w:left w:val="single" w:color="B8C2D9" w:sz="1"/>
              <w:bottom w:val="single" w:color="B8C2D9" w:sz="1"/>
              <w:right w:val="single" w:color="B8C2D9" w:sz="1"/>
            </w:tcBorders>
            <w:tcMar>
              <w:top w:type="dxa" w:w="70"/>
              <w:left w:type="dxa" w:w="110"/>
              <w:bottom w:type="dxa" w:w="70"/>
              <w:right w:type="dxa" w:w="110"/>
            </w:tcMar>
            <w:vAlign w:val="center"/>
          </w:tcPr>
          <w:p>
            <w:pPr>
              <w:spacing w:after="0" w:line="260"/>
              <w:jc w:val="left"/>
            </w:pPr>
            <w:r>
              <w:rPr>
                <w:b w:val="false"/>
                <w:bCs w:val="false"/>
                <w:sz w:val="19"/>
                <w:szCs w:val="19"/>
              </w:rPr>
              <w:t xml:space="preserve">極度の強欲</w:t>
            </w:r>
          </w:p>
        </w:tc>
      </w:tr>
    </w:tbl>
    <w:p>
      <w:pPr>
        <w:spacing w:after="120"/>
      </w:pPr>
    </w:p>
    <w:p>
      <w:pPr>
        <w:spacing w:after="120" w:line="280"/>
        <w:ind w:left="240"/>
      </w:pPr>
      <w:r>
        <w:rPr>
          <w:color w:val="666666"/>
          <w:sz w:val="19"/>
          <w:szCs w:val="19"/>
        </w:rPr>
        <w:t xml:space="preserve">※ 境界の整数値は出典により±1程度ぶれる。CNN 自身は「25未満=極度の恐怖」「55以上=強欲」等と緩く表現している。</w:t>
      </w:r>
    </w:p>
    <w:p>
      <w:pPr>
        <w:pStyle w:val="Heading1"/>
      </w:pPr>
      <w:r>
        <w:t xml:space="preserve">8. 更新頻度</w:t>
      </w:r>
    </w:p>
    <w:p>
      <w:pPr>
        <w:pStyle w:val="ListParagraph"/>
        <w:numPr>
          <w:ilvl w:val="0"/>
          <w:numId w:val="2"/>
        </w:numPr>
        <w:spacing w:after="60" w:line="300"/>
      </w:pPr>
      <w:r>
        <w:t xml:space="preserve">ライブの headline 値は、米国市場の取引時間中に随時更新(intraday)</w:t>
      </w:r>
    </w:p>
    <w:p>
      <w:pPr>
        <w:pStyle w:val="ListParagraph"/>
        <w:numPr>
          <w:ilvl w:val="0"/>
          <w:numId w:val="2"/>
        </w:numPr>
        <w:spacing w:after="60" w:line="300"/>
      </w:pPr>
      <w:r>
        <w:t xml:space="preserve">履歴データの点は日次(引け値ベース)</w:t>
      </w:r>
    </w:p>
    <w:p>
      <w:pPr>
        <w:pStyle w:val="ListParagraph"/>
        <w:numPr>
          <w:ilvl w:val="0"/>
          <w:numId w:val="2"/>
        </w:numPr>
        <w:spacing w:after="60" w:line="300"/>
      </w:pPr>
      <w:r>
        <w:t xml:space="preserve">5日平均・20日リターン・移動平均などの平滑化入力があるため、急変への反応にはラグがある</w:t>
      </w:r>
    </w:p>
    <w:p>
      <w:pPr>
        <w:pStyle w:val="ListParagraph"/>
        <w:numPr>
          <w:ilvl w:val="0"/>
          <w:numId w:val="2"/>
        </w:numPr>
        <w:spacing w:after="60" w:line="300"/>
      </w:pPr>
      <w:r>
        <w:t xml:space="preserve">CNN のページには、前日終値・1週間前・1ヶ月前・1年前の値も併記される</w:t>
      </w:r>
    </w:p>
    <w:p>
      <w:pPr>
        <w:pStyle w:val="Heading1"/>
      </w:pPr>
      <w:r>
        <w:t xml:space="preserve">9. 限界と利用上の注意</w:t>
      </w:r>
    </w:p>
    <w:p>
      <w:pPr>
        <w:pStyle w:val="ListParagraph"/>
        <w:numPr>
          <w:ilvl w:val="0"/>
          <w:numId w:val="4"/>
        </w:numPr>
        <w:spacing w:after="60" w:line="300"/>
      </w:pPr>
      <w:r>
        <w:rPr>
          <w:b/>
          <w:bCs/>
        </w:rPr>
        <w:t xml:space="preserve">遅行指標である: </w:t>
      </w:r>
      <w:r>
        <w:t xml:space="preserve">既に起きたこと(過去の価格・出来高・オプション)の要約であり、将来予測力は限定的</w:t>
      </w:r>
    </w:p>
    <w:p>
      <w:pPr>
        <w:pStyle w:val="ListParagraph"/>
        <w:numPr>
          <w:ilvl w:val="0"/>
          <w:numId w:val="4"/>
        </w:numPr>
        <w:spacing w:after="60" w:line="300"/>
      </w:pPr>
      <w:r>
        <w:rPr>
          <w:b/>
          <w:bCs/>
        </w:rPr>
        <w:t xml:space="preserve">逆張りの地合い計であって、割安/割高の判定ツールではない: </w:t>
      </w:r>
      <w:r>
        <w:t xml:space="preserve">「極度の恐怖=買い場」と読まれがちだが、極端な値が長く続くこともあり、単独のタイミング指標としては弱い</w:t>
      </w:r>
    </w:p>
    <w:p>
      <w:pPr>
        <w:pStyle w:val="ListParagraph"/>
        <w:numPr>
          <w:ilvl w:val="0"/>
          <w:numId w:val="4"/>
        </w:numPr>
        <w:spacing w:after="60" w:line="300"/>
      </w:pPr>
      <w:r>
        <w:rPr>
          <w:b/>
          <w:bCs/>
        </w:rPr>
        <w:t xml:space="preserve">透明性の欠如: </w:t>
      </w:r>
      <w:r>
        <w:t xml:space="preserve">正確な式・重み・正規化窓が非公開のため、第三者による再現には必ずばらつきが生じる</w:t>
      </w:r>
    </w:p>
    <w:p>
      <w:pPr>
        <w:pStyle w:val="ListParagraph"/>
        <w:numPr>
          <w:ilvl w:val="0"/>
          <w:numId w:val="4"/>
        </w:numPr>
        <w:spacing w:after="60" w:line="300"/>
      </w:pPr>
      <w:r>
        <w:rPr>
          <w:b/>
          <w:bCs/>
        </w:rPr>
        <w:t xml:space="preserve">入力の相関: </w:t>
      </w:r>
      <w:r>
        <w:t xml:space="preserve">モメンタム・価格の強さ・出来高の幅・安全資産需要はいずれも S&amp;P の値動きに相関しており、等加重でも実質的に「方向性モメンタム」を過大評価しがち</w:t>
      </w:r>
    </w:p>
    <w:p>
      <w:pPr>
        <w:pStyle w:val="ListParagraph"/>
        <w:numPr>
          <w:ilvl w:val="0"/>
          <w:numId w:val="4"/>
        </w:numPr>
        <w:spacing w:after="60" w:line="300"/>
      </w:pPr>
      <w:r>
        <w:rPr>
          <w:b/>
          <w:bCs/>
        </w:rPr>
        <w:t xml:space="preserve">投資助言ではない: </w:t>
      </w:r>
      <w:r>
        <w:t xml:space="preserve">あくまで多数ある判断材料の1つとして扱うべきもの</w:t>
      </w:r>
    </w:p>
    <w:p>
      <w:pPr>
        <w:spacing w:after="120" w:line="300"/>
      </w:pPr>
    </w:p>
    <w:p>
      <w:pPr>
        <w:spacing w:after="120" w:line="300"/>
      </w:pPr>
      <w:r>
        <w:rPr>
          <w:b/>
          <w:bCs/>
        </w:rPr>
        <w:t xml:space="preserve">補足: </w:t>
      </w:r>
      <w:r>
        <w:t xml:space="preserve">暗号資産の「Fear &amp; Greed Index」(Alternative.me 等)は、BTC のボラティリティ・出来高・SNS 言及などを入力とする</w:t>
      </w:r>
      <w:r>
        <w:rPr>
          <w:b/>
          <w:bCs/>
        </w:rPr>
        <w:t xml:space="preserve">全くの別物</w:t>
      </w:r>
      <w:r>
        <w:t xml:space="preserve">であり、本指数と混同しないこと。</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CNN Fear &amp; Greed Index 算出方法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93" w:sz="6" w:space="2"/>
      </w:pBdr>
      <w:spacing w:after="160" w:before="340"/>
      <w:outlineLvl w:val="0"/>
    </w:pPr>
    <w:rPr>
      <w:rFonts w:ascii="Yu Gothic" w:eastAsia="Yu Gothic" w:hAnsi="Yu Gothic"/>
      <w:b/>
      <w:bCs/>
      <w:color w:val="1F3A93"/>
      <w:sz w:val="30"/>
      <w:szCs w:val="30"/>
    </w:rPr>
  </w:style>
  <w:style w:type="paragraph" w:styleId="Heading2">
    <w:name w:val="Heading 2"/>
    <w:basedOn w:val="Normal"/>
    <w:next w:val="Normal"/>
    <w:qFormat/>
    <w:pPr>
      <w:spacing w:after="120" w:before="260"/>
      <w:outlineLvl w:val="1"/>
    </w:pPr>
    <w:rPr>
      <w:rFonts w:ascii="Yu Gothic" w:eastAsia="Yu Gothic" w:hAnsi="Yu Gothic"/>
      <w:b/>
      <w:bCs/>
      <w:color w:val="222222"/>
      <w:sz w:val="25"/>
      <w:szCs w:val="25"/>
    </w:rPr>
  </w:style>
  <w:style w:type="paragraph" w:styleId="Heading3">
    <w:name w:val="Heading 3"/>
    <w:basedOn w:val="Normal"/>
    <w:next w:val="Normal"/>
    <w:qFormat/>
    <w:pPr>
      <w:spacing w:after="100" w:before="200"/>
      <w:outlineLvl w:val="2"/>
    </w:pPr>
    <w:rPr>
      <w:rFonts w:ascii="Yu Gothic" w:eastAsia="Yu Gothic" w:hAnsi="Yu Gothic"/>
      <w:b/>
      <w:bCs/>
      <w:color w:val="1F3A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2026-07-01T21:35:00.668Z</dcterms:created>
  <dcterms:modified xsi:type="dcterms:W3CDTF">2026-07-01T21:35:00.674Z</dcterms:modified>
</cp:coreProperties>
</file>

<file path=docProps/custom.xml><?xml version="1.0" encoding="utf-8"?>
<Properties xmlns="http://schemas.openxmlformats.org/officeDocument/2006/custom-properties" xmlns:vt="http://schemas.openxmlformats.org/officeDocument/2006/docPropsVTypes"/>
</file>