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F8B" w:rsidRDefault="00A04F8B" w:rsidP="00D13261">
      <w:pPr>
        <w:pStyle w:val="Heading1"/>
      </w:pPr>
      <w:r>
        <w:t>Downloads</w:t>
      </w:r>
    </w:p>
    <w:p w:rsidR="005B5108" w:rsidRPr="00A04F8B" w:rsidRDefault="0075752D" w:rsidP="00A04F8B">
      <w:r>
        <w:t xml:space="preserve">Full </w:t>
      </w:r>
      <w:r w:rsidR="00A04F8B">
        <w:t>Source</w:t>
      </w:r>
      <w:r w:rsidR="00C54DD5">
        <w:t xml:space="preserve"> </w:t>
      </w:r>
      <w:r>
        <w:t>(includes unit tests) [Orcas beta 2]</w:t>
      </w:r>
      <w:r w:rsidR="00C54DD5">
        <w:br/>
        <w:t xml:space="preserve">Binaries </w:t>
      </w:r>
      <w:r>
        <w:t>[</w:t>
      </w:r>
      <w:r w:rsidR="00C54DD5">
        <w:t>.</w:t>
      </w:r>
      <w:smartTag w:uri="http://infusiondev.com/oss/office" w:element="clientPrefix">
        <w:r w:rsidR="00C54DD5">
          <w:t>NET</w:t>
        </w:r>
      </w:smartTag>
      <w:r>
        <w:t xml:space="preserve"> 3.0 or greater]</w:t>
      </w:r>
      <w:r w:rsidR="00126380">
        <w:br/>
      </w:r>
      <w:smartTag w:uri="http://infusiondev.com/oss/office" w:element="clientPrefix">
        <w:r w:rsidR="00A04F8B">
          <w:t>API</w:t>
        </w:r>
      </w:smartTag>
      <w:r w:rsidR="00A04F8B">
        <w:t xml:space="preserve"> Documentation</w:t>
      </w:r>
      <w:r w:rsidR="005B5108">
        <w:t xml:space="preserve"> [.chm]</w:t>
      </w:r>
    </w:p>
    <w:p w:rsidR="00A82DAA" w:rsidRDefault="00C67839" w:rsidP="00D13261">
      <w:pPr>
        <w:pStyle w:val="Heading1"/>
      </w:pPr>
      <w:r>
        <w:t>Introduction</w:t>
      </w:r>
    </w:p>
    <w:p w:rsidR="008319CD" w:rsidRDefault="00E1006F" w:rsidP="00347B25">
      <w:smartTag w:uri="http://infusiondev.com/oss/office" w:element="clientPrefix">
        <w:r>
          <w:t>WPF</w:t>
        </w:r>
      </w:smartTag>
      <w:r>
        <w:t xml:space="preserve">’s data binding infrastructure is a huge boon to developer productivity. </w:t>
      </w:r>
      <w:r w:rsidR="00347B25">
        <w:t>It allows developers to achieve far more with less code. However, most non-trivial applications will require code of some sort. Often this code</w:t>
      </w:r>
      <w:r w:rsidR="008319CD">
        <w:t xml:space="preserve"> comes in the form of custom value converters, which </w:t>
      </w:r>
      <w:r w:rsidR="00B81592">
        <w:t xml:space="preserve">– as their name suggests – </w:t>
      </w:r>
      <w:r w:rsidR="008319CD">
        <w:t>are</w:t>
      </w:r>
      <w:r w:rsidR="00B81592">
        <w:t xml:space="preserve"> </w:t>
      </w:r>
      <w:r w:rsidR="008319CD">
        <w:t xml:space="preserve">used to </w:t>
      </w:r>
      <w:r w:rsidR="00B81592">
        <w:t>convert</w:t>
      </w:r>
      <w:r w:rsidR="008319CD">
        <w:t xml:space="preserve"> value</w:t>
      </w:r>
      <w:r w:rsidR="00B81592">
        <w:t>s</w:t>
      </w:r>
      <w:r w:rsidR="008319CD">
        <w:t xml:space="preserve"> </w:t>
      </w:r>
      <w:r w:rsidR="00B81592">
        <w:t>during the data binding process</w:t>
      </w:r>
      <w:r w:rsidR="008319CD">
        <w:t>.</w:t>
      </w:r>
    </w:p>
    <w:p w:rsidR="00347B25" w:rsidRPr="00347B25" w:rsidRDefault="00347B25" w:rsidP="00347B25">
      <w:r>
        <w:t xml:space="preserve">One common mistake </w:t>
      </w:r>
      <w:smartTag w:uri="http://infusiondev.com/oss/office" w:element="clientPrefix">
        <w:r>
          <w:t>WPF</w:t>
        </w:r>
      </w:smartTag>
      <w:r>
        <w:t xml:space="preserve"> novices make when using data binding is to implement custom </w:t>
      </w:r>
      <w:r w:rsidR="008319CD">
        <w:t xml:space="preserve">value </w:t>
      </w:r>
      <w:r>
        <w:t>converters for each and every binding that requires one.</w:t>
      </w:r>
      <w:r w:rsidR="00BB625C">
        <w:t xml:space="preserve"> Just like any other code, </w:t>
      </w:r>
      <w:r w:rsidR="008319CD">
        <w:t xml:space="preserve">value </w:t>
      </w:r>
      <w:r w:rsidR="00BB625C">
        <w:t xml:space="preserve">converters can be generalized and re-used. This article presents a number of generalized </w:t>
      </w:r>
      <w:r w:rsidR="008319CD">
        <w:t xml:space="preserve">value </w:t>
      </w:r>
      <w:r w:rsidR="00BB625C">
        <w:t xml:space="preserve">converters that can be used within your </w:t>
      </w:r>
      <w:smartTag w:uri="http://infusiondev.com/oss/office" w:element="clientPrefix">
        <w:r w:rsidR="00BB625C">
          <w:t>WPF</w:t>
        </w:r>
      </w:smartTag>
      <w:r w:rsidR="00BB625C">
        <w:t xml:space="preserve"> applications.</w:t>
      </w:r>
    </w:p>
    <w:p w:rsidR="00C67839" w:rsidRDefault="00CE5033" w:rsidP="00D13261">
      <w:pPr>
        <w:pStyle w:val="Heading1"/>
      </w:pPr>
      <w:r>
        <w:t xml:space="preserve">Value </w:t>
      </w:r>
      <w:r w:rsidR="00C67839">
        <w:t>Converters</w:t>
      </w:r>
    </w:p>
    <w:p w:rsidR="003F4BF3" w:rsidRDefault="003F4BF3" w:rsidP="003F4BF3">
      <w:smartTag w:uri="http://infusiondev.com/oss/office" w:element="clientPrefix">
        <w:r>
          <w:t>WPF</w:t>
        </w:r>
      </w:smartTag>
      <w:r>
        <w:t xml:space="preserve">’s </w:t>
      </w:r>
      <w:r w:rsidRPr="007B156C">
        <w:rPr>
          <w:rStyle w:val="Codeinline"/>
        </w:rPr>
        <w:t>Binding</w:t>
      </w:r>
      <w:r>
        <w:t xml:space="preserve"> and </w:t>
      </w:r>
      <w:r w:rsidRPr="007B156C">
        <w:rPr>
          <w:rStyle w:val="Codeinline"/>
        </w:rPr>
        <w:t>MultiBinding</w:t>
      </w:r>
      <w:r>
        <w:t xml:space="preserve"> types define a </w:t>
      </w:r>
      <w:r w:rsidRPr="007B156C">
        <w:rPr>
          <w:rStyle w:val="Codeinline"/>
        </w:rPr>
        <w:t>Converter</w:t>
      </w:r>
      <w:r>
        <w:t xml:space="preserve"> property that allows you </w:t>
      </w:r>
      <w:r w:rsidR="00F13B9D">
        <w:t xml:space="preserve">to </w:t>
      </w:r>
      <w:r>
        <w:t xml:space="preserve">provide a converter that will be used during the binding process. If you don’t explicitly specify a value converter, </w:t>
      </w:r>
      <w:smartTag w:uri="http://infusiondev.com/oss/office" w:element="clientPrefix">
        <w:r>
          <w:t>WPF</w:t>
        </w:r>
      </w:smartTag>
      <w:r>
        <w:t xml:space="preserve"> will use its built-in primitive ones behind the scenes (such as</w:t>
      </w:r>
      <w:r w:rsidR="001757B0">
        <w:t xml:space="preserve"> </w:t>
      </w:r>
      <w:r w:rsidR="001757B0" w:rsidRPr="001757B0">
        <w:rPr>
          <w:rStyle w:val="Codeinline"/>
        </w:rPr>
        <w:t>DefaultValueConverter</w:t>
      </w:r>
      <w:r w:rsidR="001757B0">
        <w:t>,</w:t>
      </w:r>
      <w:r>
        <w:t xml:space="preserve"> </w:t>
      </w:r>
      <w:r w:rsidRPr="007B156C">
        <w:rPr>
          <w:rStyle w:val="Codeinline"/>
        </w:rPr>
        <w:t>ObjectTargetConverter</w:t>
      </w:r>
      <w:r>
        <w:t xml:space="preserve"> and </w:t>
      </w:r>
      <w:r w:rsidRPr="007B156C">
        <w:rPr>
          <w:rStyle w:val="Codeinline"/>
        </w:rPr>
        <w:t>SystemConvertConverter</w:t>
      </w:r>
      <w:r w:rsidR="00F9638B">
        <w:t xml:space="preserve"> – </w:t>
      </w:r>
      <w:r w:rsidR="001757B0">
        <w:t xml:space="preserve">all </w:t>
      </w:r>
      <w:r w:rsidR="00F9638B">
        <w:t xml:space="preserve">are </w:t>
      </w:r>
      <w:r w:rsidR="00F9638B" w:rsidRPr="00F9638B">
        <w:rPr>
          <w:rStyle w:val="Codeinline"/>
        </w:rPr>
        <w:t>internal</w:t>
      </w:r>
      <w:r w:rsidR="00F9638B">
        <w:t xml:space="preserve"> types defined in the </w:t>
      </w:r>
      <w:r w:rsidR="00F9638B" w:rsidRPr="00F9638B">
        <w:rPr>
          <w:rStyle w:val="Codeinline"/>
        </w:rPr>
        <w:t>MS.Internal.Data</w:t>
      </w:r>
      <w:r w:rsidR="00F9638B">
        <w:t xml:space="preserve"> namespace)</w:t>
      </w:r>
      <w:r>
        <w:t>.</w:t>
      </w:r>
    </w:p>
    <w:p w:rsidR="00376AAA" w:rsidRDefault="00376AAA" w:rsidP="003F4BF3">
      <w:r>
        <w:t xml:space="preserve">If you </w:t>
      </w:r>
      <w:r>
        <w:rPr>
          <w:i/>
        </w:rPr>
        <w:t>do</w:t>
      </w:r>
      <w:r>
        <w:t xml:space="preserve"> specify a value converter, </w:t>
      </w:r>
      <w:smartTag w:uri="http://infusiondev.com/oss/office" w:element="clientPrefix">
        <w:r>
          <w:t>WPF</w:t>
        </w:r>
      </w:smartTag>
      <w:r>
        <w:t xml:space="preserve"> will invoke methods on your converter during the data binding process. These methods are:</w:t>
      </w:r>
    </w:p>
    <w:p w:rsidR="00376AAA" w:rsidRDefault="00376AAA" w:rsidP="00376AAA">
      <w:pPr>
        <w:pStyle w:val="ListParagraph"/>
        <w:numPr>
          <w:ilvl w:val="0"/>
          <w:numId w:val="1"/>
        </w:numPr>
      </w:pPr>
      <w:r w:rsidRPr="007B156C">
        <w:rPr>
          <w:rStyle w:val="Codeinline"/>
        </w:rPr>
        <w:t>Convert</w:t>
      </w:r>
      <w:r>
        <w:t>. Called to convert a value when propagating it from the binding source to the binding target.</w:t>
      </w:r>
    </w:p>
    <w:p w:rsidR="00376AAA" w:rsidRDefault="00376AAA" w:rsidP="00376AAA">
      <w:pPr>
        <w:pStyle w:val="ListParagraph"/>
        <w:numPr>
          <w:ilvl w:val="0"/>
          <w:numId w:val="1"/>
        </w:numPr>
      </w:pPr>
      <w:r w:rsidRPr="007B156C">
        <w:rPr>
          <w:rStyle w:val="Codeinline"/>
        </w:rPr>
        <w:t>ConvertBack</w:t>
      </w:r>
      <w:r>
        <w:t>. Called to convert a value when propagating it from the binding target to the binding source.</w:t>
      </w:r>
    </w:p>
    <w:p w:rsidR="00C46900" w:rsidRDefault="00C46900" w:rsidP="00DC0E16">
      <w:r>
        <w:t>The following diagram depicts this process:</w:t>
      </w:r>
    </w:p>
    <w:p w:rsidR="00C46900" w:rsidRDefault="004C216A" w:rsidP="00DC0E16">
      <w:r>
        <w:pict>
          <v:group id="_x0000_s1027" editas="canvas" style="width:468pt;height:135pt;mso-position-horizontal-relative:char;mso-position-vertical-relative:line" coordorigin="1440,1440" coordsize="9360,2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270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619;top:1619;width:3421;height:2342" fillcolor="#4f81bd [3204]" stroked="f" strokeweight="0">
              <v:fill color2="#365e8f [2372]" focusposition=".5,.5" focussize="" focus="100%" type="gradientRadial"/>
              <v:shadow on="t" type="perspective" color="#243f60 [1604]" offset="1pt" offset2="-3pt"/>
              <v:textbox>
                <w:txbxContent>
                  <w:p w:rsidR="00270EB6" w:rsidRPr="00AE5DBE" w:rsidRDefault="00270EB6" w:rsidP="001A6FA6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 w:rsidRPr="00AE5DBE">
                      <w:rPr>
                        <w:b/>
                        <w:color w:val="FFFFFF" w:themeColor="background1"/>
                      </w:rPr>
                      <w:t>Binding Target</w:t>
                    </w:r>
                  </w:p>
                </w:txbxContent>
              </v:textbox>
            </v:shape>
            <v:shape id="_x0000_s1029" type="#_x0000_t202" style="position:absolute;left:1800;top:2161;width:3061;height:1619" fillcolor="white [3201]" strokecolor="#4f81bd [3204]" strokeweight="2.5pt">
              <v:fill opacity="6554f"/>
              <v:shadow color="#868686"/>
              <v:textbox>
                <w:txbxContent>
                  <w:p w:rsidR="00270EB6" w:rsidRPr="00E57885" w:rsidRDefault="00E57885" w:rsidP="001A6FA6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Dependency Object</w:t>
                    </w:r>
                  </w:p>
                </w:txbxContent>
              </v:textbox>
            </v:shape>
            <v:shape id="_x0000_s1030" type="#_x0000_t202" style="position:absolute;left:1980;top:2700;width:2700;height:900" fillcolor="white [3201]" strokecolor="#4f81bd [3204]" strokeweight="2.5pt">
              <v:fill opacity="13107f"/>
              <v:shadow color="#868686"/>
              <v:textbox>
                <w:txbxContent>
                  <w:p w:rsidR="00270EB6" w:rsidRPr="00E57885" w:rsidRDefault="00270EB6" w:rsidP="001A6FA6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E57885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Dependency Property</w:t>
                    </w:r>
                  </w:p>
                </w:txbxContent>
              </v:textbox>
            </v:shape>
            <v:shape id="_x0000_s1031" type="#_x0000_t202" style="position:absolute;left:8101;top:1619;width:2521;height:2342" fillcolor="#9bbb59 [3206]" stroked="f" strokeweight="0">
              <v:fill color2="#74903b [2374]" focusposition=".5,.5" focussize="" focus="100%" type="gradientRadial"/>
              <v:shadow on="t" type="perspective" color="#4e6128 [1606]" offset="1pt" offset2="-3pt"/>
              <v:textbox>
                <w:txbxContent>
                  <w:p w:rsidR="00B82557" w:rsidRPr="00AE5DBE" w:rsidRDefault="00B82557" w:rsidP="001A6FA6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 w:rsidRPr="00AE5DBE">
                      <w:rPr>
                        <w:b/>
                        <w:color w:val="FFFFFF" w:themeColor="background1"/>
                      </w:rPr>
                      <w:t>Binding Source</w:t>
                    </w:r>
                  </w:p>
                </w:txbxContent>
              </v:textbox>
            </v:shape>
            <v:shape id="_x0000_s1032" type="#_x0000_t202" style="position:absolute;left:8313;top:2159;width:2128;height:1624" fillcolor="white [3201]" strokecolor="#9bbb59 [3206]" strokeweight="2.5pt">
              <v:fill opacity="6554f"/>
              <v:shadow color="#868686"/>
              <v:textbox>
                <w:txbxContent>
                  <w:p w:rsidR="00B82557" w:rsidRPr="00E57885" w:rsidRDefault="00E57885" w:rsidP="001A6FA6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Object</w:t>
                    </w:r>
                  </w:p>
                </w:txbxContent>
              </v:textbox>
            </v:shape>
            <v:shape id="_x0000_s1033" type="#_x0000_t202" style="position:absolute;left:8460;top:2700;width:1802;height:900" fillcolor="white [3201]" strokecolor="#9bbb59 [3206]" strokeweight="2.5pt">
              <v:fill opacity="13107f"/>
              <v:shadow color="#868686"/>
              <v:textbox>
                <w:txbxContent>
                  <w:p w:rsidR="00B82557" w:rsidRPr="00E57885" w:rsidRDefault="00E57885" w:rsidP="001A6FA6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Property</w:t>
                    </w:r>
                  </w:p>
                </w:txbxContent>
              </v:textbox>
            </v:shape>
            <v:group id="_x0000_s1044" style="position:absolute;left:5580;top:2161;width:1980;height:1622" coordorigin="5580,2339" coordsize="1980,1622" o:regroupid="2">
              <v:shape id="_x0000_s1034" type="#_x0000_t202" style="position:absolute;left:5580;top:2339;width:1980;height:1622" fillcolor="#c0504d [3205]" stroked="f" strokeweight="0">
                <v:fill color2="#923633 [2373]" focusposition=".5,.5" focussize="" focus="100%" type="gradientRadial"/>
                <v:shadow on="t" type="perspective" color="#622423 [1605]" offset="1pt" offset2="-3pt"/>
                <v:textbox>
                  <w:txbxContent>
                    <w:p w:rsidR="00D6530A" w:rsidRPr="00AE5DBE" w:rsidRDefault="00D6530A" w:rsidP="001A6FA6">
                      <w:pPr>
                        <w:jc w:val="center"/>
                        <w:rPr>
                          <w:rStyle w:val="Codeinline"/>
                          <w:rFonts w:asciiTheme="minorHAnsi" w:hAnsiTheme="minorHAnsi"/>
                          <w:b/>
                          <w:color w:val="FFFFFF" w:themeColor="background1"/>
                          <w:sz w:val="22"/>
                        </w:rPr>
                      </w:pPr>
                      <w:r w:rsidRPr="00AE5DBE">
                        <w:rPr>
                          <w:b/>
                          <w:color w:val="FFFFFF" w:themeColor="background1"/>
                        </w:rPr>
                        <w:t>Converter</w:t>
                      </w:r>
                    </w:p>
                  </w:txbxContent>
                </v:textbox>
              </v:shape>
              <v:shape id="_x0000_s1041" type="#_x0000_t202" style="position:absolute;left:5760;top:2880;width:1620;height:361" o:regroupid="1" fillcolor="white [3201]" strokecolor="#c0504d [3205]" strokeweight="2.5pt">
                <v:fill opacity="6554f"/>
                <v:shadow color="#868686"/>
                <v:textbox inset="0,1mm,0,1mm">
                  <w:txbxContent>
                    <w:p w:rsidR="00210E16" w:rsidRPr="002A0326" w:rsidRDefault="00210E16" w:rsidP="001A6FA6">
                      <w:pPr>
                        <w:jc w:val="center"/>
                        <w:rPr>
                          <w:rStyle w:val="Codeinline"/>
                          <w:b/>
                          <w:color w:val="FFFFFF" w:themeColor="background1"/>
                        </w:rPr>
                      </w:pPr>
                      <w:r w:rsidRPr="002A0326">
                        <w:rPr>
                          <w:rStyle w:val="Codeinline"/>
                          <w:b/>
                          <w:color w:val="FFFFFF" w:themeColor="background1"/>
                        </w:rPr>
                        <w:t>Convert()</w:t>
                      </w:r>
                    </w:p>
                  </w:txbxContent>
                </v:textbox>
              </v:shape>
              <v:shape id="_x0000_s1042" type="#_x0000_t202" style="position:absolute;left:5760;top:3419;width:1620;height:361" o:regroupid="1" fillcolor="white [3201]" strokecolor="#c0504d [3205]" strokeweight="2.5pt">
                <v:fill opacity="6554f"/>
                <v:shadow color="#868686"/>
                <v:textbox inset="0,1mm,0,1mm">
                  <w:txbxContent>
                    <w:p w:rsidR="001A6FA6" w:rsidRPr="002A0326" w:rsidRDefault="001A6FA6" w:rsidP="001A6FA6">
                      <w:pPr>
                        <w:jc w:val="center"/>
                        <w:rPr>
                          <w:rStyle w:val="Codeinline"/>
                          <w:b/>
                          <w:color w:val="FFFFFF" w:themeColor="background1"/>
                        </w:rPr>
                      </w:pPr>
                      <w:r w:rsidRPr="002A0326">
                        <w:rPr>
                          <w:rStyle w:val="Codeinline"/>
                          <w:b/>
                          <w:color w:val="FFFFFF" w:themeColor="background1"/>
                        </w:rPr>
                        <w:t>ConvertBack()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7380;top:2882;width:1080;height:1" o:connectortype="straight" o:regroupid="2" strokecolor="black [3200]" strokeweight="4pt">
              <v:shadow color="#868686"/>
            </v:shape>
            <v:shape id="_x0000_s1038" type="#_x0000_t32" style="position:absolute;left:4680;top:2883;width:1080;height:1;flip:x" o:connectortype="straight" o:regroupid="2" strokecolor="black [3200]" strokeweight="4pt">
              <v:stroke endarrow="block"/>
              <v:shadow color="#868686"/>
            </v:shape>
            <v:shape id="_x0000_s1039" type="#_x0000_t32" style="position:absolute;left:4680;top:3422;width:1080;height:1" o:connectortype="straight" o:regroupid="2" strokecolor="black [3200]" strokeweight="4pt">
              <v:shadow color="#868686"/>
            </v:shape>
            <v:shape id="_x0000_s1040" type="#_x0000_t32" style="position:absolute;left:7380;top:3422;width:1080;height:1" o:connectortype="straight" o:regroupid="2" strokecolor="black [3200]" strokeweight="4pt">
              <v:stroke endarrow="block"/>
              <v:shadow color="#868686"/>
            </v:shape>
            <w10:wrap type="none"/>
            <w10:anchorlock/>
          </v:group>
        </w:pict>
      </w:r>
    </w:p>
    <w:p w:rsidR="00DC0E16" w:rsidRPr="00376AAA" w:rsidRDefault="00FB546F" w:rsidP="00DC0E16">
      <w:r>
        <w:t xml:space="preserve">What I have found whilst working with </w:t>
      </w:r>
      <w:smartTag w:uri="http://infusiondev.com/oss/office" w:element="clientPrefix">
        <w:r>
          <w:t>WPF</w:t>
        </w:r>
      </w:smartTag>
      <w:r>
        <w:t xml:space="preserve"> is that value converters </w:t>
      </w:r>
      <w:r w:rsidR="00F62A62">
        <w:t>(shown in</w:t>
      </w:r>
      <w:r w:rsidR="00D74F31">
        <w:t xml:space="preserve"> the middle of</w:t>
      </w:r>
      <w:r w:rsidR="00F62A62">
        <w:t xml:space="preserve"> the above diagram) </w:t>
      </w:r>
      <w:r>
        <w:t xml:space="preserve">are </w:t>
      </w:r>
      <w:r w:rsidR="00061AC0">
        <w:t xml:space="preserve">often needed to solve </w:t>
      </w:r>
      <w:r w:rsidR="00C1037C">
        <w:t xml:space="preserve">similar </w:t>
      </w:r>
      <w:r w:rsidR="00BF7357">
        <w:t>problems. This article and code library seeks to address the most common converter requirements and alleviate the need for a lot of custom converter code</w:t>
      </w:r>
      <w:r w:rsidR="00007B6D">
        <w:t xml:space="preserve"> in any </w:t>
      </w:r>
      <w:smartTag w:uri="http://infusiondev.com/oss/office" w:element="clientPrefix">
        <w:r w:rsidR="00007B6D">
          <w:t>WPF</w:t>
        </w:r>
      </w:smartTag>
      <w:r w:rsidR="00007B6D">
        <w:t xml:space="preserve"> application</w:t>
      </w:r>
      <w:r w:rsidR="00BF7357">
        <w:t>.</w:t>
      </w:r>
    </w:p>
    <w:p w:rsidR="00EF285F" w:rsidRDefault="00EF285F" w:rsidP="009B2632">
      <w:pPr>
        <w:pStyle w:val="Heading2"/>
      </w:pPr>
      <w:r>
        <w:t>Using the Value Converters</w:t>
      </w:r>
    </w:p>
    <w:p w:rsidR="00EF285F" w:rsidRDefault="00EF285F" w:rsidP="00EF285F">
      <w:r>
        <w:t>To use the value converters provided in this article, follow these steps:</w:t>
      </w:r>
    </w:p>
    <w:p w:rsidR="00EF285F" w:rsidRDefault="00EF285F" w:rsidP="00EF285F">
      <w:pPr>
        <w:pStyle w:val="ListParagraph"/>
        <w:numPr>
          <w:ilvl w:val="0"/>
          <w:numId w:val="6"/>
        </w:numPr>
      </w:pPr>
      <w:r>
        <w:t>Add a reference to</w:t>
      </w:r>
      <w:r w:rsidR="00EB144A">
        <w:t xml:space="preserve"> the</w:t>
      </w:r>
      <w:r>
        <w:t xml:space="preserve"> </w:t>
      </w:r>
      <w:r w:rsidRPr="00EB144A">
        <w:rPr>
          <w:i/>
        </w:rPr>
        <w:t>Kent.Boogaart.Converters.dll</w:t>
      </w:r>
      <w:r w:rsidR="00EB144A">
        <w:t xml:space="preserve"> assembly.</w:t>
      </w:r>
    </w:p>
    <w:p w:rsidR="00EF285F" w:rsidRDefault="00EF285F" w:rsidP="00EF285F">
      <w:pPr>
        <w:pStyle w:val="ListParagraph"/>
        <w:numPr>
          <w:ilvl w:val="0"/>
          <w:numId w:val="6"/>
        </w:numPr>
      </w:pPr>
      <w:r>
        <w:t xml:space="preserve">Add an </w:t>
      </w:r>
      <w:smartTag w:uri="http://infusiondev.com/oss/office" w:element="clientPrefix">
        <w:r>
          <w:t>XML</w:t>
        </w:r>
      </w:smartTag>
      <w:r w:rsidR="00EB144A">
        <w:t xml:space="preserve"> </w:t>
      </w:r>
      <w:r>
        <w:t xml:space="preserve">namespace </w:t>
      </w:r>
      <w:r w:rsidR="00EB144A">
        <w:t xml:space="preserve">mapping to </w:t>
      </w:r>
      <w:r w:rsidR="00EB144A" w:rsidRPr="00EB144A">
        <w:rPr>
          <w:rStyle w:val="Codeinline"/>
        </w:rPr>
        <w:t>http://schemas.kent.boogaart.com/converters</w:t>
      </w:r>
      <w:r w:rsidR="00834E3E">
        <w:t xml:space="preserve"> in your </w:t>
      </w:r>
      <w:smartTag w:uri="http://infusiondev.com/oss/office" w:element="clientPrefix">
        <w:r w:rsidR="00834E3E">
          <w:t>XAML</w:t>
        </w:r>
      </w:smartTag>
      <w:r w:rsidR="00834E3E">
        <w:t>.</w:t>
      </w:r>
    </w:p>
    <w:p w:rsidR="00EB144A" w:rsidRDefault="00EB144A" w:rsidP="00EB144A">
      <w:r>
        <w:t xml:space="preserve">In all the examples given in this article, the following </w:t>
      </w:r>
      <w:smartTag w:uri="http://infusiondev.com/oss/office" w:element="clientPrefix">
        <w:r>
          <w:t>XML</w:t>
        </w:r>
      </w:smartTag>
      <w:r>
        <w:t xml:space="preserve"> namespace mapping is assumed:</w:t>
      </w:r>
    </w:p>
    <w:p w:rsidR="00EB144A" w:rsidRDefault="00EB144A" w:rsidP="004A1EEA">
      <w:pPr>
        <w:pStyle w:val="Code"/>
        <w:rPr>
          <w:rStyle w:val="Codeinline"/>
        </w:rPr>
      </w:pPr>
      <w:r w:rsidRPr="00EB144A">
        <w:rPr>
          <w:rStyle w:val="Codeinline"/>
        </w:rPr>
        <w:t>&lt;Window xmlns:con=”http://schemas.kent.boogaart.com/converters” …</w:t>
      </w:r>
    </w:p>
    <w:p w:rsidR="004A1EEA" w:rsidRPr="004A1EEA" w:rsidRDefault="004A1EEA" w:rsidP="004A1EEA">
      <w:r>
        <w:t xml:space="preserve">Note that the </w:t>
      </w:r>
      <w:smartTag w:uri="http://infusiondev.com/oss/office" w:element="clientPrefix">
        <w:r>
          <w:t>API</w:t>
        </w:r>
      </w:smartTag>
      <w:r>
        <w:t xml:space="preserve"> documentation provides more complete and real-world examples than the short snippets provided in this article. The article is intended to give the general gist of the converter</w:t>
      </w:r>
      <w:r w:rsidR="00037F7B">
        <w:t>s</w:t>
      </w:r>
      <w:r>
        <w:t xml:space="preserve">, whilst the </w:t>
      </w:r>
      <w:smartTag w:uri="http://infusiondev.com/oss/office" w:element="clientPrefix">
        <w:r>
          <w:t>API</w:t>
        </w:r>
      </w:smartTag>
      <w:r>
        <w:t xml:space="preserve"> documentation will show you how to use it in earnest.</w:t>
      </w:r>
    </w:p>
    <w:p w:rsidR="00A42B01" w:rsidRDefault="00A42B01" w:rsidP="00A42B01">
      <w:pPr>
        <w:pStyle w:val="Heading2"/>
      </w:pPr>
      <w:r>
        <w:t>Converters at a Glance</w:t>
      </w:r>
    </w:p>
    <w:p w:rsidR="001C241C" w:rsidRDefault="00A42B01" w:rsidP="00A42B01">
      <w:r>
        <w:t>This table can be used to get a quick overview of the converters provided and their capabilities:</w:t>
      </w:r>
    </w:p>
    <w:p w:rsidR="001C241C" w:rsidRDefault="001C241C">
      <w:r>
        <w:br w:type="page"/>
      </w:r>
    </w:p>
    <w:p w:rsidR="00A42B01" w:rsidRPr="00A42B01" w:rsidRDefault="00A42B01" w:rsidP="00A42B01"/>
    <w:tbl>
      <w:tblPr>
        <w:tblStyle w:val="DarkList-Accent1"/>
        <w:tblW w:w="0" w:type="auto"/>
        <w:tblLook w:val="04A0"/>
      </w:tblPr>
      <w:tblGrid>
        <w:gridCol w:w="2097"/>
        <w:gridCol w:w="1584"/>
        <w:gridCol w:w="1589"/>
        <w:gridCol w:w="1500"/>
        <w:gridCol w:w="1520"/>
        <w:gridCol w:w="1286"/>
      </w:tblGrid>
      <w:tr w:rsidR="00853835" w:rsidRPr="009A55B6" w:rsidTr="00853835">
        <w:trPr>
          <w:cnfStyle w:val="100000000000"/>
        </w:trPr>
        <w:tc>
          <w:tcPr>
            <w:cnfStyle w:val="001000000000"/>
            <w:tcW w:w="0" w:type="auto"/>
          </w:tcPr>
          <w:p w:rsidR="00A42B01" w:rsidRPr="009A55B6" w:rsidRDefault="00A42B01" w:rsidP="00341470">
            <w:pPr>
              <w:jc w:val="center"/>
              <w:rPr>
                <w:b w:val="0"/>
              </w:rPr>
            </w:pPr>
            <w:r w:rsidRPr="009A55B6">
              <w:t>Name</w:t>
            </w:r>
          </w:p>
        </w:tc>
        <w:tc>
          <w:tcPr>
            <w:tcW w:w="0" w:type="auto"/>
          </w:tcPr>
          <w:p w:rsidR="00A42B01" w:rsidRPr="009A55B6" w:rsidRDefault="00A42B01" w:rsidP="00341470">
            <w:pPr>
              <w:jc w:val="center"/>
              <w:cnfStyle w:val="100000000000"/>
              <w:rPr>
                <w:b w:val="0"/>
              </w:rPr>
            </w:pPr>
            <w:r w:rsidRPr="009A55B6">
              <w:t>Supports Singular Conversions</w:t>
            </w:r>
          </w:p>
        </w:tc>
        <w:tc>
          <w:tcPr>
            <w:tcW w:w="0" w:type="auto"/>
          </w:tcPr>
          <w:p w:rsidR="00A42B01" w:rsidRPr="009A55B6" w:rsidRDefault="00A42B01" w:rsidP="00341470">
            <w:pPr>
              <w:jc w:val="center"/>
              <w:cnfStyle w:val="100000000000"/>
              <w:rPr>
                <w:b w:val="0"/>
              </w:rPr>
            </w:pPr>
            <w:r w:rsidRPr="009A55B6">
              <w:t>Supports Multiple Conversions</w:t>
            </w:r>
          </w:p>
        </w:tc>
        <w:tc>
          <w:tcPr>
            <w:tcW w:w="0" w:type="auto"/>
          </w:tcPr>
          <w:p w:rsidR="00A42B01" w:rsidRPr="009A55B6" w:rsidRDefault="00A42B01" w:rsidP="00341470">
            <w:pPr>
              <w:jc w:val="center"/>
              <w:cnfStyle w:val="100000000000"/>
              <w:rPr>
                <w:b w:val="0"/>
              </w:rPr>
            </w:pPr>
            <w:r w:rsidRPr="009A55B6">
              <w:t>Supports Forward Conversion</w:t>
            </w:r>
          </w:p>
        </w:tc>
        <w:tc>
          <w:tcPr>
            <w:tcW w:w="0" w:type="auto"/>
          </w:tcPr>
          <w:p w:rsidR="00A42B01" w:rsidRPr="009A55B6" w:rsidRDefault="00A42B01" w:rsidP="00341470">
            <w:pPr>
              <w:jc w:val="center"/>
              <w:cnfStyle w:val="100000000000"/>
              <w:rPr>
                <w:b w:val="0"/>
              </w:rPr>
            </w:pPr>
            <w:r w:rsidRPr="009A55B6">
              <w:t>Supports Backward Conversion</w:t>
            </w:r>
          </w:p>
        </w:tc>
        <w:tc>
          <w:tcPr>
            <w:tcW w:w="0" w:type="auto"/>
          </w:tcPr>
          <w:p w:rsidR="00A42B01" w:rsidRPr="009A55B6" w:rsidRDefault="00A42B01" w:rsidP="00341470">
            <w:pPr>
              <w:jc w:val="center"/>
              <w:cnfStyle w:val="100000000000"/>
              <w:rPr>
                <w:b w:val="0"/>
              </w:rPr>
            </w:pPr>
            <w:r>
              <w:t>Has Markup Extension</w:t>
            </w:r>
          </w:p>
        </w:tc>
      </w:tr>
      <w:tr w:rsidR="00853835" w:rsidTr="00853835">
        <w:trPr>
          <w:cnfStyle w:val="000000100000"/>
        </w:trPr>
        <w:tc>
          <w:tcPr>
            <w:cnfStyle w:val="001000000000"/>
            <w:tcW w:w="0" w:type="auto"/>
          </w:tcPr>
          <w:p w:rsidR="00A42B01" w:rsidRPr="00853835" w:rsidRDefault="00A42B01" w:rsidP="00341470">
            <w:pPr>
              <w:rPr>
                <w:rStyle w:val="Codeinline"/>
                <w:color w:val="FFFFFF" w:themeColor="background1"/>
              </w:rPr>
            </w:pPr>
            <w:r w:rsidRPr="00853835">
              <w:rPr>
                <w:rStyle w:val="Codeinline"/>
                <w:color w:val="FFFFFF" w:themeColor="background1"/>
              </w:rPr>
              <w:t>CaseConverter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</w:p>
        </w:tc>
      </w:tr>
      <w:tr w:rsidR="00853835" w:rsidTr="00853835">
        <w:tc>
          <w:tcPr>
            <w:cnfStyle w:val="001000000000"/>
            <w:tcW w:w="0" w:type="auto"/>
          </w:tcPr>
          <w:p w:rsidR="00A42B01" w:rsidRPr="00853835" w:rsidRDefault="00A42B01" w:rsidP="00341470">
            <w:pPr>
              <w:rPr>
                <w:rStyle w:val="Codeinline"/>
                <w:color w:val="FFFFFF" w:themeColor="background1"/>
              </w:rPr>
            </w:pPr>
            <w:r w:rsidRPr="00853835">
              <w:rPr>
                <w:rStyle w:val="Codeinline"/>
                <w:color w:val="FFFFFF" w:themeColor="background1"/>
              </w:rPr>
              <w:t>ConverterGroup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No</w:t>
            </w:r>
          </w:p>
        </w:tc>
      </w:tr>
      <w:tr w:rsidR="00853835" w:rsidTr="00853835">
        <w:trPr>
          <w:cnfStyle w:val="000000100000"/>
        </w:trPr>
        <w:tc>
          <w:tcPr>
            <w:cnfStyle w:val="001000000000"/>
            <w:tcW w:w="0" w:type="auto"/>
          </w:tcPr>
          <w:p w:rsidR="00A42B01" w:rsidRPr="00853835" w:rsidRDefault="00A42B01" w:rsidP="00341470">
            <w:pPr>
              <w:rPr>
                <w:rStyle w:val="Codeinline"/>
                <w:color w:val="FFFFFF" w:themeColor="background1"/>
              </w:rPr>
            </w:pPr>
            <w:r w:rsidRPr="00853835">
              <w:rPr>
                <w:rStyle w:val="Codeinline"/>
                <w:color w:val="FFFFFF" w:themeColor="background1"/>
              </w:rPr>
              <w:t>DateTimeConverter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</w:p>
        </w:tc>
      </w:tr>
      <w:tr w:rsidR="00853835" w:rsidTr="00853835">
        <w:tc>
          <w:tcPr>
            <w:cnfStyle w:val="001000000000"/>
            <w:tcW w:w="0" w:type="auto"/>
          </w:tcPr>
          <w:p w:rsidR="00A42B01" w:rsidRPr="00853835" w:rsidRDefault="00A42B01" w:rsidP="00341470">
            <w:pPr>
              <w:rPr>
                <w:rStyle w:val="Codeinline"/>
                <w:color w:val="FFFFFF" w:themeColor="background1"/>
              </w:rPr>
            </w:pPr>
            <w:r w:rsidRPr="00853835">
              <w:rPr>
                <w:rStyle w:val="Codeinline"/>
                <w:color w:val="FFFFFF" w:themeColor="background1"/>
              </w:rPr>
              <w:t>ExpressionConverter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  <w:r>
              <w:rPr>
                <w:rStyle w:val="FootnoteReference"/>
              </w:rPr>
              <w:footnoteReference w:id="4"/>
            </w:r>
          </w:p>
        </w:tc>
      </w:tr>
      <w:tr w:rsidR="00853835" w:rsidTr="00853835">
        <w:trPr>
          <w:cnfStyle w:val="000000100000"/>
        </w:trPr>
        <w:tc>
          <w:tcPr>
            <w:cnfStyle w:val="001000000000"/>
            <w:tcW w:w="0" w:type="auto"/>
          </w:tcPr>
          <w:p w:rsidR="00A42B01" w:rsidRPr="00853835" w:rsidRDefault="00A42B01" w:rsidP="00341470">
            <w:pPr>
              <w:rPr>
                <w:rStyle w:val="Codeinline"/>
                <w:color w:val="FFFFFF" w:themeColor="background1"/>
              </w:rPr>
            </w:pPr>
            <w:r w:rsidRPr="00853835">
              <w:rPr>
                <w:rStyle w:val="Codeinline"/>
                <w:color w:val="FFFFFF" w:themeColor="background1"/>
              </w:rPr>
              <w:t>FormatConverter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  <w:r>
              <w:rPr>
                <w:rStyle w:val="FootnoteReference"/>
              </w:rPr>
              <w:footnoteReference w:id="5"/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</w:p>
        </w:tc>
      </w:tr>
      <w:tr w:rsidR="00853835" w:rsidTr="00853835">
        <w:tc>
          <w:tcPr>
            <w:cnfStyle w:val="001000000000"/>
            <w:tcW w:w="0" w:type="auto"/>
          </w:tcPr>
          <w:p w:rsidR="00A42B01" w:rsidRPr="00853835" w:rsidRDefault="00A42B01" w:rsidP="00341470">
            <w:pPr>
              <w:rPr>
                <w:rStyle w:val="Codeinline"/>
                <w:color w:val="FFFFFF" w:themeColor="background1"/>
              </w:rPr>
            </w:pPr>
            <w:r w:rsidRPr="00853835">
              <w:rPr>
                <w:rStyle w:val="Codeinline"/>
                <w:color w:val="FFFFFF" w:themeColor="background1"/>
              </w:rPr>
              <w:t>MapConverter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0" w:type="auto"/>
          </w:tcPr>
          <w:p w:rsidR="00A42B01" w:rsidRDefault="009D3229" w:rsidP="00341470">
            <w:pPr>
              <w:jc w:val="center"/>
              <w:cnfStyle w:val="000000000000"/>
            </w:pPr>
            <w:r>
              <w:t>No</w:t>
            </w:r>
          </w:p>
        </w:tc>
      </w:tr>
      <w:tr w:rsidR="00853835" w:rsidTr="00853835">
        <w:trPr>
          <w:cnfStyle w:val="000000100000"/>
        </w:trPr>
        <w:tc>
          <w:tcPr>
            <w:cnfStyle w:val="001000000000"/>
            <w:tcW w:w="0" w:type="auto"/>
          </w:tcPr>
          <w:p w:rsidR="00A42B01" w:rsidRPr="00F42D9B" w:rsidRDefault="00A42B01" w:rsidP="00341470">
            <w:pPr>
              <w:rPr>
                <w:rStyle w:val="Codeinline"/>
                <w:color w:val="FFFFFF" w:themeColor="background1"/>
              </w:rPr>
            </w:pPr>
            <w:r w:rsidRPr="00F42D9B">
              <w:rPr>
                <w:rStyle w:val="Codeinline"/>
                <w:color w:val="FFFFFF" w:themeColor="background1"/>
              </w:rPr>
              <w:t>MultiConverterGroup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  <w:r>
              <w:rPr>
                <w:rStyle w:val="FootnoteReference"/>
              </w:rPr>
              <w:footnoteReference w:id="6"/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Yes</w:t>
            </w:r>
            <w:r>
              <w:rPr>
                <w:rStyle w:val="FootnoteReference"/>
              </w:rPr>
              <w:footnoteReference w:id="7"/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100000"/>
            </w:pPr>
            <w:r>
              <w:t>No</w:t>
            </w:r>
          </w:p>
        </w:tc>
      </w:tr>
      <w:tr w:rsidR="00853835" w:rsidTr="00853835">
        <w:tc>
          <w:tcPr>
            <w:cnfStyle w:val="001000000000"/>
            <w:tcW w:w="0" w:type="auto"/>
          </w:tcPr>
          <w:p w:rsidR="00A42B01" w:rsidRPr="00F42D9B" w:rsidRDefault="00A42B01" w:rsidP="00341470">
            <w:pPr>
              <w:rPr>
                <w:rStyle w:val="Codeinline"/>
                <w:color w:val="FFFFFF" w:themeColor="background1"/>
              </w:rPr>
            </w:pPr>
            <w:r w:rsidRPr="00F42D9B">
              <w:rPr>
                <w:rStyle w:val="Codeinline"/>
                <w:color w:val="FFFFFF" w:themeColor="background1"/>
              </w:rPr>
              <w:t>TypeConverter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0" w:type="auto"/>
          </w:tcPr>
          <w:p w:rsidR="00A42B01" w:rsidRDefault="00A42B01" w:rsidP="00341470">
            <w:pPr>
              <w:jc w:val="center"/>
              <w:cnfStyle w:val="000000000000"/>
            </w:pPr>
            <w:r>
              <w:t>Yes</w:t>
            </w:r>
          </w:p>
        </w:tc>
      </w:tr>
    </w:tbl>
    <w:p w:rsidR="00A42B01" w:rsidRDefault="00A42B01" w:rsidP="00A42B01">
      <w:pPr>
        <w:sectPr w:rsidR="00A42B01" w:rsidSect="00764FAA">
          <w:footnotePr>
            <w:pos w:val="beneathText"/>
          </w:footnotePr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B2632" w:rsidRDefault="009B2632" w:rsidP="009B2632">
      <w:pPr>
        <w:pStyle w:val="Heading2"/>
      </w:pPr>
      <w:r>
        <w:lastRenderedPageBreak/>
        <w:t>CaseConverter</w:t>
      </w:r>
    </w:p>
    <w:p w:rsidR="006371B3" w:rsidRDefault="006371B3" w:rsidP="006371B3">
      <w:r>
        <w:t xml:space="preserve">The </w:t>
      </w:r>
      <w:r w:rsidRPr="00E17444">
        <w:rPr>
          <w:rStyle w:val="Codeinline"/>
        </w:rPr>
        <w:t>CaseConverter</w:t>
      </w:r>
      <w:r w:rsidR="00E17444">
        <w:t xml:space="preserve"> and </w:t>
      </w:r>
      <w:r w:rsidR="00E17444" w:rsidRPr="00E17444">
        <w:rPr>
          <w:rStyle w:val="Codeinline"/>
        </w:rPr>
        <w:t>CaseConverterExtension</w:t>
      </w:r>
      <w:r>
        <w:t xml:space="preserve"> </w:t>
      </w:r>
      <w:r w:rsidR="00E17444">
        <w:t xml:space="preserve">classes </w:t>
      </w:r>
      <w:r>
        <w:t xml:space="preserve">allow you to convert </w:t>
      </w:r>
      <w:r w:rsidR="00E17444">
        <w:t xml:space="preserve">a </w:t>
      </w:r>
      <w:r w:rsidR="00E17444" w:rsidRPr="00E17444">
        <w:rPr>
          <w:rStyle w:val="Codeinline"/>
        </w:rPr>
        <w:t>string</w:t>
      </w:r>
      <w:r w:rsidR="00E17444">
        <w:t xml:space="preserve"> </w:t>
      </w:r>
      <w:r>
        <w:t>to upper or lower case.</w:t>
      </w:r>
      <w:r w:rsidR="00BE1153">
        <w:t xml:space="preserve"> </w:t>
      </w:r>
      <w:r w:rsidR="00FA38B2">
        <w:t xml:space="preserve">They accept a single parameter: </w:t>
      </w:r>
      <w:r w:rsidR="00FA38B2" w:rsidRPr="00FA38B2">
        <w:rPr>
          <w:rStyle w:val="Codeinline"/>
        </w:rPr>
        <w:t>Casing</w:t>
      </w:r>
      <w:r w:rsidR="00FA38B2">
        <w:t xml:space="preserve">, which is used to specify the desired case for the resultant </w:t>
      </w:r>
      <w:r w:rsidR="00FA38B2" w:rsidRPr="00FA38B2">
        <w:rPr>
          <w:rStyle w:val="Codeinline"/>
        </w:rPr>
        <w:t>string</w:t>
      </w:r>
      <w:r w:rsidR="00FA38B2">
        <w:t xml:space="preserve">. </w:t>
      </w:r>
      <w:r w:rsidR="00BE1153">
        <w:t>It is very simple to use</w:t>
      </w:r>
      <w:r w:rsidR="00F9386D">
        <w:t>,</w:t>
      </w:r>
      <w:r w:rsidR="00A45EF0">
        <w:t xml:space="preserve"> as the following example demonstrates</w:t>
      </w:r>
      <w:r w:rsidR="00BE1153">
        <w:t>:</w:t>
      </w:r>
    </w:p>
    <w:p w:rsidR="00BE1153" w:rsidRDefault="00BE1153" w:rsidP="00A45EF0">
      <w:pPr>
        <w:pStyle w:val="Code"/>
      </w:pPr>
      <w:r>
        <w:t>&lt;TextBox x:Name=”_textBox”/&gt;</w:t>
      </w:r>
      <w:r>
        <w:br/>
        <w:t>&lt;Label Content=”{Binding Text, ElementName=_text</w:t>
      </w:r>
      <w:r w:rsidR="00F9386D">
        <w:t>B</w:t>
      </w:r>
      <w:r>
        <w:t>ox, Converter={</w:t>
      </w:r>
      <w:r w:rsidR="001B7AC3">
        <w:t>con:</w:t>
      </w:r>
      <w:r>
        <w:t>CaseConverter Upper}}”/&gt;</w:t>
      </w:r>
      <w:r>
        <w:br/>
        <w:t>&lt;Label Content=”{Binding Text, ElementName=_text</w:t>
      </w:r>
      <w:r w:rsidR="00F9386D">
        <w:t>B</w:t>
      </w:r>
      <w:r>
        <w:t>ox, Converter={</w:t>
      </w:r>
      <w:r w:rsidR="001B7AC3">
        <w:t>con:</w:t>
      </w:r>
      <w:r>
        <w:t>CaseConverter Lower}}”/&gt;</w:t>
      </w:r>
    </w:p>
    <w:p w:rsidR="00A45EF0" w:rsidRDefault="00F9386D" w:rsidP="006371B3">
      <w:r>
        <w:t xml:space="preserve">Anything typed in the </w:t>
      </w:r>
      <w:r w:rsidRPr="00F9386D">
        <w:rPr>
          <w:rStyle w:val="Codeinline"/>
        </w:rPr>
        <w:t>TextBox</w:t>
      </w:r>
      <w:r>
        <w:t xml:space="preserve"> will be displayed in uppercase in the first </w:t>
      </w:r>
      <w:r w:rsidRPr="00F9386D">
        <w:rPr>
          <w:rStyle w:val="Codeinline"/>
        </w:rPr>
        <w:t>Label</w:t>
      </w:r>
      <w:r>
        <w:t>, and lowercase in the second.</w:t>
      </w:r>
    </w:p>
    <w:p w:rsidR="009B2632" w:rsidRDefault="009B2632" w:rsidP="009B2632">
      <w:pPr>
        <w:pStyle w:val="Heading2"/>
      </w:pPr>
      <w:r>
        <w:t>FormatConverter</w:t>
      </w:r>
    </w:p>
    <w:p w:rsidR="00B96FCA" w:rsidRDefault="005A51D0" w:rsidP="005A51D0">
      <w:r>
        <w:t xml:space="preserve">The </w:t>
      </w:r>
      <w:r w:rsidRPr="005A51D0">
        <w:rPr>
          <w:rStyle w:val="Codeinline"/>
        </w:rPr>
        <w:t>FormatConverter</w:t>
      </w:r>
      <w:r>
        <w:t xml:space="preserve"> and </w:t>
      </w:r>
      <w:r w:rsidRPr="005A51D0">
        <w:rPr>
          <w:rStyle w:val="Codeinline"/>
        </w:rPr>
        <w:t>FormatConverterExtension</w:t>
      </w:r>
      <w:r>
        <w:t xml:space="preserve"> classes allow you to convert any number of objects to a </w:t>
      </w:r>
      <w:r w:rsidRPr="005A51D0">
        <w:rPr>
          <w:rStyle w:val="Codeinline"/>
        </w:rPr>
        <w:t>string</w:t>
      </w:r>
      <w:r>
        <w:t xml:space="preserve"> by using .</w:t>
      </w:r>
      <w:smartTag w:uri="http://infusiondev.com/oss/office" w:element="clientPrefix">
        <w:r>
          <w:t>NET</w:t>
        </w:r>
      </w:smartTag>
      <w:r>
        <w:t xml:space="preserve">’s standard formatting capabilities. </w:t>
      </w:r>
      <w:r w:rsidR="00B96FCA">
        <w:t xml:space="preserve">They accept a single parameter: </w:t>
      </w:r>
      <w:r w:rsidR="00B96FCA" w:rsidRPr="00B96FCA">
        <w:rPr>
          <w:rStyle w:val="Codeinline"/>
        </w:rPr>
        <w:t>FormatString</w:t>
      </w:r>
      <w:r w:rsidR="00B96FCA">
        <w:t xml:space="preserve">, which defines the format for the resultant </w:t>
      </w:r>
      <w:r w:rsidR="00B96FCA" w:rsidRPr="00B96FCA">
        <w:rPr>
          <w:rStyle w:val="Codeinline"/>
        </w:rPr>
        <w:t>string</w:t>
      </w:r>
      <w:r w:rsidR="00B96FCA">
        <w:t>.</w:t>
      </w:r>
    </w:p>
    <w:p w:rsidR="005A51D0" w:rsidRDefault="005A51D0" w:rsidP="005A51D0">
      <w:r>
        <w:t>When binding to a single value it can be used as follows:</w:t>
      </w:r>
    </w:p>
    <w:p w:rsidR="005A51D0" w:rsidRDefault="00C77C09" w:rsidP="00C77C09">
      <w:pPr>
        <w:pStyle w:val="Code"/>
      </w:pPr>
      <w:r>
        <w:t>&lt;TextBox x:Name=”_textBox”/&gt;</w:t>
      </w:r>
      <w:r>
        <w:br/>
        <w:t>&lt;Label Content=”{Binding Text, ElementName=_textBox, Converter={con:FormatConverter {}Your name is {0}}}”/&gt;</w:t>
      </w:r>
    </w:p>
    <w:p w:rsidR="00C77C09" w:rsidRDefault="00C77C09" w:rsidP="00C77C09">
      <w:r>
        <w:t xml:space="preserve">Note how the format string passed to the </w:t>
      </w:r>
      <w:r w:rsidRPr="00C77C09">
        <w:rPr>
          <w:rStyle w:val="Codeinline"/>
        </w:rPr>
        <w:t>FormatConverter</w:t>
      </w:r>
      <w:r>
        <w:t xml:space="preserve"> is escaped with “{}”, which is necessary because it contains the “{“ and “}” characters within it.</w:t>
      </w:r>
      <w:r w:rsidR="00E3421A">
        <w:t xml:space="preserve"> The format string on its own is simply “Your name is {0}”.</w:t>
      </w:r>
    </w:p>
    <w:p w:rsidR="00B96FCA" w:rsidRDefault="00B96FCA" w:rsidP="00C77C09">
      <w:r>
        <w:t>Binding to multiple values looks like this:</w:t>
      </w:r>
    </w:p>
    <w:p w:rsidR="00950655" w:rsidRDefault="00950655" w:rsidP="00950655">
      <w:pPr>
        <w:pStyle w:val="Code"/>
      </w:pPr>
      <w:r>
        <w:lastRenderedPageBreak/>
        <w:t>&lt;TextBox x:Name=”_textBox1”/&gt;</w:t>
      </w:r>
      <w:r>
        <w:br/>
        <w:t>&lt;TextBox x:Name=”_textBox2”/&gt;</w:t>
      </w:r>
      <w:r>
        <w:br/>
        <w:t>&lt;Label&gt;</w:t>
      </w:r>
      <w:r>
        <w:br/>
      </w:r>
      <w:r>
        <w:tab/>
        <w:t>&lt;Label.Content&gt;</w:t>
      </w:r>
      <w:r>
        <w:br/>
      </w:r>
      <w:r>
        <w:tab/>
      </w:r>
      <w:r>
        <w:tab/>
        <w:t>&lt;MultiBinding Converter=”{con:FormatConverter {}You said {0} and {1}.}”&gt;</w:t>
      </w:r>
      <w:r>
        <w:br/>
      </w:r>
      <w:r>
        <w:tab/>
      </w:r>
      <w:r>
        <w:tab/>
      </w:r>
      <w:r>
        <w:tab/>
        <w:t>&lt;Binding Path=”Text” ElementName=”_textBox1”/&gt;</w:t>
      </w:r>
      <w:r>
        <w:br/>
      </w:r>
      <w:r>
        <w:tab/>
      </w:r>
      <w:r>
        <w:tab/>
      </w:r>
      <w:r>
        <w:tab/>
        <w:t>&lt;Binding Path=”Text” ElementName=”_textBox2”/&gt;</w:t>
      </w:r>
      <w:r>
        <w:br/>
      </w:r>
      <w:r>
        <w:tab/>
      </w:r>
      <w:r>
        <w:tab/>
        <w:t>&lt;/MultiBinding&gt;</w:t>
      </w:r>
      <w:r>
        <w:br/>
      </w:r>
      <w:r>
        <w:tab/>
        <w:t>&lt;/Label.Content&gt;</w:t>
      </w:r>
      <w:r>
        <w:br/>
        <w:t>&lt;/Label&gt;</w:t>
      </w:r>
    </w:p>
    <w:p w:rsidR="009B2632" w:rsidRDefault="009B2632" w:rsidP="009B2632">
      <w:pPr>
        <w:pStyle w:val="Heading2"/>
      </w:pPr>
      <w:r>
        <w:t>DateTimeConverter</w:t>
      </w:r>
    </w:p>
    <w:p w:rsidR="00C25E0B" w:rsidRDefault="00C25E0B" w:rsidP="009B2632">
      <w:r>
        <w:t xml:space="preserve">The </w:t>
      </w:r>
      <w:r w:rsidRPr="00C25E0B">
        <w:rPr>
          <w:rStyle w:val="Codeinline"/>
        </w:rPr>
        <w:t>DateTimeConverter</w:t>
      </w:r>
      <w:r>
        <w:t xml:space="preserve"> and </w:t>
      </w:r>
      <w:r w:rsidRPr="00C25E0B">
        <w:rPr>
          <w:rStyle w:val="Codeinline"/>
        </w:rPr>
        <w:t>DateTimeConverterExtension</w:t>
      </w:r>
      <w:r>
        <w:t xml:space="preserve"> classes allow you to perform specialized conversions on </w:t>
      </w:r>
      <w:r w:rsidRPr="00C25E0B">
        <w:rPr>
          <w:rStyle w:val="Codeinline"/>
        </w:rPr>
        <w:t>DateTime</w:t>
      </w:r>
      <w:r>
        <w:t>s during data binding. Using these classes, you can do any of the following:</w:t>
      </w:r>
    </w:p>
    <w:p w:rsidR="00C25E0B" w:rsidRDefault="00C25E0B" w:rsidP="00C25E0B">
      <w:pPr>
        <w:pStyle w:val="ListParagraph"/>
        <w:numPr>
          <w:ilvl w:val="0"/>
          <w:numId w:val="7"/>
        </w:numPr>
      </w:pPr>
      <w:r>
        <w:t xml:space="preserve">Convert between different kinds of </w:t>
      </w:r>
      <w:r w:rsidRPr="00C25E0B">
        <w:rPr>
          <w:rStyle w:val="Codeinline"/>
        </w:rPr>
        <w:t>DateTime</w:t>
      </w:r>
      <w:r>
        <w:t xml:space="preserve">s (i.e. convert between </w:t>
      </w:r>
      <w:smartTag w:uri="http://infusiondev.com/oss/office" w:element="clientPrefix">
        <w:r>
          <w:t>UTC</w:t>
        </w:r>
      </w:smartTag>
      <w:r>
        <w:t xml:space="preserve"> and local time).</w:t>
      </w:r>
    </w:p>
    <w:p w:rsidR="00C25E0B" w:rsidRDefault="00C25E0B" w:rsidP="00C25E0B">
      <w:pPr>
        <w:pStyle w:val="ListParagraph"/>
        <w:numPr>
          <w:ilvl w:val="0"/>
          <w:numId w:val="7"/>
        </w:numPr>
      </w:pPr>
      <w:r>
        <w:t xml:space="preserve">Convert between different kinds of </w:t>
      </w:r>
      <w:r w:rsidRPr="00C25E0B">
        <w:rPr>
          <w:rStyle w:val="Codeinline"/>
        </w:rPr>
        <w:t>DateTime</w:t>
      </w:r>
      <w:r>
        <w:t xml:space="preserve">s without changing the underlying </w:t>
      </w:r>
      <w:r w:rsidRPr="00C25E0B">
        <w:rPr>
          <w:rStyle w:val="Codeinline"/>
        </w:rPr>
        <w:t>DateTime</w:t>
      </w:r>
      <w:r>
        <w:t xml:space="preserve"> value (i.e. </w:t>
      </w:r>
      <w:r w:rsidR="00C158B9">
        <w:t xml:space="preserve">convert by </w:t>
      </w:r>
      <w:r>
        <w:t xml:space="preserve">using </w:t>
      </w:r>
      <w:r w:rsidRPr="00C25E0B">
        <w:rPr>
          <w:rStyle w:val="Codeinline"/>
        </w:rPr>
        <w:t>DateTime.SpecifyKind</w:t>
      </w:r>
      <w:r>
        <w:t xml:space="preserve"> instead of </w:t>
      </w:r>
      <w:r w:rsidRPr="00C25E0B">
        <w:rPr>
          <w:rStyle w:val="Codeinline"/>
        </w:rPr>
        <w:t>ToLocalTime</w:t>
      </w:r>
      <w:r>
        <w:t xml:space="preserve"> or </w:t>
      </w:r>
      <w:r w:rsidRPr="00C25E0B">
        <w:rPr>
          <w:rStyle w:val="Codeinline"/>
        </w:rPr>
        <w:t>ToUniversalTime</w:t>
      </w:r>
      <w:r>
        <w:t>).</w:t>
      </w:r>
    </w:p>
    <w:p w:rsidR="00C25E0B" w:rsidRDefault="00C25E0B" w:rsidP="00C25E0B">
      <w:pPr>
        <w:pStyle w:val="ListParagraph"/>
        <w:numPr>
          <w:ilvl w:val="0"/>
          <w:numId w:val="7"/>
        </w:numPr>
      </w:pPr>
      <w:r>
        <w:t xml:space="preserve">Adjust </w:t>
      </w:r>
      <w:r w:rsidRPr="00C25E0B">
        <w:rPr>
          <w:rStyle w:val="Codeinline"/>
        </w:rPr>
        <w:t>DateTime</w:t>
      </w:r>
      <w:r>
        <w:t xml:space="preserve">s during conversion by adding a </w:t>
      </w:r>
      <w:r w:rsidRPr="00C25E0B">
        <w:rPr>
          <w:rStyle w:val="Codeinline"/>
        </w:rPr>
        <w:t>TimeSpan</w:t>
      </w:r>
      <w:r>
        <w:t xml:space="preserve"> to them.</w:t>
      </w:r>
    </w:p>
    <w:p w:rsidR="00C25E0B" w:rsidRDefault="00C25E0B" w:rsidP="00C25E0B">
      <w:r>
        <w:t xml:space="preserve">The </w:t>
      </w:r>
      <w:r w:rsidRPr="00C25E0B">
        <w:rPr>
          <w:rStyle w:val="Codeinline"/>
        </w:rPr>
        <w:t>DateTimeConverter</w:t>
      </w:r>
      <w:r>
        <w:t xml:space="preserve"> supports both forward and backwards conversions. This allows you, for example, to store </w:t>
      </w:r>
      <w:r w:rsidRPr="00C25E0B">
        <w:rPr>
          <w:rStyle w:val="Codeinline"/>
        </w:rPr>
        <w:t>DateTime</w:t>
      </w:r>
      <w:r>
        <w:t xml:space="preserve">s in </w:t>
      </w:r>
      <w:smartTag w:uri="http://infusiondev.com/oss/office" w:element="clientPrefix">
        <w:r>
          <w:t>UTC</w:t>
        </w:r>
      </w:smartTag>
      <w:r>
        <w:t xml:space="preserve"> format in your business objects but convert them to local time prior to using them in your interface. The following example shows </w:t>
      </w:r>
      <w:r w:rsidR="006579F3">
        <w:t>how you could achieve this</w:t>
      </w:r>
      <w:r>
        <w:t xml:space="preserve"> (and assumes the existence of a </w:t>
      </w:r>
      <w:smartTag w:uri="http://infusiondev.com/oss/office" w:element="clientPrefix">
        <w:r>
          <w:t>WPF</w:t>
        </w:r>
      </w:smartTag>
      <w:r>
        <w:t xml:space="preserve"> </w:t>
      </w:r>
      <w:r w:rsidRPr="00C25E0B">
        <w:rPr>
          <w:rStyle w:val="Codeinline"/>
        </w:rPr>
        <w:t>DatePicker</w:t>
      </w:r>
      <w:r>
        <w:t xml:space="preserve"> class</w:t>
      </w:r>
      <w:r w:rsidR="005A03B6">
        <w:rPr>
          <w:rStyle w:val="FootnoteReference"/>
        </w:rPr>
        <w:footnoteReference w:id="8"/>
      </w:r>
      <w:r>
        <w:t>):</w:t>
      </w:r>
    </w:p>
    <w:p w:rsidR="009B2632" w:rsidRPr="00411380" w:rsidRDefault="00C21A2A" w:rsidP="004F27C2">
      <w:pPr>
        <w:pStyle w:val="Code"/>
      </w:pPr>
      <w:r>
        <w:t>&lt;DatePicker Value=”{Binding StartDate, Converter={con:DateTimeConverter TargetKind=Local, SourceKind=Utc}}”/&gt;</w:t>
      </w:r>
    </w:p>
    <w:p w:rsidR="00C67839" w:rsidRDefault="00C67839" w:rsidP="00D13261">
      <w:pPr>
        <w:pStyle w:val="Heading2"/>
      </w:pPr>
      <w:r>
        <w:t>MapConverter</w:t>
      </w:r>
    </w:p>
    <w:p w:rsidR="00BC480E" w:rsidRDefault="00BC480E" w:rsidP="003E40EC">
      <w:r>
        <w:t xml:space="preserve">The </w:t>
      </w:r>
      <w:r w:rsidRPr="00BC480E">
        <w:rPr>
          <w:rStyle w:val="Codeinline"/>
        </w:rPr>
        <w:t>MapConverter</w:t>
      </w:r>
      <w:r>
        <w:t xml:space="preserve"> class (which has no corresponding markup extension) can be used to map one set of values to another. This is </w:t>
      </w:r>
      <w:r w:rsidR="003B25A4">
        <w:t xml:space="preserve">an </w:t>
      </w:r>
      <w:r>
        <w:t xml:space="preserve">extremely useful </w:t>
      </w:r>
      <w:r w:rsidR="00ED122B">
        <w:t>converter that has many use cases. Here are some examples:</w:t>
      </w:r>
    </w:p>
    <w:p w:rsidR="00DD0183" w:rsidRDefault="00DD0183" w:rsidP="00DD0183">
      <w:pPr>
        <w:pStyle w:val="ListParagraph"/>
        <w:numPr>
          <w:ilvl w:val="0"/>
          <w:numId w:val="8"/>
        </w:numPr>
      </w:pPr>
      <w:r>
        <w:t>Converting enumeration values to human-readable strings prior to display.</w:t>
      </w:r>
    </w:p>
    <w:p w:rsidR="00DD0183" w:rsidRDefault="00DD0183" w:rsidP="00DD0183">
      <w:pPr>
        <w:pStyle w:val="ListParagraph"/>
        <w:numPr>
          <w:ilvl w:val="0"/>
          <w:numId w:val="8"/>
        </w:numPr>
      </w:pPr>
      <w:r>
        <w:t xml:space="preserve">Converting between </w:t>
      </w:r>
      <w:r w:rsidRPr="00DD0183">
        <w:rPr>
          <w:rStyle w:val="Codeinline"/>
        </w:rPr>
        <w:t>bool</w:t>
      </w:r>
      <w:r>
        <w:t xml:space="preserve"> values and </w:t>
      </w:r>
      <w:r w:rsidRPr="00DD0183">
        <w:rPr>
          <w:rStyle w:val="Codeinline"/>
        </w:rPr>
        <w:t>Visibility</w:t>
      </w:r>
      <w:r>
        <w:t xml:space="preserve"> enumeration values.</w:t>
      </w:r>
    </w:p>
    <w:p w:rsidR="00ED122B" w:rsidRDefault="00ED122B" w:rsidP="00DD0183">
      <w:pPr>
        <w:pStyle w:val="ListParagraph"/>
        <w:numPr>
          <w:ilvl w:val="0"/>
          <w:numId w:val="8"/>
        </w:numPr>
      </w:pPr>
      <w:r>
        <w:t xml:space="preserve">Converting between </w:t>
      </w:r>
      <w:r w:rsidRPr="00ED122B">
        <w:rPr>
          <w:rStyle w:val="Codeinline"/>
        </w:rPr>
        <w:t>bool</w:t>
      </w:r>
      <w:r>
        <w:t xml:space="preserve"> values and an image source so the user sees a tick or a cross depending on the </w:t>
      </w:r>
      <w:r w:rsidRPr="00ED122B">
        <w:rPr>
          <w:rStyle w:val="Codeinline"/>
        </w:rPr>
        <w:t>bool</w:t>
      </w:r>
      <w:r>
        <w:t xml:space="preserve"> value.</w:t>
      </w:r>
    </w:p>
    <w:p w:rsidR="00071876" w:rsidRDefault="00BA118F" w:rsidP="00ED122B">
      <w:r>
        <w:t xml:space="preserve">The </w:t>
      </w:r>
      <w:r w:rsidRPr="00BA118F">
        <w:rPr>
          <w:rStyle w:val="Codeinline"/>
        </w:rPr>
        <w:t>MapConverter</w:t>
      </w:r>
      <w:r>
        <w:t xml:space="preserve"> works by using a collection of </w:t>
      </w:r>
      <w:r w:rsidRPr="00BA118F">
        <w:rPr>
          <w:rStyle w:val="Codeinline"/>
        </w:rPr>
        <w:t>Mapping</w:t>
      </w:r>
      <w:r>
        <w:t xml:space="preserve"> objects. Each </w:t>
      </w:r>
      <w:r w:rsidRPr="00BA118F">
        <w:rPr>
          <w:rStyle w:val="Codeinline"/>
        </w:rPr>
        <w:t>Mapping</w:t>
      </w:r>
      <w:r>
        <w:t xml:space="preserve"> object specifies a value to map from and a value to map to.</w:t>
      </w:r>
      <w:r w:rsidR="006819B4">
        <w:t xml:space="preserve"> The</w:t>
      </w:r>
      <w:r w:rsidR="00071876">
        <w:t xml:space="preserve"> same </w:t>
      </w:r>
      <w:r w:rsidR="00071876" w:rsidRPr="00071876">
        <w:rPr>
          <w:rStyle w:val="Codeinline"/>
        </w:rPr>
        <w:t>Mapping</w:t>
      </w:r>
      <w:r w:rsidR="00071876">
        <w:t xml:space="preserve"> objects are used both for forward conversions and backward conversions.</w:t>
      </w:r>
    </w:p>
    <w:p w:rsidR="00ED122B" w:rsidRDefault="00071876" w:rsidP="00ED122B">
      <w:r>
        <w:lastRenderedPageBreak/>
        <w:t xml:space="preserve">If no relevant </w:t>
      </w:r>
      <w:r w:rsidRPr="00071876">
        <w:rPr>
          <w:rStyle w:val="Codeinline"/>
        </w:rPr>
        <w:t>Mapping</w:t>
      </w:r>
      <w:r>
        <w:t xml:space="preserve"> object can be found during a conversion, the </w:t>
      </w:r>
      <w:r w:rsidRPr="00071876">
        <w:rPr>
          <w:rStyle w:val="Codeinline"/>
        </w:rPr>
        <w:t>MapConverter</w:t>
      </w:r>
      <w:r>
        <w:t xml:space="preserve"> uses its </w:t>
      </w:r>
      <w:r w:rsidRPr="00071876">
        <w:rPr>
          <w:rStyle w:val="Codeinline"/>
        </w:rPr>
        <w:t>FallbackBehavior</w:t>
      </w:r>
      <w:r>
        <w:t xml:space="preserve"> property to decide what to do. You can tell it to either </w:t>
      </w:r>
      <w:r w:rsidR="00122607">
        <w:t xml:space="preserve">return </w:t>
      </w:r>
      <w:r w:rsidR="00122607" w:rsidRPr="00C23B5B">
        <w:rPr>
          <w:rStyle w:val="Codeinline"/>
        </w:rPr>
        <w:t>DependencyProperty.UnsetValue</w:t>
      </w:r>
      <w:r w:rsidR="00122607">
        <w:t xml:space="preserve"> or to return the </w:t>
      </w:r>
      <w:r w:rsidR="00DB052F">
        <w:t>value it was asked to convert.</w:t>
      </w:r>
    </w:p>
    <w:p w:rsidR="00F97D4E" w:rsidRDefault="00F97D4E" w:rsidP="00ED122B">
      <w:r>
        <w:t>An example should make this all clear:</w:t>
      </w:r>
    </w:p>
    <w:p w:rsidR="00E743B2" w:rsidRDefault="00E743B2" w:rsidP="00E743B2">
      <w:pPr>
        <w:pStyle w:val="Code"/>
      </w:pPr>
      <w:r>
        <w:t>&lt;Label&gt;</w:t>
      </w:r>
      <w:r>
        <w:br/>
      </w:r>
      <w:r>
        <w:tab/>
        <w:t>&lt;Label.Content&gt;</w:t>
      </w:r>
      <w:r>
        <w:br/>
      </w:r>
      <w:r>
        <w:tab/>
      </w:r>
      <w:r>
        <w:tab/>
        <w:t>&lt;Binding Path=”</w:t>
      </w:r>
      <w:r w:rsidR="00DF1281">
        <w:t>Gender</w:t>
      </w:r>
      <w:r>
        <w:t>”&gt;</w:t>
      </w:r>
      <w:r w:rsidR="00DF1281">
        <w:br/>
      </w:r>
      <w:r w:rsidR="00DF1281">
        <w:tab/>
      </w:r>
      <w:r w:rsidR="00DF1281">
        <w:tab/>
      </w:r>
      <w:r w:rsidR="00DF1281">
        <w:tab/>
        <w:t>&lt;Binding.Converter&gt;</w:t>
      </w:r>
      <w:r w:rsidR="00DF1281">
        <w:br/>
      </w:r>
      <w:r w:rsidR="00DF1281">
        <w:tab/>
      </w:r>
      <w:r w:rsidR="00DF1281">
        <w:tab/>
      </w:r>
      <w:r w:rsidR="00DF1281">
        <w:tab/>
      </w:r>
      <w:r w:rsidR="00DF1281">
        <w:tab/>
        <w:t>&lt;con:MapConverter&gt;</w:t>
      </w:r>
      <w:r w:rsidR="00DF1281">
        <w:br/>
      </w:r>
      <w:r w:rsidR="00DF1281">
        <w:tab/>
      </w:r>
      <w:r w:rsidR="00DF1281">
        <w:tab/>
      </w:r>
      <w:r w:rsidR="00DF1281">
        <w:tab/>
      </w:r>
      <w:r w:rsidR="00DF1281">
        <w:tab/>
      </w:r>
      <w:r w:rsidR="00DF1281">
        <w:tab/>
        <w:t>&lt;con:Mapping From=”{x:Static Gender.Male}” To=”</w:t>
      </w:r>
      <w:r w:rsidR="00A32A5B">
        <w:t>Guy</w:t>
      </w:r>
      <w:r w:rsidR="00DF1281">
        <w:t>”/&gt;</w:t>
      </w:r>
      <w:r w:rsidR="00DF1281">
        <w:br/>
      </w:r>
      <w:r w:rsidR="00A32A5B">
        <w:tab/>
      </w:r>
      <w:r w:rsidR="00A32A5B">
        <w:tab/>
      </w:r>
      <w:r w:rsidR="00A32A5B">
        <w:tab/>
      </w:r>
      <w:r w:rsidR="00A32A5B">
        <w:tab/>
      </w:r>
      <w:r w:rsidR="00A32A5B">
        <w:tab/>
        <w:t>&lt;con:Mapping From=”{x:Static Gender.Female}” To=”Gal”/&gt;</w:t>
      </w:r>
      <w:r w:rsidR="00DF1281">
        <w:tab/>
      </w:r>
      <w:r w:rsidR="00DF1281">
        <w:tab/>
      </w:r>
      <w:r w:rsidR="00DF1281">
        <w:tab/>
      </w:r>
      <w:r w:rsidR="00BD1435">
        <w:tab/>
      </w:r>
      <w:r w:rsidR="00DF1281">
        <w:tab/>
        <w:t>&lt;/con:MapConverter&gt;</w:t>
      </w:r>
      <w:r w:rsidR="00DF1281">
        <w:br/>
      </w:r>
      <w:r w:rsidR="00DF1281">
        <w:tab/>
      </w:r>
      <w:r w:rsidR="00DF1281">
        <w:tab/>
      </w:r>
      <w:r w:rsidR="00DF1281">
        <w:tab/>
        <w:t>&lt;/Binding.Converter&gt;</w:t>
      </w:r>
      <w:r w:rsidR="00DF1281">
        <w:br/>
      </w:r>
      <w:r w:rsidR="00DF1281">
        <w:tab/>
      </w:r>
      <w:r w:rsidR="00DF1281">
        <w:tab/>
        <w:t>&lt;/Binding&gt;</w:t>
      </w:r>
      <w:r>
        <w:br/>
      </w:r>
      <w:r>
        <w:tab/>
        <w:t>&lt;/Label.Content&gt;</w:t>
      </w:r>
      <w:r>
        <w:br/>
        <w:t>&lt;/Label&gt;</w:t>
      </w:r>
    </w:p>
    <w:p w:rsidR="00B209A9" w:rsidRDefault="009222D0" w:rsidP="00B209A9">
      <w:r>
        <w:t xml:space="preserve">This example uses a </w:t>
      </w:r>
      <w:r w:rsidRPr="009222D0">
        <w:rPr>
          <w:rStyle w:val="Codeinline"/>
        </w:rPr>
        <w:t>MapConverter</w:t>
      </w:r>
      <w:r>
        <w:t xml:space="preserve"> to convert from members in a </w:t>
      </w:r>
      <w:r w:rsidRPr="009222D0">
        <w:rPr>
          <w:rStyle w:val="Codeinline"/>
        </w:rPr>
        <w:t>Gender</w:t>
      </w:r>
      <w:r>
        <w:t xml:space="preserve"> enumeration to either “Guy” or “Gal”.</w:t>
      </w:r>
      <w:r w:rsidR="00F12EF3">
        <w:t xml:space="preserve"> Now suppose that the </w:t>
      </w:r>
      <w:r w:rsidR="00F12EF3" w:rsidRPr="00F12EF3">
        <w:rPr>
          <w:rStyle w:val="Codeinline"/>
        </w:rPr>
        <w:t>Gender</w:t>
      </w:r>
      <w:r w:rsidR="00F12EF3">
        <w:t xml:space="preserve"> enumeration also defines a value of </w:t>
      </w:r>
      <w:r w:rsidR="00F12EF3" w:rsidRPr="00F12EF3">
        <w:rPr>
          <w:rStyle w:val="Codeinline"/>
        </w:rPr>
        <w:t>Unknown</w:t>
      </w:r>
      <w:r w:rsidR="00F12EF3">
        <w:t xml:space="preserve"> (a wise move in these modern times). The above mapping won’t successfully convert values of </w:t>
      </w:r>
      <w:r w:rsidR="00F12EF3" w:rsidRPr="00B209A9">
        <w:rPr>
          <w:rStyle w:val="Codeinline"/>
        </w:rPr>
        <w:t>Unknown</w:t>
      </w:r>
      <w:r w:rsidR="00B209A9">
        <w:rPr>
          <w:rStyle w:val="Codeinline"/>
        </w:rPr>
        <w:t xml:space="preserve"> </w:t>
      </w:r>
      <w:r w:rsidR="00B209A9">
        <w:t xml:space="preserve">– it will just return </w:t>
      </w:r>
      <w:r w:rsidR="00B209A9" w:rsidRPr="00B209A9">
        <w:rPr>
          <w:rStyle w:val="Codeinline"/>
        </w:rPr>
        <w:t>DependencyProperty.UnsetValue</w:t>
      </w:r>
      <w:r w:rsidR="00B209A9">
        <w:t xml:space="preserve"> instead.</w:t>
      </w:r>
    </w:p>
    <w:p w:rsidR="009222D0" w:rsidRDefault="00B209A9" w:rsidP="00B209A9">
      <w:r>
        <w:t xml:space="preserve">If you want unknown genders to display as “Unknown” you can either add another </w:t>
      </w:r>
      <w:r w:rsidR="00B3239C" w:rsidRPr="00B3239C">
        <w:rPr>
          <w:rStyle w:val="Codeinline"/>
        </w:rPr>
        <w:t>M</w:t>
      </w:r>
      <w:r w:rsidRPr="00B3239C">
        <w:rPr>
          <w:rStyle w:val="Codeinline"/>
        </w:rPr>
        <w:t>apping</w:t>
      </w:r>
      <w:r>
        <w:t xml:space="preserve"> or just tell the </w:t>
      </w:r>
      <w:r w:rsidRPr="00B209A9">
        <w:rPr>
          <w:rStyle w:val="Codeinline"/>
        </w:rPr>
        <w:t>MapConverter</w:t>
      </w:r>
      <w:r>
        <w:t xml:space="preserve"> to return the original value if it cannot map the value it is given:</w:t>
      </w:r>
    </w:p>
    <w:p w:rsidR="00492475" w:rsidRDefault="00492475" w:rsidP="00810C53">
      <w:pPr>
        <w:pStyle w:val="Code"/>
      </w:pPr>
      <w:r>
        <w:t>&lt;con:MapConverter FallbackBehavior=”ReturnOriginalValue”&gt;</w:t>
      </w:r>
      <w:r>
        <w:br/>
      </w:r>
      <w:r>
        <w:tab/>
        <w:t>&lt;con:Mapping From=”{x:Static Gender.Male}” To=”Guy”/&gt;</w:t>
      </w:r>
      <w:r>
        <w:br/>
      </w:r>
      <w:r>
        <w:tab/>
        <w:t>&lt;con:Mapping From=”{x:Static Gender.Female}” To=”Gal”/&gt;</w:t>
      </w:r>
      <w:r>
        <w:br/>
        <w:t>&lt;/con:MapConverter&gt;</w:t>
      </w:r>
    </w:p>
    <w:p w:rsidR="00BC33D4" w:rsidRPr="00BC33D4" w:rsidRDefault="00BC33D4" w:rsidP="00BC33D4">
      <w:r>
        <w:t xml:space="preserve">A </w:t>
      </w:r>
      <w:r w:rsidRPr="00BC33D4">
        <w:rPr>
          <w:rStyle w:val="Codeinline"/>
        </w:rPr>
        <w:t>FallbackBehavior</w:t>
      </w:r>
      <w:r>
        <w:t xml:space="preserve"> of </w:t>
      </w:r>
      <w:r w:rsidRPr="00BC33D4">
        <w:rPr>
          <w:rStyle w:val="Codeinline"/>
        </w:rPr>
        <w:t>ReturnOriginalValue</w:t>
      </w:r>
      <w:r>
        <w:t xml:space="preserve"> is extremely useful where you only want to map a subset of the total possible values.</w:t>
      </w:r>
    </w:p>
    <w:p w:rsidR="00C67839" w:rsidRDefault="00A3734F" w:rsidP="00D13261">
      <w:pPr>
        <w:pStyle w:val="Heading2"/>
      </w:pPr>
      <w:r>
        <w:t>Expression</w:t>
      </w:r>
      <w:r w:rsidR="00C67839">
        <w:t>Converter</w:t>
      </w:r>
    </w:p>
    <w:p w:rsidR="0045070D" w:rsidRDefault="0045070D" w:rsidP="006024B1">
      <w:r>
        <w:t xml:space="preserve">The </w:t>
      </w:r>
      <w:r w:rsidRPr="0045070D">
        <w:rPr>
          <w:rStyle w:val="Codeinline"/>
        </w:rPr>
        <w:t>ExpressionConverter</w:t>
      </w:r>
      <w:r>
        <w:t xml:space="preserve"> and </w:t>
      </w:r>
      <w:r w:rsidRPr="0045070D">
        <w:rPr>
          <w:rStyle w:val="Codeinline"/>
        </w:rPr>
        <w:t>ExpressionConverterExtension</w:t>
      </w:r>
      <w:r>
        <w:t xml:space="preserve"> classes allow you to convert one or more bound values by running them through a C#</w:t>
      </w:r>
      <w:r w:rsidR="00EA7BA1">
        <w:t>-like</w:t>
      </w:r>
      <w:r>
        <w:t xml:space="preserve"> expression.</w:t>
      </w:r>
      <w:r w:rsidR="00EA7BA1">
        <w:t xml:space="preserve"> The expression uses placeholders of the form </w:t>
      </w:r>
      <w:r w:rsidR="00EA7BA1" w:rsidRPr="00EA7BA1">
        <w:rPr>
          <w:rStyle w:val="Codeinline"/>
        </w:rPr>
        <w:t>{x}</w:t>
      </w:r>
      <w:r w:rsidR="00EA7BA1">
        <w:t xml:space="preserve"> to demarcate bound arguments, where </w:t>
      </w:r>
      <w:r w:rsidR="00EA7BA1" w:rsidRPr="00F43D09">
        <w:rPr>
          <w:rStyle w:val="Codeinline"/>
        </w:rPr>
        <w:t>x</w:t>
      </w:r>
      <w:r w:rsidR="00EA7BA1">
        <w:t xml:space="preserve"> is the argument number starting at zero.</w:t>
      </w:r>
    </w:p>
    <w:p w:rsidR="00A91503" w:rsidRDefault="00A91503" w:rsidP="006024B1">
      <w:r>
        <w:t>Let’s start with something simple:</w:t>
      </w:r>
    </w:p>
    <w:p w:rsidR="00A91503" w:rsidRDefault="008A1BC6" w:rsidP="008A1BC6">
      <w:pPr>
        <w:pStyle w:val="Code"/>
      </w:pPr>
      <w:r>
        <w:t>&lt;Canvas&gt;</w:t>
      </w:r>
      <w:r w:rsidR="008D1688">
        <w:br/>
      </w:r>
      <w:r w:rsidR="008D1688">
        <w:tab/>
        <w:t>&lt;Slider x:Name=”_slider” Width=”300” Minimum=”1” Maximum=”100”/&gt;</w:t>
      </w:r>
      <w:r>
        <w:br/>
      </w:r>
      <w:r>
        <w:tab/>
        <w:t xml:space="preserve">&lt;Rectangle </w:t>
      </w:r>
      <w:r w:rsidR="009A5ACF">
        <w:t>Canvas.Top=”20”</w:t>
      </w:r>
      <w:r>
        <w:t xml:space="preserve"> Fill=”Red” Width=”100” Height=”</w:t>
      </w:r>
      <w:r w:rsidR="009A5ACF">
        <w:t>{Binding Value, ElementName=_slider}</w:t>
      </w:r>
      <w:r>
        <w:t>”/&gt;</w:t>
      </w:r>
      <w:r>
        <w:br/>
      </w:r>
      <w:r>
        <w:tab/>
        <w:t>&lt;Rectangle Canvas.Top=”100” Fill=”Blue” Width=”100” Height=”</w:t>
      </w:r>
      <w:r w:rsidR="008D1688">
        <w:t xml:space="preserve">{Binding </w:t>
      </w:r>
      <w:r w:rsidR="000D3D50">
        <w:t>Value, ElementName=_slider, Converter={con:ExpressionConverter {}{0} * 2}</w:t>
      </w:r>
      <w:r w:rsidR="008D1688">
        <w:t>}</w:t>
      </w:r>
      <w:r>
        <w:t>”/&gt;</w:t>
      </w:r>
      <w:r>
        <w:br/>
        <w:t>&lt;/Canvas&gt;</w:t>
      </w:r>
    </w:p>
    <w:p w:rsidR="00292587" w:rsidRDefault="009A3357" w:rsidP="006024B1">
      <w:r>
        <w:lastRenderedPageBreak/>
        <w:t xml:space="preserve">In this example, the value of the </w:t>
      </w:r>
      <w:r w:rsidRPr="009A3357">
        <w:rPr>
          <w:rStyle w:val="Codeinline"/>
        </w:rPr>
        <w:t>Slider</w:t>
      </w:r>
      <w:r>
        <w:t xml:space="preserve"> dictates the height of the first rectangle. It also dictates the height of the second rectangle, but an </w:t>
      </w:r>
      <w:r w:rsidRPr="009A3357">
        <w:rPr>
          <w:rStyle w:val="Codeinline"/>
        </w:rPr>
        <w:t>ExpressionConverter</w:t>
      </w:r>
      <w:r>
        <w:t xml:space="preserve"> is used to double the value first.</w:t>
      </w:r>
    </w:p>
    <w:p w:rsidR="009A3357" w:rsidRDefault="009E2B65" w:rsidP="006024B1">
      <w:r>
        <w:t xml:space="preserve">Notice how the expression passed to the ExpressionConverter is escaped with “{}”. </w:t>
      </w:r>
      <w:r w:rsidR="00FE1CD1">
        <w:t xml:space="preserve">As with the </w:t>
      </w:r>
      <w:r w:rsidR="00FE1CD1" w:rsidRPr="00FE1CD1">
        <w:rPr>
          <w:rStyle w:val="Codeinline"/>
        </w:rPr>
        <w:t>FormatConverter</w:t>
      </w:r>
      <w:r w:rsidR="00FE1CD1">
        <w:t>, t</w:t>
      </w:r>
      <w:r>
        <w:t>his is necessary because it includes the “{“ and “}” characters.</w:t>
      </w:r>
      <w:r w:rsidR="00292587">
        <w:t xml:space="preserve"> The expression on its own is simply “{0} * 2”. In English, this means “multiply the first argument by two”.</w:t>
      </w:r>
    </w:p>
    <w:p w:rsidR="003E52A7" w:rsidRDefault="003E52A7" w:rsidP="006024B1">
      <w:r>
        <w:t>Now, let’s do something a little more complex:</w:t>
      </w:r>
    </w:p>
    <w:p w:rsidR="004F26A8" w:rsidRDefault="004F26A8" w:rsidP="004F26A8">
      <w:pPr>
        <w:pStyle w:val="Code"/>
      </w:pPr>
      <w:r>
        <w:t>&lt;StackPanel x:Name=”_panel”&gt;</w:t>
      </w:r>
      <w:r w:rsidR="00562564">
        <w:br/>
      </w:r>
      <w:r w:rsidR="00562564">
        <w:tab/>
        <w:t>&lt;Label&gt;What bands do you like?&lt;/Label&gt;</w:t>
      </w:r>
      <w:r w:rsidR="00562564">
        <w:br/>
      </w:r>
      <w:r w:rsidR="00562564">
        <w:tab/>
        <w:t>&lt;CheckBox x:Name=”_rammstein”&gt;Rammstein&lt;/Label&gt;</w:t>
      </w:r>
      <w:r w:rsidR="00562564">
        <w:br/>
      </w:r>
      <w:r w:rsidR="00562564">
        <w:tab/>
        <w:t>&lt;CheckBox x:Name=”_powderfinger”&gt;Powderfinger&lt;/Label&gt;</w:t>
      </w:r>
      <w:r w:rsidR="00562564">
        <w:br/>
      </w:r>
      <w:r w:rsidR="00562564">
        <w:tab/>
        <w:t>&lt;CheckBox x:Name=”_nickelback”&gt;Nickelback&lt;/Label&gt;</w:t>
      </w:r>
      <w:r w:rsidR="00562564">
        <w:br/>
      </w:r>
      <w:r w:rsidR="00562564">
        <w:tab/>
        <w:t>&lt;CheckBox x:Name=”_ministry”&gt;Ministry&lt;/Label&gt;</w:t>
      </w:r>
      <w:r w:rsidR="00562564">
        <w:br/>
      </w:r>
      <w:r w:rsidR="00562564">
        <w:tab/>
        <w:t>&lt;Button Content=”Let me in!”&gt;</w:t>
      </w:r>
      <w:r w:rsidR="00562564">
        <w:br/>
      </w:r>
      <w:r w:rsidR="00562564">
        <w:tab/>
      </w:r>
      <w:r w:rsidR="00562564">
        <w:tab/>
        <w:t>&lt;Button.IsEnabled&gt;</w:t>
      </w:r>
      <w:r w:rsidR="00562564">
        <w:br/>
      </w:r>
      <w:r w:rsidR="00562564">
        <w:tab/>
      </w:r>
      <w:r w:rsidR="00562564">
        <w:tab/>
      </w:r>
      <w:r w:rsidR="00562564">
        <w:tab/>
        <w:t>&lt;MultiBinding Converter=”{ExpressionConverter {}{0} &amp;amp;&amp;amp; {1} &amp;amp;&amp;amp; {3} &amp;amp;&amp;amp; !{2}}”&gt;</w:t>
      </w:r>
      <w:r w:rsidR="00562564">
        <w:br/>
      </w:r>
      <w:r w:rsidR="00562564">
        <w:tab/>
      </w:r>
      <w:r w:rsidR="00562564">
        <w:tab/>
      </w:r>
      <w:r w:rsidR="00562564">
        <w:tab/>
      </w:r>
      <w:r w:rsidR="00562564">
        <w:tab/>
        <w:t>&lt;Binding Path=”IsChecked” ElementName=”_rammstein”/&gt;</w:t>
      </w:r>
      <w:r w:rsidR="00562564">
        <w:br/>
      </w:r>
      <w:r w:rsidR="00562564">
        <w:tab/>
      </w:r>
      <w:r w:rsidR="00562564">
        <w:tab/>
      </w:r>
      <w:r w:rsidR="00562564">
        <w:tab/>
      </w:r>
      <w:r w:rsidR="00562564">
        <w:tab/>
        <w:t>&lt;Binding Path=”IsChecked” ElementName=”_powderfinger”/&gt;</w:t>
      </w:r>
      <w:r w:rsidR="00562564">
        <w:br/>
      </w:r>
      <w:r w:rsidR="00562564">
        <w:tab/>
      </w:r>
      <w:r w:rsidR="00562564">
        <w:tab/>
      </w:r>
      <w:r w:rsidR="00562564">
        <w:tab/>
      </w:r>
      <w:r w:rsidR="00562564">
        <w:tab/>
        <w:t>&lt;Binding Path=”IsChecked” ElementName=”_nickelback”/&gt;</w:t>
      </w:r>
      <w:r w:rsidR="00562564">
        <w:br/>
      </w:r>
      <w:r w:rsidR="00562564">
        <w:tab/>
      </w:r>
      <w:r w:rsidR="00562564">
        <w:tab/>
      </w:r>
      <w:r w:rsidR="00562564">
        <w:tab/>
      </w:r>
      <w:r w:rsidR="00562564">
        <w:tab/>
        <w:t>&lt;Binding Path=”IsChecked” ElementName=”_ministry”/&gt;</w:t>
      </w:r>
      <w:r w:rsidR="00562564">
        <w:br/>
      </w:r>
      <w:r w:rsidR="00562564">
        <w:tab/>
      </w:r>
      <w:r w:rsidR="00562564">
        <w:tab/>
      </w:r>
      <w:r w:rsidR="00562564">
        <w:tab/>
        <w:t>&lt;/MultiBinding&gt;</w:t>
      </w:r>
      <w:r w:rsidR="00562564">
        <w:br/>
      </w:r>
      <w:r w:rsidR="00562564">
        <w:tab/>
      </w:r>
      <w:r w:rsidR="00562564">
        <w:tab/>
        <w:t>&lt;/Button.IsEnabled&gt;</w:t>
      </w:r>
      <w:r w:rsidR="00562564">
        <w:br/>
      </w:r>
      <w:r w:rsidR="00562564">
        <w:tab/>
        <w:t>&lt;/Button&gt;</w:t>
      </w:r>
      <w:r w:rsidR="00562564">
        <w:br/>
      </w:r>
      <w:r>
        <w:t>&lt;/StackPanel&gt;</w:t>
      </w:r>
    </w:p>
    <w:p w:rsidR="001B0A9B" w:rsidRDefault="008519AE" w:rsidP="006024B1">
      <w:r>
        <w:t xml:space="preserve">In this example, the entry button is only enabled if the correct combination of bands is chosen. If you don’t like a good band or if you </w:t>
      </w:r>
      <w:r w:rsidRPr="005651DA">
        <w:rPr>
          <w:i/>
        </w:rPr>
        <w:t>do</w:t>
      </w:r>
      <w:r>
        <w:t xml:space="preserve"> like a sucky band, you won’t be allowed in.</w:t>
      </w:r>
    </w:p>
    <w:p w:rsidR="009A3357" w:rsidRDefault="003A09A8" w:rsidP="006024B1">
      <w:r>
        <w:t xml:space="preserve">The actual expression has again been escaped due to its presence in </w:t>
      </w:r>
      <w:smartTag w:uri="http://infusiondev.com/oss/office" w:element="clientPrefix">
        <w:r>
          <w:t>XAML</w:t>
        </w:r>
      </w:smartTag>
      <w:r>
        <w:t>. Unescaped, it is simply “{0} &amp;&amp; {1} &amp;&amp; {3} &amp;&amp; !{2}”.</w:t>
      </w:r>
      <w:r w:rsidR="00B4722D">
        <w:t xml:space="preserve"> An alternative approach that avoids all this escaping is to use a more long-winded syntax </w:t>
      </w:r>
      <w:r w:rsidR="007861C3">
        <w:t xml:space="preserve">in the </w:t>
      </w:r>
      <w:r w:rsidR="007861C3" w:rsidRPr="007861C3">
        <w:rPr>
          <w:rStyle w:val="Codeinline"/>
        </w:rPr>
        <w:t>MultiBinding</w:t>
      </w:r>
      <w:r w:rsidR="007861C3">
        <w:t xml:space="preserve"> </w:t>
      </w:r>
      <w:r w:rsidR="00B4722D">
        <w:t>as follows:</w:t>
      </w:r>
    </w:p>
    <w:p w:rsidR="00B4722D" w:rsidRDefault="00B4722D" w:rsidP="00B4722D">
      <w:pPr>
        <w:pStyle w:val="Code"/>
      </w:pPr>
      <w:r>
        <w:t>&lt;MultiBinding&gt;</w:t>
      </w:r>
      <w:r>
        <w:br/>
      </w:r>
      <w:r>
        <w:tab/>
        <w:t>&lt;MultiBinding.Converter&gt;</w:t>
      </w:r>
      <w:r>
        <w:br/>
      </w:r>
      <w:r>
        <w:tab/>
      </w:r>
      <w:r>
        <w:tab/>
        <w:t>&lt;con:ExpressionConverterExtension&gt;</w:t>
      </w:r>
      <w:r>
        <w:br/>
      </w:r>
      <w:r>
        <w:tab/>
      </w:r>
      <w:r>
        <w:tab/>
      </w:r>
      <w:r>
        <w:tab/>
        <w:t>&lt;con:ExpressionConverterExtension.Expression&gt;</w:t>
      </w:r>
      <w:r>
        <w:br/>
      </w:r>
      <w:r>
        <w:tab/>
      </w:r>
      <w:r>
        <w:tab/>
      </w:r>
      <w:r>
        <w:tab/>
      </w:r>
      <w:r>
        <w:tab/>
        <w:t>&lt;![C</w:t>
      </w:r>
      <w:smartTag w:uri="http://infusiondev.com/oss/office" w:element="clientPrefix">
        <w:r>
          <w:t>DATA</w:t>
        </w:r>
      </w:smartTag>
      <w:r>
        <w:t>[</w:t>
      </w:r>
      <w:r>
        <w:br/>
      </w:r>
      <w:r>
        <w:tab/>
      </w:r>
      <w:r>
        <w:tab/>
      </w:r>
      <w:r>
        <w:tab/>
      </w:r>
      <w:r>
        <w:tab/>
        <w:t>{0} &amp;&amp; {1} &amp;&amp; {3} &amp;&amp; !{2}</w:t>
      </w:r>
      <w:r>
        <w:br/>
      </w:r>
      <w:r>
        <w:tab/>
      </w:r>
      <w:r>
        <w:tab/>
      </w:r>
      <w:r>
        <w:tab/>
      </w:r>
      <w:r>
        <w:tab/>
        <w:t>]]&gt;</w:t>
      </w:r>
      <w:r>
        <w:br/>
      </w:r>
      <w:r>
        <w:tab/>
      </w:r>
      <w:r>
        <w:tab/>
      </w:r>
      <w:r>
        <w:tab/>
        <w:t>&lt;/con:ExpressionConverterExtension.Expression&gt;</w:t>
      </w:r>
      <w:r>
        <w:br/>
      </w:r>
      <w:r>
        <w:tab/>
      </w:r>
      <w:r>
        <w:tab/>
        <w:t>&lt;/con:ExpressionConverterExtension&gt;</w:t>
      </w:r>
      <w:r>
        <w:br/>
      </w:r>
      <w:r>
        <w:tab/>
        <w:t>&lt;/MultiBinding.Converter&gt;</w:t>
      </w:r>
      <w:r>
        <w:br/>
        <w:t>&lt;/MultiBinding&gt;</w:t>
      </w:r>
    </w:p>
    <w:p w:rsidR="009A3357" w:rsidRDefault="003E0AEE" w:rsidP="006024B1">
      <w:r>
        <w:t xml:space="preserve">The </w:t>
      </w:r>
      <w:r w:rsidRPr="003E0AEE">
        <w:rPr>
          <w:rStyle w:val="Codeinline"/>
        </w:rPr>
        <w:t>ExpressionConverter</w:t>
      </w:r>
      <w:r>
        <w:t xml:space="preserve"> supports a lot of C# operators</w:t>
      </w:r>
      <w:r w:rsidR="00E723ED">
        <w:t xml:space="preserve"> and we’ve only scratched the surface of the possibilities here</w:t>
      </w:r>
      <w:r>
        <w:t xml:space="preserve">. Please see the </w:t>
      </w:r>
      <w:smartTag w:uri="http://infusiondev.com/oss/office" w:element="clientPrefix">
        <w:r>
          <w:t>API</w:t>
        </w:r>
      </w:smartTag>
      <w:r>
        <w:t xml:space="preserve"> documentation for a full list</w:t>
      </w:r>
      <w:r w:rsidR="00A43AD4">
        <w:t xml:space="preserve"> of supported operators</w:t>
      </w:r>
      <w:r>
        <w:t>.</w:t>
      </w:r>
    </w:p>
    <w:p w:rsidR="00191473" w:rsidRDefault="00191473" w:rsidP="00191473">
      <w:pPr>
        <w:pStyle w:val="Heading3"/>
      </w:pPr>
      <w:r>
        <w:lastRenderedPageBreak/>
        <w:t>A Word on the Expression</w:t>
      </w:r>
      <w:r w:rsidR="00DD6B13">
        <w:t>Converter’s</w:t>
      </w:r>
      <w:r>
        <w:t xml:space="preserve"> Parser</w:t>
      </w:r>
    </w:p>
    <w:p w:rsidR="004C7FE4" w:rsidRDefault="00F9425E" w:rsidP="004C7FE4">
      <w:r>
        <w:t xml:space="preserve">I am not going to go into detail here on the implementation of the parser behind the </w:t>
      </w:r>
      <w:r w:rsidRPr="00F9425E">
        <w:rPr>
          <w:rStyle w:val="Codeinline"/>
        </w:rPr>
        <w:t>ExpressionConverter</w:t>
      </w:r>
      <w:r>
        <w:t xml:space="preserve">. For a good overview on writing a code parser, you should check out </w:t>
      </w:r>
      <w:r w:rsidRPr="007B1255">
        <w:t>Tommy Carlier’s series</w:t>
      </w:r>
      <w:r w:rsidR="007B1255">
        <w:rPr>
          <w:rStyle w:val="FootnoteReference"/>
        </w:rPr>
        <w:footnoteReference w:id="9"/>
      </w:r>
      <w:r>
        <w:t xml:space="preserve"> or any good book on compiler construction. However, I would like to point out a </w:t>
      </w:r>
      <w:r w:rsidR="0030087E">
        <w:t>few</w:t>
      </w:r>
      <w:r>
        <w:t xml:space="preserve"> things.</w:t>
      </w:r>
    </w:p>
    <w:p w:rsidR="002110EE" w:rsidRDefault="002110EE" w:rsidP="004C7FE4">
      <w:r>
        <w:t>Firstly, I did not leverage .</w:t>
      </w:r>
      <w:smartTag w:uri="http://infusiondev.com/oss/office" w:element="clientPrefix">
        <w:r>
          <w:t>NET</w:t>
        </w:r>
      </w:smartTag>
      <w:r>
        <w:t xml:space="preserve">’s </w:t>
      </w:r>
      <w:r w:rsidR="004D14DD">
        <w:t xml:space="preserve">C# </w:t>
      </w:r>
      <w:r>
        <w:t xml:space="preserve">CodeDom implementation to parse the expressions. This was due to the imposed security restrictions. I want the </w:t>
      </w:r>
      <w:r w:rsidRPr="009C5B62">
        <w:rPr>
          <w:rStyle w:val="Codeinline"/>
        </w:rPr>
        <w:t>ExpressionConverter</w:t>
      </w:r>
      <w:r>
        <w:t xml:space="preserve"> to be usable in low trust applications (including Silverlight).</w:t>
      </w:r>
    </w:p>
    <w:p w:rsidR="00882111" w:rsidRDefault="00882111" w:rsidP="004C7FE4">
      <w:r>
        <w:t>Secondly, I did not leverage A</w:t>
      </w:r>
      <w:smartTag w:uri="http://infusiondev.com/oss/office" w:element="clientPrefix">
        <w:r>
          <w:t>NTLR</w:t>
        </w:r>
      </w:smartTag>
      <w:r>
        <w:t xml:space="preserve"> to generate the parser because then my library would have a dependency of the .</w:t>
      </w:r>
      <w:smartTag w:uri="http://infusiondev.com/oss/office" w:element="clientPrefix">
        <w:r>
          <w:t>NET</w:t>
        </w:r>
      </w:smartTag>
      <w:r>
        <w:t xml:space="preserve"> A</w:t>
      </w:r>
      <w:smartTag w:uri="http://infusiondev.com/oss/office" w:element="clientPrefix">
        <w:r>
          <w:t>NTLR</w:t>
        </w:r>
      </w:smartTag>
      <w:r>
        <w:t xml:space="preserve"> runtime. This was not an option as I was trying to keep the overhead of my library to a minimum.</w:t>
      </w:r>
    </w:p>
    <w:p w:rsidR="00882111" w:rsidRDefault="00882111" w:rsidP="004C7FE4">
      <w:r>
        <w:t>Of course, I did experiment with both CodeDom and A</w:t>
      </w:r>
      <w:smartTag w:uri="http://infusiondev.com/oss/office" w:element="clientPrefix">
        <w:r>
          <w:t>NTLR</w:t>
        </w:r>
      </w:smartTag>
      <w:r>
        <w:t xml:space="preserve"> prior to implementing the parser. This gave me some insight</w:t>
      </w:r>
      <w:r w:rsidR="00A27260">
        <w:t>s</w:t>
      </w:r>
      <w:r>
        <w:t xml:space="preserve"> </w:t>
      </w:r>
      <w:r w:rsidR="00A27260">
        <w:t>and helped me formulate goals for the parser.</w:t>
      </w:r>
      <w:r w:rsidR="00B638A1">
        <w:t xml:space="preserve"> Some things that are </w:t>
      </w:r>
      <w:r w:rsidR="00B638A1" w:rsidRPr="00B638A1">
        <w:rPr>
          <w:i/>
        </w:rPr>
        <w:t>not</w:t>
      </w:r>
      <w:r w:rsidR="00B638A1">
        <w:t xml:space="preserve"> supported by my implementation are:</w:t>
      </w:r>
    </w:p>
    <w:p w:rsidR="00B638A1" w:rsidRDefault="00B638A1" w:rsidP="00B638A1">
      <w:pPr>
        <w:pStyle w:val="ListParagraph"/>
        <w:numPr>
          <w:ilvl w:val="0"/>
          <w:numId w:val="9"/>
        </w:numPr>
      </w:pPr>
      <w:r>
        <w:t xml:space="preserve">Verbatim strings (i.e. strings starting with </w:t>
      </w:r>
      <w:r w:rsidRPr="00B638A1">
        <w:rPr>
          <w:rStyle w:val="Codeinline"/>
        </w:rPr>
        <w:t>@</w:t>
      </w:r>
      <w:r>
        <w:t>).</w:t>
      </w:r>
    </w:p>
    <w:p w:rsidR="00B638A1" w:rsidRDefault="00B638A1" w:rsidP="00B638A1">
      <w:pPr>
        <w:pStyle w:val="ListParagraph"/>
        <w:numPr>
          <w:ilvl w:val="0"/>
          <w:numId w:val="9"/>
        </w:numPr>
      </w:pPr>
      <w:r>
        <w:t>Hexadecimal or Unicode escape sequences in strings</w:t>
      </w:r>
      <w:r w:rsidR="000C36DC">
        <w:t xml:space="preserve"> (but </w:t>
      </w:r>
      <w:r w:rsidR="00317842">
        <w:t>common escape</w:t>
      </w:r>
      <w:r w:rsidR="000C36DC">
        <w:t xml:space="preserve"> sequences such as </w:t>
      </w:r>
      <w:r w:rsidR="000C36DC" w:rsidRPr="000C36DC">
        <w:rPr>
          <w:rStyle w:val="Codeinline"/>
        </w:rPr>
        <w:t>\n</w:t>
      </w:r>
      <w:r w:rsidR="000C36DC">
        <w:t xml:space="preserve"> and </w:t>
      </w:r>
      <w:r w:rsidR="000C36DC" w:rsidRPr="000C36DC">
        <w:rPr>
          <w:rStyle w:val="Codeinline"/>
        </w:rPr>
        <w:t>\t</w:t>
      </w:r>
      <w:r w:rsidR="000C36DC">
        <w:t xml:space="preserve"> </w:t>
      </w:r>
      <w:r w:rsidR="000C36DC" w:rsidRPr="00317842">
        <w:rPr>
          <w:i/>
        </w:rPr>
        <w:t>are</w:t>
      </w:r>
      <w:r w:rsidR="000C36DC">
        <w:t xml:space="preserve"> supported)</w:t>
      </w:r>
      <w:r>
        <w:t>.</w:t>
      </w:r>
    </w:p>
    <w:p w:rsidR="00B638A1" w:rsidRDefault="00B638A1" w:rsidP="00B638A1">
      <w:pPr>
        <w:pStyle w:val="ListParagraph"/>
        <w:numPr>
          <w:ilvl w:val="0"/>
          <w:numId w:val="9"/>
        </w:numPr>
      </w:pPr>
      <w:r>
        <w:t>Property accessors (e.g. an expression such as “{0}.Age &gt; 18” will not work).</w:t>
      </w:r>
    </w:p>
    <w:p w:rsidR="00B638A1" w:rsidRDefault="006F30EA" w:rsidP="00B638A1">
      <w:pPr>
        <w:pStyle w:val="ListParagraph"/>
        <w:numPr>
          <w:ilvl w:val="0"/>
          <w:numId w:val="9"/>
        </w:numPr>
      </w:pPr>
      <w:r>
        <w:t>Array indexers (e.g. an expression such as “{0}[0] &gt; {0}[1]” will not work).</w:t>
      </w:r>
    </w:p>
    <w:p w:rsidR="006F30EA" w:rsidRDefault="006F30EA" w:rsidP="00B638A1">
      <w:pPr>
        <w:pStyle w:val="ListParagraph"/>
        <w:numPr>
          <w:ilvl w:val="0"/>
          <w:numId w:val="9"/>
        </w:numPr>
      </w:pPr>
      <w:r>
        <w:t>Branching statements (</w:t>
      </w:r>
      <w:r w:rsidR="008E7129">
        <w:t>and in particular</w:t>
      </w:r>
      <w:r w:rsidR="008C065A">
        <w:t xml:space="preserve">, </w:t>
      </w:r>
      <w:r>
        <w:t xml:space="preserve">no ternary </w:t>
      </w:r>
      <w:r w:rsidR="008C065A">
        <w:t>operator).</w:t>
      </w:r>
    </w:p>
    <w:p w:rsidR="00191473" w:rsidRDefault="00792061" w:rsidP="005A13BC">
      <w:r>
        <w:t>These features were left out conscious</w:t>
      </w:r>
      <w:r w:rsidR="000537EC">
        <w:t>ly</w:t>
      </w:r>
      <w:r>
        <w:t xml:space="preserve">: either </w:t>
      </w:r>
      <w:r w:rsidR="000537EC">
        <w:t xml:space="preserve">because of </w:t>
      </w:r>
      <w:r>
        <w:t>space constraints</w:t>
      </w:r>
      <w:r w:rsidR="00E814E0">
        <w:t>, concerns about abuse,</w:t>
      </w:r>
      <w:r>
        <w:t xml:space="preserve"> or concerns about the efficiency of an interpretive implementation. If you feel there is good reason to include some of these features then please let me know. If you make a strong case I may well add your feature of choice.</w:t>
      </w:r>
    </w:p>
    <w:p w:rsidR="007D4B96" w:rsidRPr="00191473" w:rsidRDefault="007D4B96" w:rsidP="005A13BC">
      <w:r>
        <w:t xml:space="preserve">Finally, </w:t>
      </w:r>
      <w:r w:rsidR="00AE13CC">
        <w:t xml:space="preserve">as </w:t>
      </w:r>
      <w:r w:rsidR="00B52A2B">
        <w:t xml:space="preserve">I </w:t>
      </w:r>
      <w:r w:rsidR="00AE13CC">
        <w:t xml:space="preserve">hinted at above, </w:t>
      </w:r>
      <w:r>
        <w:t>the current implementation of the parser functions as an interpreter. It does not yet leverage .</w:t>
      </w:r>
      <w:smartTag w:uri="http://infusiondev.com/oss/office" w:element="clientPrefix">
        <w:r>
          <w:t>NET</w:t>
        </w:r>
      </w:smartTag>
      <w:r>
        <w:t xml:space="preserve">’s </w:t>
      </w:r>
      <w:r w:rsidRPr="007D4B96">
        <w:rPr>
          <w:rStyle w:val="Codeinline"/>
        </w:rPr>
        <w:t>DynamicMethod</w:t>
      </w:r>
      <w:r>
        <w:t xml:space="preserve"> class</w:t>
      </w:r>
      <w:r w:rsidR="008C0D2B">
        <w:t xml:space="preserve"> to produce compiled output</w:t>
      </w:r>
      <w:r>
        <w:t>, but it may in the future</w:t>
      </w:r>
      <w:r w:rsidR="00520DE4">
        <w:rPr>
          <w:rStyle w:val="FootnoteReference"/>
        </w:rPr>
        <w:footnoteReference w:id="10"/>
      </w:r>
      <w:r>
        <w:t xml:space="preserve">. Note that expressions given to the </w:t>
      </w:r>
      <w:r w:rsidRPr="007D4B96">
        <w:rPr>
          <w:rStyle w:val="Codeinline"/>
        </w:rPr>
        <w:t>ExpressionConverter</w:t>
      </w:r>
      <w:r>
        <w:t xml:space="preserve"> are parsed only once. After being parsed, the same abstract syntax tree (</w:t>
      </w:r>
      <w:smartTag w:uri="http://infusiondev.com/oss/office" w:element="clientPrefix">
        <w:r>
          <w:t>AST</w:t>
        </w:r>
      </w:smartTag>
      <w:r>
        <w:t>) is used to evaluate the expression any number of times.</w:t>
      </w:r>
      <w:r w:rsidR="005C2CEF">
        <w:t xml:space="preserve"> Having said that, evaluation of the expressions will be slower than an</w:t>
      </w:r>
      <w:r w:rsidR="00BC03E0">
        <w:t xml:space="preserve"> otherwise equivalent</w:t>
      </w:r>
      <w:r w:rsidR="005C2CEF">
        <w:t xml:space="preserve"> implementation based on </w:t>
      </w:r>
      <w:r w:rsidR="005C2CEF" w:rsidRPr="005C2CEF">
        <w:rPr>
          <w:rStyle w:val="Codeinline"/>
        </w:rPr>
        <w:t>DynamicMethod</w:t>
      </w:r>
      <w:r w:rsidR="005C2CEF">
        <w:t>.</w:t>
      </w:r>
      <w:r w:rsidR="00DE246A">
        <w:t xml:space="preserve"> If this proves to be a problem in the real world then I may change the implementation.</w:t>
      </w:r>
    </w:p>
    <w:p w:rsidR="008D235C" w:rsidRDefault="008D235C" w:rsidP="00A46684">
      <w:pPr>
        <w:pStyle w:val="Heading2"/>
      </w:pPr>
      <w:r>
        <w:lastRenderedPageBreak/>
        <w:t>Convert</w:t>
      </w:r>
      <w:r w:rsidR="00015442">
        <w:t>erGroup</w:t>
      </w:r>
    </w:p>
    <w:p w:rsidR="00193E60" w:rsidRDefault="00193E60" w:rsidP="00193E60">
      <w:r>
        <w:t xml:space="preserve">The </w:t>
      </w:r>
      <w:r w:rsidRPr="00193E60">
        <w:rPr>
          <w:rStyle w:val="Codeinline"/>
        </w:rPr>
        <w:t>Binding</w:t>
      </w:r>
      <w:r>
        <w:t xml:space="preserve"> class only allows you to provide one converter. The </w:t>
      </w:r>
      <w:r w:rsidRPr="00193E60">
        <w:rPr>
          <w:rStyle w:val="Codeinline"/>
        </w:rPr>
        <w:t>ConverterGroup</w:t>
      </w:r>
      <w:r>
        <w:t xml:space="preserve"> class allows you to construct a pipeline of converters that can be assigned to a </w:t>
      </w:r>
      <w:r w:rsidRPr="00193E60">
        <w:rPr>
          <w:rStyle w:val="Codeinline"/>
        </w:rPr>
        <w:t>Binding</w:t>
      </w:r>
      <w:r w:rsidR="00A95194">
        <w:t xml:space="preserve">, which essentially annuls </w:t>
      </w:r>
      <w:r w:rsidR="0022359F">
        <w:t xml:space="preserve">this </w:t>
      </w:r>
      <w:r w:rsidR="00A95194">
        <w:t>restriction. Here’s an example:</w:t>
      </w:r>
    </w:p>
    <w:p w:rsidR="00DA07D8" w:rsidRDefault="00F770C9" w:rsidP="00F770C9">
      <w:pPr>
        <w:pStyle w:val="Code"/>
      </w:pPr>
      <w:r>
        <w:t>&lt;TextBox x:Name=”_textBox”/&gt;</w:t>
      </w:r>
      <w:r>
        <w:br/>
        <w:t>&lt;Label&gt;</w:t>
      </w:r>
      <w:r>
        <w:br/>
      </w:r>
      <w:r>
        <w:tab/>
        <w:t>&lt;Label.Content&gt;</w:t>
      </w:r>
      <w:r>
        <w:br/>
      </w:r>
      <w:r>
        <w:tab/>
      </w:r>
      <w:r>
        <w:tab/>
        <w:t>&lt;Binding Path=”Text” ElementName=”_textBox”&gt;</w:t>
      </w:r>
      <w:r>
        <w:br/>
      </w:r>
      <w:r>
        <w:tab/>
      </w:r>
      <w:r>
        <w:tab/>
      </w:r>
      <w:r>
        <w:tab/>
        <w:t>&lt;Binding.Converter&gt;</w:t>
      </w:r>
      <w:r>
        <w:br/>
      </w:r>
      <w:r>
        <w:tab/>
      </w:r>
      <w:r>
        <w:tab/>
      </w:r>
      <w:r>
        <w:tab/>
      </w:r>
      <w:r>
        <w:tab/>
        <w:t>&lt;con:ConverterGroup&gt;</w:t>
      </w:r>
      <w:r>
        <w:br/>
      </w:r>
      <w:r>
        <w:tab/>
      </w:r>
      <w:r>
        <w:tab/>
      </w:r>
      <w:r>
        <w:tab/>
      </w:r>
      <w:r>
        <w:tab/>
      </w:r>
      <w:r>
        <w:tab/>
        <w:t>&lt;con:CaseConverter Casing=”Upper”/&gt;</w:t>
      </w:r>
      <w:r>
        <w:br/>
      </w:r>
      <w:r>
        <w:tab/>
      </w:r>
      <w:r>
        <w:tab/>
      </w:r>
      <w:r>
        <w:tab/>
      </w:r>
      <w:r>
        <w:tab/>
      </w:r>
      <w:r>
        <w:tab/>
        <w:t>&lt;con:FormatConverter FormatString=”In uppercase, you entered ‘{0}’.”/&gt;</w:t>
      </w:r>
      <w:r>
        <w:br/>
      </w:r>
      <w:r>
        <w:tab/>
      </w:r>
      <w:r>
        <w:tab/>
      </w:r>
      <w:r>
        <w:tab/>
      </w:r>
      <w:r>
        <w:tab/>
        <w:t>&lt;/con:ConverterGroup&gt;</w:t>
      </w:r>
      <w:r>
        <w:br/>
      </w:r>
      <w:r>
        <w:tab/>
      </w:r>
      <w:r>
        <w:tab/>
      </w:r>
      <w:r>
        <w:tab/>
        <w:t>&lt;/Binding.Converter&gt;</w:t>
      </w:r>
      <w:r>
        <w:br/>
      </w:r>
      <w:r>
        <w:tab/>
      </w:r>
      <w:r>
        <w:tab/>
        <w:t>&lt;/Binding&gt;</w:t>
      </w:r>
      <w:r>
        <w:br/>
      </w:r>
      <w:r>
        <w:tab/>
        <w:t>&lt;/Label.Content&gt;</w:t>
      </w:r>
      <w:r>
        <w:br/>
        <w:t>&lt;/Label&gt;</w:t>
      </w:r>
    </w:p>
    <w:p w:rsidR="00777821" w:rsidRPr="00777821" w:rsidRDefault="00777821" w:rsidP="00777821">
      <w:r>
        <w:t xml:space="preserve">In this example, any input in the </w:t>
      </w:r>
      <w:r w:rsidRPr="00777821">
        <w:rPr>
          <w:rStyle w:val="Codeinline"/>
        </w:rPr>
        <w:t>TextBox</w:t>
      </w:r>
      <w:r>
        <w:t xml:space="preserve"> is first converted to uppercase with the </w:t>
      </w:r>
      <w:r w:rsidRPr="00777821">
        <w:rPr>
          <w:rStyle w:val="Codeinline"/>
        </w:rPr>
        <w:t>CaseConverter</w:t>
      </w:r>
      <w:r>
        <w:t xml:space="preserve"> and then formatted via the </w:t>
      </w:r>
      <w:r w:rsidRPr="00777821">
        <w:rPr>
          <w:rStyle w:val="Codeinline"/>
        </w:rPr>
        <w:t>FormatConverter</w:t>
      </w:r>
      <w:r>
        <w:t>.</w:t>
      </w:r>
      <w:r w:rsidR="00761A3F">
        <w:t xml:space="preserve"> If all converters in the pipeline support backward conversions (not so in this case) then the </w:t>
      </w:r>
      <w:r w:rsidR="00761A3F" w:rsidRPr="00761A3F">
        <w:rPr>
          <w:rStyle w:val="Codeinline"/>
        </w:rPr>
        <w:t>ConverterGroup</w:t>
      </w:r>
      <w:r w:rsidR="00761A3F">
        <w:t xml:space="preserve"> will also support backwards conversions.</w:t>
      </w:r>
    </w:p>
    <w:p w:rsidR="008D235C" w:rsidRDefault="008D235C" w:rsidP="00A46684">
      <w:pPr>
        <w:pStyle w:val="Heading2"/>
      </w:pPr>
      <w:r>
        <w:t>MultiConvert</w:t>
      </w:r>
      <w:r w:rsidR="00015442">
        <w:t>erGroup</w:t>
      </w:r>
    </w:p>
    <w:p w:rsidR="00015442" w:rsidRDefault="00E32E74" w:rsidP="00015442">
      <w:r>
        <w:t xml:space="preserve">The </w:t>
      </w:r>
      <w:r w:rsidRPr="00E32E74">
        <w:rPr>
          <w:rStyle w:val="Codeinline"/>
        </w:rPr>
        <w:t>MultiConverterGroup</w:t>
      </w:r>
      <w:r>
        <w:t xml:space="preserve"> class </w:t>
      </w:r>
      <w:r w:rsidR="00DC0AE3">
        <w:t xml:space="preserve">has the same goals </w:t>
      </w:r>
      <w:r>
        <w:t xml:space="preserve">as the </w:t>
      </w:r>
      <w:r w:rsidRPr="00E32E74">
        <w:rPr>
          <w:rStyle w:val="Codeinline"/>
        </w:rPr>
        <w:t>ConverterGroup</w:t>
      </w:r>
      <w:r>
        <w:t xml:space="preserve"> class except that it is an implementation of </w:t>
      </w:r>
      <w:r w:rsidRPr="00E32E74">
        <w:rPr>
          <w:rStyle w:val="Codeinline"/>
        </w:rPr>
        <w:t>IMulti</w:t>
      </w:r>
      <w:r w:rsidR="00DC0AE3">
        <w:rPr>
          <w:rStyle w:val="Codeinline"/>
        </w:rPr>
        <w:t>Value</w:t>
      </w:r>
      <w:r w:rsidRPr="00E32E74">
        <w:rPr>
          <w:rStyle w:val="Codeinline"/>
        </w:rPr>
        <w:t>Converter</w:t>
      </w:r>
      <w:r w:rsidR="00DC0AE3">
        <w:t xml:space="preserve"> rather than </w:t>
      </w:r>
      <w:r w:rsidR="00DC0AE3" w:rsidRPr="00DC0AE3">
        <w:rPr>
          <w:rStyle w:val="Codeinline"/>
        </w:rPr>
        <w:t>IValueConverter</w:t>
      </w:r>
      <w:r w:rsidR="00DC0AE3">
        <w:t>.</w:t>
      </w:r>
      <w:r w:rsidR="00384F35">
        <w:t xml:space="preserve"> </w:t>
      </w:r>
      <w:r w:rsidR="008B1810">
        <w:t xml:space="preserve">It works with a pipeline of steps (represented by instances of </w:t>
      </w:r>
      <w:r w:rsidR="008B1810" w:rsidRPr="008B1810">
        <w:rPr>
          <w:rStyle w:val="Codeinline"/>
        </w:rPr>
        <w:t>MultiConverterGroupStep</w:t>
      </w:r>
      <w:r w:rsidR="008B1810">
        <w:t xml:space="preserve">). Each step can have any number of </w:t>
      </w:r>
      <w:r w:rsidR="008240DC">
        <w:t xml:space="preserve">multi-value </w:t>
      </w:r>
      <w:r w:rsidR="008B1810">
        <w:t>converters in it</w:t>
      </w:r>
      <w:r w:rsidR="008240DC">
        <w:t>. The output from each step is the combined output from each converter in the step. This output is then fed into the next step.</w:t>
      </w:r>
    </w:p>
    <w:p w:rsidR="008240DC" w:rsidRDefault="008240DC" w:rsidP="00015442">
      <w:r>
        <w:t xml:space="preserve">If your head hurts </w:t>
      </w:r>
      <w:r w:rsidR="00764EF3">
        <w:t xml:space="preserve">from </w:t>
      </w:r>
      <w:r>
        <w:t>reading that (mine sure does after writing it) then perhaps this diagram will help:</w:t>
      </w:r>
    </w:p>
    <w:p w:rsidR="00824BB9" w:rsidRDefault="004C216A" w:rsidP="00015442">
      <w:r>
        <w:pict>
          <v:group id="_x0000_s1047" editas="canvas" style="width:5in;height:351pt;mso-position-horizontal-relative:char;mso-position-vertical-relative:line" coordorigin="1440,1260" coordsize="7200,7020">
            <o:lock v:ext="edit" aspectratio="t"/>
            <v:shape id="_x0000_s1046" type="#_x0000_t75" style="position:absolute;left:1440;top:1260;width:7200;height:7020" o:preferrelative="f">
              <v:fill o:detectmouseclick="t"/>
              <v:path o:extrusionok="t" o:connecttype="none"/>
              <o:lock v:ext="edit" text="t"/>
            </v:shape>
            <v:shape id="_x0000_s1086" type="#_x0000_t202" style="position:absolute;left:1620;top:7020;width:6840;height:900;v-text-anchor:middle" fillcolor="#b8cce4 [1300]" strokecolor="black [3213]">
              <v:textbox style="mso-next-textbox:#_x0000_s1086" inset=",2.5mm,,0">
                <w:txbxContent>
                  <w:p w:rsidR="00C16D23" w:rsidRPr="00A65D56" w:rsidRDefault="00C16D23" w:rsidP="00C16D23">
                    <w:pPr>
                      <w:jc w:val="right"/>
                      <w:rPr>
                        <w:b/>
                      </w:rPr>
                    </w:pPr>
                    <w:r w:rsidRPr="00A65D56">
                      <w:rPr>
                        <w:b/>
                      </w:rPr>
                      <w:t>Step 3</w:t>
                    </w:r>
                  </w:p>
                </w:txbxContent>
              </v:textbox>
            </v:shape>
            <v:shape id="_x0000_s1085" type="#_x0000_t202" style="position:absolute;left:1620;top:4680;width:6840;height:902;v-text-anchor:middle" fillcolor="#b8cce4 [1300]" strokecolor="black [3213]">
              <v:textbox style="mso-next-textbox:#_x0000_s1085" inset=",2.5mm,,0">
                <w:txbxContent>
                  <w:p w:rsidR="003C1993" w:rsidRPr="00A65D56" w:rsidRDefault="003C1993" w:rsidP="00C16D23">
                    <w:pPr>
                      <w:jc w:val="right"/>
                      <w:rPr>
                        <w:b/>
                      </w:rPr>
                    </w:pPr>
                    <w:r w:rsidRPr="00A65D56">
                      <w:rPr>
                        <w:b/>
                      </w:rPr>
                      <w:t>Step 2</w:t>
                    </w:r>
                  </w:p>
                </w:txbxContent>
              </v:textbox>
            </v:shape>
            <v:shape id="_x0000_s1084" type="#_x0000_t202" style="position:absolute;left:1620;top:2160;width:6840;height:900;v-text-anchor:middle" fillcolor="#b8cce4 [1300]" strokecolor="black [3213]">
              <v:textbox style="mso-next-textbox:#_x0000_s1084" inset=",2.5mm,,0">
                <w:txbxContent>
                  <w:p w:rsidR="003C1993" w:rsidRPr="00A65D56" w:rsidRDefault="003C1993" w:rsidP="00C16D23">
                    <w:pPr>
                      <w:jc w:val="right"/>
                      <w:rPr>
                        <w:b/>
                      </w:rPr>
                    </w:pPr>
                    <w:r w:rsidRPr="00A65D56">
                      <w:rPr>
                        <w:b/>
                      </w:rPr>
                      <w:t>Step 1</w:t>
                    </w:r>
                  </w:p>
                </w:txbxContent>
              </v:textbox>
            </v:shape>
            <v:shape id="_x0000_s1073" type="#_x0000_t202" style="position:absolute;left:4498;top:7560;width:721;height:360" stroked="f">
              <v:fill opacity="0"/>
              <v:textbox style="mso-next-textbox:#_x0000_s1073" inset="1mm,1mm,0,0">
                <w:txbxContent>
                  <w:p w:rsidR="00EE1EAC" w:rsidRPr="00732F1E" w:rsidRDefault="00EE1EAC" w:rsidP="00E51268">
                    <w:pPr>
                      <w:rPr>
                        <w:rStyle w:val="Codeinline"/>
                        <w:color w:val="auto"/>
                      </w:rPr>
                    </w:pPr>
                    <w:r w:rsidRPr="00732F1E">
                      <w:rPr>
                        <w:rStyle w:val="Codeinline"/>
                        <w:color w:val="auto"/>
                      </w:rPr>
                      <w:t>Object</w:t>
                    </w:r>
                  </w:p>
                </w:txbxContent>
              </v:textbox>
            </v:shape>
            <v:shape id="_x0000_s1049" type="#_x0000_t202" style="position:absolute;left:3960;top:1440;width:1080;height:261" stroked="f">
              <v:textbox style="mso-next-textbox:#_x0000_s1049" inset="0,0,0,0">
                <w:txbxContent>
                  <w:p w:rsidR="000F5725" w:rsidRPr="00732F1E" w:rsidRDefault="000F5725" w:rsidP="00C16D23">
                    <w:pPr>
                      <w:jc w:val="center"/>
                      <w:rPr>
                        <w:rStyle w:val="Codeinline"/>
                        <w:color w:val="auto"/>
                      </w:rPr>
                    </w:pPr>
                    <w:r w:rsidRPr="00732F1E">
                      <w:rPr>
                        <w:rStyle w:val="Codeinline"/>
                        <w:color w:val="auto"/>
                      </w:rPr>
                      <w:t>Object[]</w:t>
                    </w:r>
                  </w:p>
                </w:txbxContent>
              </v:textbox>
            </v:shape>
            <v:shape id="_x0000_s1080" type="#_x0000_t202" style="position:absolute;left:4502;top:6659;width:897;height:360" stroked="f">
              <v:textbox style="mso-next-textbox:#_x0000_s1080" inset="1mm,1mm,0,0">
                <w:txbxContent>
                  <w:p w:rsidR="00EE5953" w:rsidRPr="00732F1E" w:rsidRDefault="00EE5953" w:rsidP="00E51268">
                    <w:pPr>
                      <w:rPr>
                        <w:rStyle w:val="Codeinline"/>
                        <w:color w:val="auto"/>
                      </w:rPr>
                    </w:pPr>
                    <w:r w:rsidRPr="00732F1E">
                      <w:rPr>
                        <w:rStyle w:val="Codeinline"/>
                        <w:color w:val="auto"/>
                      </w:rPr>
                      <w:t>Object[]</w:t>
                    </w:r>
                  </w:p>
                </w:txbxContent>
              </v:textbox>
            </v:shape>
            <v:shape id="_x0000_s1079" type="#_x0000_t202" style="position:absolute;left:4500;top:4140;width:900;height:360" stroked="f">
              <v:fill opacity="0"/>
              <v:textbox style="mso-next-textbox:#_x0000_s1079" inset="1mm,1mm,0,0">
                <w:txbxContent>
                  <w:p w:rsidR="00EE5953" w:rsidRPr="00732F1E" w:rsidRDefault="00EE5953" w:rsidP="00E51268">
                    <w:pPr>
                      <w:rPr>
                        <w:rStyle w:val="Codeinline"/>
                        <w:color w:val="auto"/>
                      </w:rPr>
                    </w:pPr>
                    <w:r w:rsidRPr="00732F1E">
                      <w:rPr>
                        <w:rStyle w:val="Codeinline"/>
                        <w:color w:val="auto"/>
                      </w:rPr>
                      <w:t>Object[]</w:t>
                    </w:r>
                  </w:p>
                </w:txbxContent>
              </v:textbox>
            </v:shape>
            <v:shape id="_x0000_s1059" type="#_x0000_t202" style="position:absolute;left:6481;top:2700;width:721;height:362" stroked="f">
              <v:fill opacity="0"/>
              <v:textbox style="mso-next-textbox:#_x0000_s1059" inset="1mm,1mm,0,0">
                <w:txbxContent>
                  <w:p w:rsidR="0098168A" w:rsidRPr="00732F1E" w:rsidRDefault="0098168A" w:rsidP="00E51268">
                    <w:pPr>
                      <w:rPr>
                        <w:rStyle w:val="Codeinline"/>
                        <w:color w:val="auto"/>
                      </w:rPr>
                    </w:pPr>
                    <w:r w:rsidRPr="00732F1E">
                      <w:rPr>
                        <w:rStyle w:val="Codeinline"/>
                        <w:color w:val="auto"/>
                      </w:rPr>
                      <w:t>Object</w:t>
                    </w:r>
                  </w:p>
                </w:txbxContent>
              </v:textbox>
            </v:shape>
            <v:shape id="_x0000_s1058" type="#_x0000_t202" style="position:absolute;left:4498;top:2700;width:722;height:360" stroked="f">
              <v:fill opacity="0"/>
              <v:textbox style="mso-next-textbox:#_x0000_s1058" inset="1mm,1mm,0,0">
                <w:txbxContent>
                  <w:p w:rsidR="0098168A" w:rsidRPr="00732F1E" w:rsidRDefault="0098168A" w:rsidP="00E51268">
                    <w:pPr>
                      <w:rPr>
                        <w:rStyle w:val="Codeinline"/>
                        <w:color w:val="auto"/>
                      </w:rPr>
                    </w:pPr>
                    <w:r w:rsidRPr="00732F1E">
                      <w:rPr>
                        <w:rStyle w:val="Codeinline"/>
                        <w:color w:val="auto"/>
                      </w:rPr>
                      <w:t>Object</w:t>
                    </w:r>
                  </w:p>
                </w:txbxContent>
              </v:textbox>
            </v:shape>
            <v:shape id="_x0000_s1057" type="#_x0000_t202" style="position:absolute;left:2522;top:2700;width:721;height:360" stroked="f">
              <v:fill opacity="0"/>
              <v:textbox style="mso-next-textbox:#_x0000_s1057" inset="1mm,1mm,0,0">
                <w:txbxContent>
                  <w:p w:rsidR="000F5725" w:rsidRPr="00732F1E" w:rsidRDefault="000F5725" w:rsidP="00E51268">
                    <w:pPr>
                      <w:rPr>
                        <w:rStyle w:val="Codeinline"/>
                        <w:color w:val="auto"/>
                      </w:rPr>
                    </w:pPr>
                    <w:r w:rsidRPr="00732F1E">
                      <w:rPr>
                        <w:rStyle w:val="Codeinline"/>
                        <w:color w:val="auto"/>
                      </w:rPr>
                      <w:t>Object</w:t>
                    </w:r>
                  </w:p>
                </w:txbxContent>
              </v:textbox>
            </v:shape>
            <v:shape id="_x0000_s1050" type="#_x0000_t202" style="position:absolute;left:1800;top:2340;width:1441;height:360" fillcolor="#c0504d [3205]" stroked="f" strokeweight="0">
              <v:fill color2="#923633 [2373]" focusposition=".5,.5" focussize="" focus="100%" type="gradientRadial"/>
              <v:shadow on="t" type="perspective" color="#622423 [1605]" offset="1pt" offset2="-3pt"/>
              <v:textbox style="mso-next-textbox:#_x0000_s1050">
                <w:txbxContent>
                  <w:p w:rsidR="000F5725" w:rsidRPr="00551D38" w:rsidRDefault="000F5725" w:rsidP="00C16D23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551D38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Converter 1</w:t>
                    </w:r>
                  </w:p>
                </w:txbxContent>
              </v:textbox>
            </v:shape>
            <v:shape id="_x0000_s1051" type="#_x0000_t202" style="position:absolute;left:3780;top:2340;width:1440;height:360" fillcolor="#c0504d [3205]" stroked="f" strokeweight="0">
              <v:fill color2="#923633 [2373]" focusposition=".5,.5" focussize="" focus="100%" type="gradientRadial"/>
              <v:shadow on="t" type="perspective" color="#622423 [1605]" offset="1pt" offset2="-3pt"/>
              <v:textbox style="mso-next-textbox:#_x0000_s1051">
                <w:txbxContent>
                  <w:p w:rsidR="000F5725" w:rsidRPr="00551D38" w:rsidRDefault="000F5725" w:rsidP="00C16D23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551D38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Converter 2</w:t>
                    </w:r>
                  </w:p>
                </w:txbxContent>
              </v:textbox>
            </v:shape>
            <v:shape id="_x0000_s1052" type="#_x0000_t202" style="position:absolute;left:5760;top:2342;width:1442;height:358" fillcolor="#c0504d [3205]" stroked="f" strokeweight="0">
              <v:fill color2="#923633 [2373]" focusposition=".5,.5" focussize="" focus="100%" type="gradientRadial"/>
              <v:shadow on="t" type="perspective" color="#622423 [1605]" offset="1pt" offset2="-3pt"/>
              <v:textbox style="mso-next-textbox:#_x0000_s1052">
                <w:txbxContent>
                  <w:p w:rsidR="000F5725" w:rsidRPr="00551D38" w:rsidRDefault="000F5725" w:rsidP="00C16D23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551D38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Converter 3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5" type="#_x0000_t33" style="position:absolute;left:5130;top:2069;width:720;height:1982;rotation:90" o:connectortype="elbow" adj="-194430,-29425,-194430"/>
            <v:shape id="_x0000_s1056" type="#_x0000_t32" style="position:absolute;left:4499;top:2700;width:1;height:1080;flip:x" o:connectortype="straight">
              <v:stroke endarrow="block"/>
            </v:shape>
            <v:shape id="_x0000_s1054" type="#_x0000_t33" style="position:absolute;left:3149;top:2072;width:720;height:1976;rotation:90;flip:x" o:connectortype="elbow" adj="-75630,29469,-75630"/>
            <v:shape id="_x0000_s1061" type="#_x0000_t202" style="position:absolute;left:3601;top:3780;width:1799;height:360" fillcolor="#8064a2 [3207]" stroked="f" strokeweight="0">
              <v:fill color2="#5e4878 [2375]" focusposition=".5,.5" focussize="" focus="100%" type="gradientRadial"/>
              <v:shadow on="t" type="perspective" color="#3f3151 [1607]" offset="1pt" offset2="-3pt"/>
              <v:textbox style="mso-next-textbox:#_x0000_s1061">
                <w:txbxContent>
                  <w:p w:rsidR="0098168A" w:rsidRPr="00551D38" w:rsidRDefault="0098168A" w:rsidP="00C16D23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551D38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Combine objects</w:t>
                    </w:r>
                  </w:p>
                </w:txbxContent>
              </v:textbox>
            </v:shape>
            <v:shape id="_x0000_s1062" type="#_x0000_t202" style="position:absolute;left:6480;top:5220;width:722;height:362" stroked="f">
              <v:fill opacity="0"/>
              <v:textbox style="mso-next-textbox:#_x0000_s1062" inset="1mm,1mm,0,0">
                <w:txbxContent>
                  <w:p w:rsidR="00C324B3" w:rsidRPr="00732F1E" w:rsidRDefault="00C324B3" w:rsidP="00E51268">
                    <w:pPr>
                      <w:rPr>
                        <w:rStyle w:val="Codeinline"/>
                        <w:color w:val="auto"/>
                      </w:rPr>
                    </w:pPr>
                    <w:r w:rsidRPr="00732F1E">
                      <w:rPr>
                        <w:rStyle w:val="Codeinline"/>
                        <w:color w:val="auto"/>
                      </w:rPr>
                      <w:t>Object</w:t>
                    </w:r>
                  </w:p>
                </w:txbxContent>
              </v:textbox>
            </v:shape>
            <v:shape id="_x0000_s1063" type="#_x0000_t202" style="position:absolute;left:4498;top:5220;width:721;height:360" stroked="f">
              <v:fill opacity="0"/>
              <v:textbox style="mso-next-textbox:#_x0000_s1063" inset="1mm,1mm,0,0">
                <w:txbxContent>
                  <w:p w:rsidR="00C324B3" w:rsidRPr="00732F1E" w:rsidRDefault="00C324B3" w:rsidP="00E51268">
                    <w:pPr>
                      <w:rPr>
                        <w:rStyle w:val="Codeinline"/>
                        <w:color w:val="auto"/>
                      </w:rPr>
                    </w:pPr>
                    <w:r w:rsidRPr="00732F1E">
                      <w:rPr>
                        <w:rStyle w:val="Codeinline"/>
                        <w:color w:val="auto"/>
                      </w:rPr>
                      <w:t>Object</w:t>
                    </w:r>
                  </w:p>
                </w:txbxContent>
              </v:textbox>
            </v:shape>
            <v:shape id="_x0000_s1064" type="#_x0000_t202" style="position:absolute;left:2522;top:5220;width:721;height:360" stroked="f">
              <v:fill opacity="0"/>
              <v:textbox style="mso-next-textbox:#_x0000_s1064" inset="1mm,1mm,0,0">
                <w:txbxContent>
                  <w:p w:rsidR="00C324B3" w:rsidRPr="00732F1E" w:rsidRDefault="00C324B3" w:rsidP="00E51268">
                    <w:pPr>
                      <w:rPr>
                        <w:rStyle w:val="Codeinline"/>
                        <w:color w:val="auto"/>
                      </w:rPr>
                    </w:pPr>
                    <w:r w:rsidRPr="00732F1E">
                      <w:rPr>
                        <w:rStyle w:val="Codeinline"/>
                        <w:color w:val="auto"/>
                      </w:rPr>
                      <w:t>Object</w:t>
                    </w:r>
                  </w:p>
                </w:txbxContent>
              </v:textbox>
            </v:shape>
            <v:shape id="_x0000_s1065" type="#_x0000_t202" style="position:absolute;left:1800;top:4860;width:1441;height:360" fillcolor="#c0504d [3205]" stroked="f" strokeweight="0">
              <v:fill color2="#923633 [2373]" focusposition=".5,.5" focussize="" focus="100%" type="gradientRadial"/>
              <v:shadow on="t" type="perspective" color="#622423 [1605]" offset="1pt" offset2="-3pt"/>
              <v:textbox style="mso-next-textbox:#_x0000_s1065">
                <w:txbxContent>
                  <w:p w:rsidR="00C324B3" w:rsidRPr="00551D38" w:rsidRDefault="00EE1EAC" w:rsidP="00C16D23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551D38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Converter 4</w:t>
                    </w:r>
                  </w:p>
                </w:txbxContent>
              </v:textbox>
            </v:shape>
            <v:shape id="_x0000_s1066" type="#_x0000_t202" style="position:absolute;left:3780;top:4860;width:1439;height:360" fillcolor="#c0504d [3205]" stroked="f" strokeweight="0">
              <v:fill color2="#923633 [2373]" focusposition=".5,.5" focussize="" focus="100%" type="gradientRadial"/>
              <v:shadow on="t" type="perspective" color="#622423 [1605]" offset="1pt" offset2="-3pt"/>
              <v:textbox style="mso-next-textbox:#_x0000_s1066">
                <w:txbxContent>
                  <w:p w:rsidR="00C324B3" w:rsidRPr="00551D38" w:rsidRDefault="00C324B3" w:rsidP="00C16D23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551D38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 xml:space="preserve">Converter </w:t>
                    </w:r>
                    <w:r w:rsidR="00EE1EAC" w:rsidRPr="00551D38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</v:shape>
            <v:shape id="_x0000_s1067" type="#_x0000_t202" style="position:absolute;left:5759;top:4862;width:1443;height:358" fillcolor="#c0504d [3205]" stroked="f" strokeweight="0">
              <v:fill color2="#923633 [2373]" focusposition=".5,.5" focussize="" focus="100%" type="gradientRadial"/>
              <v:shadow on="t" type="perspective" color="#622423 [1605]" offset="1pt" offset2="-3pt"/>
              <v:textbox style="mso-next-textbox:#_x0000_s1067">
                <w:txbxContent>
                  <w:p w:rsidR="00C324B3" w:rsidRPr="00551D38" w:rsidRDefault="00C324B3" w:rsidP="00C16D23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551D38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 xml:space="preserve">Converter </w:t>
                    </w:r>
                    <w:r w:rsidR="00EE1EAC" w:rsidRPr="00551D38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8" type="#_x0000_t34" style="position:absolute;left:4498;top:5220;width:1982;height:720;rotation:180;flip:y" o:connectortype="elbow" adj="-109,81000,-70630"/>
            <v:shape id="_x0000_s1069" type="#_x0000_t32" style="position:absolute;left:4498;top:5220;width:1;height:1081;flip:x" o:connectortype="straight">
              <v:stroke endarrow="block"/>
            </v:shape>
            <v:shape id="_x0000_s1070" type="#_x0000_t34" style="position:absolute;left:2522;top:5220;width:1976;height:720" o:connectortype="elbow" adj="77,-81000,-27568"/>
            <v:shape id="_x0000_s1071" type="#_x0000_t202" style="position:absolute;left:3601;top:6301;width:1798;height:360" fillcolor="#8064a2 [3207]" stroked="f" strokeweight="0">
              <v:fill color2="#5e4878 [2375]" focusposition=".5,.5" focussize="" focus="100%" type="gradientRadial"/>
              <v:shadow on="t" type="perspective" color="#3f3151 [1607]" offset="1pt" offset2="-3pt"/>
              <v:textbox style="mso-next-textbox:#_x0000_s1071">
                <w:txbxContent>
                  <w:p w:rsidR="00C324B3" w:rsidRPr="00551D38" w:rsidRDefault="00C324B3" w:rsidP="00C16D23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551D38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Combine objects</w:t>
                    </w:r>
                  </w:p>
                </w:txbxContent>
              </v:textbox>
            </v:shape>
            <v:shape id="_x0000_s1072" type="#_x0000_t202" style="position:absolute;left:3780;top:7199;width:1439;height:361" fillcolor="#c0504d [3205]" stroked="f" strokeweight="0">
              <v:fill color2="#923633 [2373]" focusposition=".5,.5" focussize="" focus="100%" type="gradientRadial"/>
              <v:shadow on="t" type="perspective" color="#622423 [1605]" offset="1pt" offset2="-3pt"/>
              <v:textbox style="mso-next-textbox:#_x0000_s1072">
                <w:txbxContent>
                  <w:p w:rsidR="00EE1EAC" w:rsidRPr="00551D38" w:rsidRDefault="00EE1EAC" w:rsidP="00C16D23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551D38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Converter 7</w:t>
                    </w:r>
                  </w:p>
                </w:txbxContent>
              </v:textbox>
            </v:shape>
            <v:shape id="_x0000_s1074" type="#_x0000_t32" style="position:absolute;left:4497;top:7560;width:2;height:540;flip:x" o:connectortype="straight">
              <v:stroke endarrow="block"/>
            </v:shape>
            <v:shape id="_x0000_s1075" type="#_x0000_t34" style="position:absolute;left:3151;top:3510;width:720;height:1980;rotation:90" o:connectortype="elbow" adj=",-47127,-135030">
              <v:stroke endarrow="block"/>
            </v:shape>
            <v:shape id="_x0000_s1076" type="#_x0000_t34" style="position:absolute;left:5130;top:3511;width:722;height:1980;rotation:90;flip:x" o:connectortype="elbow" adj=",47127,-134656">
              <v:stroke endarrow="block"/>
            </v:shape>
            <v:shape id="_x0000_s1077" type="#_x0000_t32" style="position:absolute;left:4500;top:4140;width:1;height:720;flip:x" o:connectortype="straight">
              <v:stroke endarrow="block"/>
            </v:shape>
            <v:shape id="_x0000_s1078" type="#_x0000_t32" style="position:absolute;left:4500;top:6661;width:1;height:538" o:connectortype="straight">
              <v:stroke endarrow="block"/>
            </v:shape>
            <v:shape id="_x0000_s1081" type="#_x0000_t34" style="position:absolute;left:3191;top:1031;width:639;height:1979;rotation:90" o:connectortype="elbow" adj="10783,-20530,-152113">
              <v:stroke endarrow="block"/>
            </v:shape>
            <v:shape id="_x0000_s1082" type="#_x0000_t34" style="position:absolute;left:5170;top:1031;width:641;height:1981;rotation:90;flip:x" o:connectortype="elbow" adj="10783,20510,-151638">
              <v:stroke endarrow="block"/>
            </v:shape>
            <v:shape id="_x0000_s1083" type="#_x0000_t32" style="position:absolute;left:4500;top:1701;width:1;height:639" o:connectortype="straight">
              <v:stroke endarrow="block"/>
            </v:shape>
            <w10:wrap type="none"/>
            <w10:anchorlock/>
          </v:group>
        </w:pict>
      </w:r>
    </w:p>
    <w:p w:rsidR="000249CE" w:rsidRDefault="00537778" w:rsidP="00015442">
      <w:r>
        <w:t xml:space="preserve">The above example defines three steps in the conversion pipeline. </w:t>
      </w:r>
      <w:r w:rsidR="000E6D45">
        <w:t xml:space="preserve">The </w:t>
      </w:r>
      <w:r w:rsidR="000E6D45" w:rsidRPr="000E6D45">
        <w:rPr>
          <w:rStyle w:val="Codeinline"/>
        </w:rPr>
        <w:t>MultiConverterGroup</w:t>
      </w:r>
      <w:r w:rsidR="000E6D45">
        <w:t xml:space="preserve"> combines objects output from the converters in Step 1 and uses that as the input to Step 2. </w:t>
      </w:r>
      <w:r w:rsidR="00195B30">
        <w:t xml:space="preserve">Similarly, the output from Step 2 is fed into Step 3. </w:t>
      </w:r>
      <w:r>
        <w:t xml:space="preserve">The </w:t>
      </w:r>
      <w:smartTag w:uri="http://infusiondev.com/oss/office" w:element="clientPrefix">
        <w:r>
          <w:t>XAML</w:t>
        </w:r>
      </w:smartTag>
      <w:r>
        <w:t xml:space="preserve"> for this example would look like this:</w:t>
      </w:r>
    </w:p>
    <w:p w:rsidR="00537778" w:rsidRDefault="00537778" w:rsidP="00537778">
      <w:pPr>
        <w:pStyle w:val="Code"/>
      </w:pPr>
      <w:r>
        <w:t>&lt;con:MultiConverterGroup&gt;</w:t>
      </w:r>
      <w:r>
        <w:br/>
      </w:r>
      <w:r>
        <w:tab/>
      </w:r>
      <w:r w:rsidR="00D546FF">
        <w:t>&lt;MultiConverterGroupStep&gt;</w:t>
      </w:r>
      <w:r w:rsidR="00D546FF">
        <w:br/>
      </w:r>
      <w:r w:rsidR="00D546FF">
        <w:tab/>
      </w:r>
      <w:r w:rsidR="00D546FF">
        <w:tab/>
        <w:t>&lt;Converter1/&gt;</w:t>
      </w:r>
      <w:r w:rsidR="00D546FF">
        <w:br/>
      </w:r>
      <w:r w:rsidR="00D546FF">
        <w:tab/>
      </w:r>
      <w:r w:rsidR="00D546FF">
        <w:tab/>
        <w:t>&lt;Converter2/&gt;</w:t>
      </w:r>
      <w:r w:rsidR="00D546FF">
        <w:br/>
      </w:r>
      <w:r w:rsidR="00D546FF">
        <w:tab/>
      </w:r>
      <w:r w:rsidR="00D546FF">
        <w:tab/>
        <w:t>&lt;Converter3/&gt;</w:t>
      </w:r>
      <w:r w:rsidR="00D546FF">
        <w:br/>
      </w:r>
      <w:r w:rsidR="00D546FF">
        <w:tab/>
        <w:t>&lt;/MultiConverterGroupStep&gt;</w:t>
      </w:r>
      <w:r>
        <w:br/>
      </w:r>
      <w:r w:rsidR="00D546FF">
        <w:tab/>
        <w:t>&lt;MultiConverterGroupStep&gt;</w:t>
      </w:r>
      <w:r w:rsidR="00D546FF">
        <w:br/>
      </w:r>
      <w:r w:rsidR="00D546FF">
        <w:tab/>
      </w:r>
      <w:r w:rsidR="00D546FF">
        <w:tab/>
        <w:t>&lt;Converter4/&gt;</w:t>
      </w:r>
      <w:r w:rsidR="00D546FF">
        <w:br/>
      </w:r>
      <w:r w:rsidR="00D546FF">
        <w:tab/>
      </w:r>
      <w:r w:rsidR="00D546FF">
        <w:tab/>
        <w:t>&lt;Converter5/&gt;</w:t>
      </w:r>
      <w:r w:rsidR="00D546FF">
        <w:br/>
      </w:r>
      <w:r w:rsidR="00D546FF">
        <w:tab/>
      </w:r>
      <w:r w:rsidR="00D546FF">
        <w:tab/>
        <w:t>&lt;Converter6/&gt;</w:t>
      </w:r>
      <w:r w:rsidR="00D546FF">
        <w:br/>
      </w:r>
      <w:r w:rsidR="00D546FF">
        <w:tab/>
        <w:t>&lt;/MultiConverterGroupStep&gt;</w:t>
      </w:r>
      <w:r w:rsidR="00D546FF">
        <w:br/>
      </w:r>
      <w:r w:rsidR="00D546FF">
        <w:tab/>
        <w:t>&lt;MultiConverterGroupStep&gt;</w:t>
      </w:r>
      <w:r w:rsidR="00D546FF">
        <w:br/>
      </w:r>
      <w:r w:rsidR="00D546FF">
        <w:tab/>
      </w:r>
      <w:r w:rsidR="00D546FF">
        <w:tab/>
        <w:t>&lt;Converter7/&gt;</w:t>
      </w:r>
      <w:r w:rsidR="00D546FF">
        <w:br/>
      </w:r>
      <w:r w:rsidR="00D546FF">
        <w:tab/>
        <w:t>&lt;/MultiConverterGroupStep&gt;</w:t>
      </w:r>
      <w:r w:rsidR="00D546FF">
        <w:br/>
      </w:r>
      <w:r>
        <w:t>&lt;/con:MultiConverterGroup&gt;</w:t>
      </w:r>
    </w:p>
    <w:p w:rsidR="005C703C" w:rsidRDefault="005C703C" w:rsidP="005C703C">
      <w:r>
        <w:lastRenderedPageBreak/>
        <w:t xml:space="preserve">Note that the last step must </w:t>
      </w:r>
      <w:r w:rsidRPr="00146F4C">
        <w:rPr>
          <w:i/>
        </w:rPr>
        <w:t>always</w:t>
      </w:r>
      <w:r>
        <w:t xml:space="preserve"> have exactly one converter</w:t>
      </w:r>
      <w:r w:rsidR="002D36FE">
        <w:t xml:space="preserve">, </w:t>
      </w:r>
      <w:r>
        <w:t xml:space="preserve">which makes sense because at the end of the day the pipeline needs to produce a single value. If </w:t>
      </w:r>
      <w:r w:rsidR="000737E8">
        <w:t>you violate this constraint</w:t>
      </w:r>
      <w:r>
        <w:t>, you’ll get an exception.</w:t>
      </w:r>
    </w:p>
    <w:p w:rsidR="00657975" w:rsidRDefault="00657975" w:rsidP="005C703C">
      <w:r>
        <w:t>So that covers forward conversions, but what about backward conversions?</w:t>
      </w:r>
      <w:r w:rsidR="00AE3A50">
        <w:t xml:space="preserve"> If you examine the diagram, you’ll realize that a backward conversion starts at the bottom and heads toward the top, </w:t>
      </w:r>
      <w:r w:rsidR="00AE3A50" w:rsidRPr="00AE3A50">
        <w:rPr>
          <w:i/>
        </w:rPr>
        <w:t>but could take one of many paths</w:t>
      </w:r>
      <w:r w:rsidR="00AE3A50">
        <w:t>.</w:t>
      </w:r>
      <w:r w:rsidR="005B260B">
        <w:t xml:space="preserve"> In theory, if all converters are implemented correctly and they all support backward conversions, then any path from the bottom to the top with the same input would yield the same output.</w:t>
      </w:r>
    </w:p>
    <w:p w:rsidR="005B260B" w:rsidRPr="005C703C" w:rsidRDefault="005B260B" w:rsidP="005C703C">
      <w:r>
        <w:t xml:space="preserve">The </w:t>
      </w:r>
      <w:r w:rsidRPr="005B260B">
        <w:rPr>
          <w:rStyle w:val="Codeinline"/>
        </w:rPr>
        <w:t>MultiConverterGroup</w:t>
      </w:r>
      <w:r>
        <w:t xml:space="preserve"> solves this ambiguity by leaning on the left-hand side of the path when converting backwards. In the example, it will pass output from Converter7 into Converter4 and then pass the output from that into Converter1.</w:t>
      </w:r>
    </w:p>
    <w:p w:rsidR="003560F9" w:rsidRDefault="003560F9" w:rsidP="003560F9">
      <w:pPr>
        <w:pStyle w:val="Heading2"/>
      </w:pPr>
      <w:r>
        <w:t>TypeConverter</w:t>
      </w:r>
    </w:p>
    <w:p w:rsidR="003560F9" w:rsidRDefault="003560F9" w:rsidP="003560F9">
      <w:r>
        <w:t xml:space="preserve">The </w:t>
      </w:r>
      <w:r w:rsidRPr="00966CFF">
        <w:rPr>
          <w:rStyle w:val="Codeinline"/>
        </w:rPr>
        <w:t>TypeConverter</w:t>
      </w:r>
      <w:r>
        <w:t xml:space="preserve"> and </w:t>
      </w:r>
      <w:r w:rsidRPr="00966CFF">
        <w:rPr>
          <w:rStyle w:val="Codeinline"/>
        </w:rPr>
        <w:t>TypeConverterExtension</w:t>
      </w:r>
      <w:r>
        <w:t xml:space="preserve"> classes provide the ability to convert input values to different types. It is essentially a public implementation of the </w:t>
      </w:r>
      <w:r w:rsidRPr="00966CFF">
        <w:rPr>
          <w:rStyle w:val="Codeinline"/>
        </w:rPr>
        <w:t>internal</w:t>
      </w:r>
      <w:r>
        <w:t xml:space="preserve"> </w:t>
      </w:r>
      <w:r w:rsidRPr="00966CFF">
        <w:rPr>
          <w:rStyle w:val="Codeinline"/>
        </w:rPr>
        <w:t>DefaultValueConverter</w:t>
      </w:r>
      <w:r>
        <w:t xml:space="preserve"> and </w:t>
      </w:r>
      <w:r w:rsidRPr="00966CFF">
        <w:rPr>
          <w:rStyle w:val="Codeinline"/>
        </w:rPr>
        <w:t>SystemConvertConverter</w:t>
      </w:r>
      <w:r>
        <w:t xml:space="preserve"> </w:t>
      </w:r>
      <w:smartTag w:uri="http://infusiondev.com/oss/office" w:element="clientPrefix">
        <w:r>
          <w:t>BCL</w:t>
        </w:r>
      </w:smartTag>
      <w:r>
        <w:t xml:space="preserve"> types.</w:t>
      </w:r>
      <w:r w:rsidRPr="00F90813">
        <w:t xml:space="preserve"> </w:t>
      </w:r>
      <w:r>
        <w:t xml:space="preserve">It </w:t>
      </w:r>
      <w:r w:rsidR="009020C8">
        <w:t>is</w:t>
      </w:r>
      <w:r>
        <w:t xml:space="preserve"> useful </w:t>
      </w:r>
      <w:r w:rsidR="009020C8">
        <w:t>in coercing</w:t>
      </w:r>
      <w:r>
        <w:t xml:space="preserve"> a value to </w:t>
      </w:r>
      <w:r w:rsidR="00C822BA">
        <w:t>required</w:t>
      </w:r>
      <w:r>
        <w:t xml:space="preserve"> type during a pipeline conversion using </w:t>
      </w:r>
      <w:r w:rsidRPr="00F90813">
        <w:rPr>
          <w:rStyle w:val="Codeinline"/>
        </w:rPr>
        <w:t>ConverterGroup</w:t>
      </w:r>
      <w:r>
        <w:t>. Using it is straightforward:</w:t>
      </w:r>
    </w:p>
    <w:p w:rsidR="003560F9" w:rsidRDefault="003560F9" w:rsidP="003560F9">
      <w:pPr>
        <w:pStyle w:val="Code"/>
      </w:pPr>
      <w:r>
        <w:t>&lt;Label&gt;</w:t>
      </w:r>
      <w:r>
        <w:br/>
      </w:r>
      <w:r>
        <w:tab/>
        <w:t>&lt;Label.Content&gt;</w:t>
      </w:r>
      <w:r>
        <w:br/>
      </w:r>
      <w:r>
        <w:tab/>
      </w:r>
      <w:r>
        <w:tab/>
        <w:t>&lt;Binding Path=”Dob”&gt;</w:t>
      </w:r>
      <w:r>
        <w:br/>
      </w:r>
      <w:r>
        <w:tab/>
      </w:r>
      <w:r>
        <w:tab/>
      </w:r>
      <w:r>
        <w:tab/>
        <w:t>&lt;Binding.Converter&gt;</w:t>
      </w:r>
      <w:r>
        <w:br/>
      </w:r>
      <w:r>
        <w:tab/>
      </w:r>
      <w:r>
        <w:tab/>
      </w:r>
      <w:r>
        <w:tab/>
      </w:r>
      <w:r>
        <w:tab/>
        <w:t>&lt;con:ConverterGroup&gt;</w:t>
      </w:r>
      <w:r>
        <w:br/>
      </w:r>
      <w:r>
        <w:tab/>
      </w:r>
      <w:r>
        <w:tab/>
      </w:r>
      <w:r>
        <w:tab/>
      </w:r>
      <w:r>
        <w:tab/>
      </w:r>
      <w:r>
        <w:tab/>
        <w:t>&lt;con:TypeConverter TargetType=”{x:Type sys:DateTime}”/&gt;</w:t>
      </w:r>
      <w:r>
        <w:br/>
      </w:r>
      <w:r>
        <w:tab/>
      </w:r>
      <w:r>
        <w:tab/>
      </w:r>
      <w:r>
        <w:tab/>
      </w:r>
      <w:r>
        <w:tab/>
      </w:r>
      <w:r>
        <w:tab/>
        <w:t>&lt;con:DateTimeConverter TargetKind=”Local”/&gt;</w:t>
      </w:r>
      <w:r>
        <w:br/>
      </w:r>
      <w:r>
        <w:tab/>
      </w:r>
      <w:r>
        <w:tab/>
      </w:r>
      <w:r>
        <w:tab/>
      </w:r>
      <w:r>
        <w:tab/>
        <w:t>&lt;/con:ConverterGroup&gt;</w:t>
      </w:r>
      <w:r>
        <w:br/>
      </w:r>
      <w:r>
        <w:tab/>
      </w:r>
      <w:r>
        <w:tab/>
      </w:r>
      <w:r>
        <w:tab/>
        <w:t>&lt;/Binding.Converter&gt;</w:t>
      </w:r>
      <w:r>
        <w:br/>
      </w:r>
      <w:r>
        <w:tab/>
      </w:r>
      <w:r>
        <w:tab/>
        <w:t>&lt;/Binding&gt;</w:t>
      </w:r>
      <w:r>
        <w:br/>
      </w:r>
      <w:r>
        <w:tab/>
        <w:t>&lt;/Label.Content&gt;</w:t>
      </w:r>
      <w:r>
        <w:br/>
        <w:t>&lt;/Label&gt;</w:t>
      </w:r>
    </w:p>
    <w:p w:rsidR="003560F9" w:rsidRPr="00F90813" w:rsidRDefault="003560F9" w:rsidP="003560F9">
      <w:r>
        <w:t xml:space="preserve">In this highly fabricated example, there is a </w:t>
      </w:r>
      <w:r w:rsidRPr="00F90813">
        <w:rPr>
          <w:rStyle w:val="Codeinline"/>
        </w:rPr>
        <w:t>Dob</w:t>
      </w:r>
      <w:r>
        <w:t xml:space="preserve"> property that is a </w:t>
      </w:r>
      <w:r w:rsidRPr="00F90813">
        <w:rPr>
          <w:rStyle w:val="Codeinline"/>
        </w:rPr>
        <w:t>string</w:t>
      </w:r>
      <w:r>
        <w:t xml:space="preserve"> when it really should be a </w:t>
      </w:r>
      <w:r w:rsidRPr="00F90813">
        <w:rPr>
          <w:rStyle w:val="Codeinline"/>
        </w:rPr>
        <w:t>DateTime</w:t>
      </w:r>
      <w:r>
        <w:t xml:space="preserve">. A </w:t>
      </w:r>
      <w:r w:rsidRPr="00F90813">
        <w:rPr>
          <w:rStyle w:val="Codeinline"/>
        </w:rPr>
        <w:t>TypeConverter</w:t>
      </w:r>
      <w:r>
        <w:t xml:space="preserve"> is used to convert the </w:t>
      </w:r>
      <w:r w:rsidRPr="00F90813">
        <w:rPr>
          <w:rStyle w:val="Codeinline"/>
        </w:rPr>
        <w:t>string</w:t>
      </w:r>
      <w:r>
        <w:t xml:space="preserve"> to a </w:t>
      </w:r>
      <w:r w:rsidRPr="00F90813">
        <w:rPr>
          <w:rStyle w:val="Codeinline"/>
        </w:rPr>
        <w:t>DateTime</w:t>
      </w:r>
      <w:r>
        <w:t xml:space="preserve"> prior to feeding it into a </w:t>
      </w:r>
      <w:r w:rsidRPr="00F90813">
        <w:rPr>
          <w:rStyle w:val="Codeinline"/>
        </w:rPr>
        <w:t>DateTimeConverter</w:t>
      </w:r>
      <w:r>
        <w:t>.</w:t>
      </w:r>
    </w:p>
    <w:p w:rsidR="003560F9" w:rsidRDefault="003560F9" w:rsidP="003560F9">
      <w:r>
        <w:t xml:space="preserve">The </w:t>
      </w:r>
      <w:r w:rsidRPr="00966CFF">
        <w:rPr>
          <w:rStyle w:val="Codeinline"/>
        </w:rPr>
        <w:t>TypeConverter</w:t>
      </w:r>
      <w:r>
        <w:t xml:space="preserve"> will first attempt to convert data by way of an </w:t>
      </w:r>
      <w:r w:rsidRPr="00966CFF">
        <w:rPr>
          <w:rStyle w:val="Codeinline"/>
        </w:rPr>
        <w:t>IConvertible</w:t>
      </w:r>
      <w:r>
        <w:t xml:space="preserve"> implementation. If the value does not implement </w:t>
      </w:r>
      <w:r w:rsidRPr="00966CFF">
        <w:rPr>
          <w:rStyle w:val="Codeinline"/>
        </w:rPr>
        <w:t>IConvertible</w:t>
      </w:r>
      <w:r>
        <w:t xml:space="preserve"> then an attempt will be made to use any </w:t>
      </w:r>
      <w:r w:rsidRPr="00966CFF">
        <w:rPr>
          <w:rStyle w:val="Codeinline"/>
        </w:rPr>
        <w:t>System.ComponentModel.TypeConverter</w:t>
      </w:r>
      <w:r>
        <w:t xml:space="preserve"> implementation type for the class. If all attempts to convert the value fail, </w:t>
      </w:r>
      <w:r w:rsidRPr="00F90813">
        <w:rPr>
          <w:rStyle w:val="Codeinline"/>
        </w:rPr>
        <w:t>DependencyProperty.UnsetValue</w:t>
      </w:r>
      <w:r>
        <w:t xml:space="preserve"> will be returned.</w:t>
      </w:r>
    </w:p>
    <w:p w:rsidR="00D84441" w:rsidRDefault="00D84441" w:rsidP="00D84441">
      <w:pPr>
        <w:pStyle w:val="Heading2"/>
      </w:pPr>
      <w:r>
        <w:t>A Word on Data Binding and Converters</w:t>
      </w:r>
    </w:p>
    <w:p w:rsidR="00BD5308" w:rsidRDefault="00BD5308" w:rsidP="00D84441">
      <w:r>
        <w:t xml:space="preserve">The observant among you may have noticed that my converter implementations inherit from </w:t>
      </w:r>
      <w:r w:rsidRPr="00BD5308">
        <w:rPr>
          <w:rStyle w:val="Codeinline"/>
        </w:rPr>
        <w:t>DependencyObject</w:t>
      </w:r>
      <w:r>
        <w:t xml:space="preserve"> and define their properties as </w:t>
      </w:r>
      <w:r w:rsidRPr="00BD5308">
        <w:rPr>
          <w:rStyle w:val="Codeinline"/>
        </w:rPr>
        <w:t>DependencyProperty</w:t>
      </w:r>
      <w:r>
        <w:t>s. You may see this and try something like:</w:t>
      </w:r>
    </w:p>
    <w:p w:rsidR="00BD5308" w:rsidRDefault="00BD5308" w:rsidP="00BD5308">
      <w:pPr>
        <w:pStyle w:val="Code"/>
      </w:pPr>
      <w:r>
        <w:lastRenderedPageBreak/>
        <w:t>&lt;Label&gt;</w:t>
      </w:r>
      <w:r>
        <w:br/>
      </w:r>
      <w:r>
        <w:tab/>
        <w:t>&lt;Label.Content&gt;</w:t>
      </w:r>
      <w:r>
        <w:br/>
      </w:r>
      <w:r>
        <w:tab/>
      </w:r>
      <w:r>
        <w:tab/>
        <w:t>&lt;Binding Path=”Name”&gt;</w:t>
      </w:r>
      <w:r>
        <w:br/>
      </w:r>
      <w:r>
        <w:tab/>
      </w:r>
      <w:r>
        <w:tab/>
      </w:r>
      <w:r>
        <w:tab/>
        <w:t>&lt;Binding.Converter&gt;</w:t>
      </w:r>
      <w:r>
        <w:br/>
      </w:r>
      <w:r>
        <w:tab/>
      </w:r>
      <w:r>
        <w:tab/>
      </w:r>
      <w:r>
        <w:tab/>
      </w:r>
      <w:r>
        <w:tab/>
        <w:t>&lt;con:CaseConverter Casing=”{Binding Casing}”/&gt;</w:t>
      </w:r>
      <w:r>
        <w:br/>
      </w:r>
      <w:r>
        <w:tab/>
      </w:r>
      <w:r>
        <w:tab/>
      </w:r>
      <w:r>
        <w:tab/>
        <w:t>&lt;/Binding.Converter&gt;</w:t>
      </w:r>
      <w:r>
        <w:br/>
      </w:r>
      <w:r>
        <w:tab/>
      </w:r>
      <w:r>
        <w:tab/>
        <w:t>&lt;/Binding&gt;</w:t>
      </w:r>
      <w:r>
        <w:br/>
      </w:r>
      <w:r>
        <w:tab/>
        <w:t>&lt;/Label.Content&gt;</w:t>
      </w:r>
      <w:r>
        <w:br/>
        <w:t>&lt;/Label&gt;</w:t>
      </w:r>
    </w:p>
    <w:p w:rsidR="00BD5308" w:rsidRDefault="00BD5308" w:rsidP="00BD5308">
      <w:r>
        <w:t>Alas, this won’t work</w:t>
      </w:r>
      <w:r w:rsidR="0046415C">
        <w:t xml:space="preserve">, at least with the current version of </w:t>
      </w:r>
      <w:smartTag w:uri="http://infusiondev.com/oss/office" w:element="clientPrefix">
        <w:r w:rsidR="0046415C">
          <w:t>WPF</w:t>
        </w:r>
      </w:smartTag>
      <w:r>
        <w:t>. You’ll get an error:</w:t>
      </w:r>
    </w:p>
    <w:p w:rsidR="007419BF" w:rsidRDefault="007419BF" w:rsidP="007419BF">
      <w:pPr>
        <w:pStyle w:val="Code"/>
      </w:pPr>
      <w:r w:rsidRPr="007419BF">
        <w:t>Cannot find governing FrameworkElement or FrameworkContentElement for target element. BindingExpression:Path=Casing; DataItem=null; target element is 'CaseConverter'</w:t>
      </w:r>
    </w:p>
    <w:p w:rsidR="00D84441" w:rsidRPr="00D84441" w:rsidRDefault="007419BF" w:rsidP="0023235B">
      <w:r>
        <w:t xml:space="preserve">So why did I bother with </w:t>
      </w:r>
      <w:r w:rsidRPr="007419BF">
        <w:rPr>
          <w:rStyle w:val="Codeinline"/>
        </w:rPr>
        <w:t>DependencyObject</w:t>
      </w:r>
      <w:r>
        <w:t xml:space="preserve">s? Well, if you really need to bind properties on your converters you can use Josh Smith’s </w:t>
      </w:r>
      <w:r w:rsidRPr="000E5BA0">
        <w:t xml:space="preserve">virtual </w:t>
      </w:r>
      <w:r w:rsidR="001D666E" w:rsidRPr="000E5BA0">
        <w:t>branch</w:t>
      </w:r>
      <w:r>
        <w:t xml:space="preserve"> technique</w:t>
      </w:r>
      <w:r w:rsidR="000E5BA0">
        <w:rPr>
          <w:rStyle w:val="FootnoteReference"/>
        </w:rPr>
        <w:footnoteReference w:id="11"/>
      </w:r>
      <w:r>
        <w:t xml:space="preserve"> to do so.</w:t>
      </w:r>
    </w:p>
    <w:p w:rsidR="002A3FC4" w:rsidRDefault="002A3FC4" w:rsidP="00D13261">
      <w:pPr>
        <w:pStyle w:val="Heading1"/>
      </w:pPr>
      <w:r>
        <w:t>Conclusion</w:t>
      </w:r>
    </w:p>
    <w:p w:rsidR="002A3FC4" w:rsidRPr="002A3FC4" w:rsidRDefault="00520DE4" w:rsidP="002A3FC4">
      <w:r>
        <w:t xml:space="preserve">If you do any work in </w:t>
      </w:r>
      <w:smartTag w:uri="http://infusiondev.com/oss/office" w:element="clientPrefix">
        <w:r>
          <w:t>WPF</w:t>
        </w:r>
      </w:smartTag>
      <w:r>
        <w:t xml:space="preserve"> you will get value out of the converters presented in this article.</w:t>
      </w:r>
      <w:r w:rsidR="000721F4">
        <w:t xml:space="preserve"> For more examples and information on any of the converters, please download the source and </w:t>
      </w:r>
      <w:smartTag w:uri="http://infusiondev.com/oss/office" w:element="clientPrefix">
        <w:r w:rsidR="000721F4">
          <w:t>API</w:t>
        </w:r>
      </w:smartTag>
      <w:r w:rsidR="000721F4">
        <w:t xml:space="preserve"> documentation. Finally, any feedback you can give me on the library will help to improve it over time.</w:t>
      </w:r>
    </w:p>
    <w:p w:rsidR="00C67839" w:rsidRDefault="00C67839" w:rsidP="00D13261">
      <w:pPr>
        <w:pStyle w:val="Heading1"/>
      </w:pPr>
      <w:r>
        <w:t>History</w:t>
      </w:r>
    </w:p>
    <w:sectPr w:rsidR="00C67839" w:rsidSect="00293D5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365" w:rsidRDefault="00962365" w:rsidP="00BA689A">
      <w:pPr>
        <w:spacing w:after="0" w:line="240" w:lineRule="auto"/>
      </w:pPr>
      <w:r>
        <w:separator/>
      </w:r>
    </w:p>
  </w:endnote>
  <w:endnote w:type="continuationSeparator" w:id="1">
    <w:p w:rsidR="00962365" w:rsidRDefault="00962365" w:rsidP="00BA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365" w:rsidRDefault="00962365" w:rsidP="00BA689A">
      <w:pPr>
        <w:spacing w:after="0" w:line="240" w:lineRule="auto"/>
      </w:pPr>
      <w:r>
        <w:separator/>
      </w:r>
    </w:p>
  </w:footnote>
  <w:footnote w:type="continuationSeparator" w:id="1">
    <w:p w:rsidR="00962365" w:rsidRDefault="00962365" w:rsidP="00BA689A">
      <w:pPr>
        <w:spacing w:after="0" w:line="240" w:lineRule="auto"/>
      </w:pPr>
      <w:r>
        <w:continuationSeparator/>
      </w:r>
    </w:p>
  </w:footnote>
  <w:footnote w:id="2">
    <w:p w:rsidR="00A42B01" w:rsidRDefault="00A42B01" w:rsidP="00A42B01">
      <w:pPr>
        <w:pStyle w:val="FootnoteText"/>
      </w:pPr>
      <w:r>
        <w:rPr>
          <w:rStyle w:val="FootnoteReference"/>
        </w:rPr>
        <w:footnoteRef/>
      </w:r>
      <w:r>
        <w:t xml:space="preserve"> Assuming all child converters support forward conversions.</w:t>
      </w:r>
    </w:p>
  </w:footnote>
  <w:footnote w:id="3">
    <w:p w:rsidR="00A42B01" w:rsidRDefault="00A42B01" w:rsidP="00A42B01">
      <w:pPr>
        <w:pStyle w:val="FootnoteText"/>
      </w:pPr>
      <w:r>
        <w:rPr>
          <w:rStyle w:val="FootnoteReference"/>
        </w:rPr>
        <w:footnoteRef/>
      </w:r>
      <w:r>
        <w:t xml:space="preserve"> Assuming all child converters support backward conversions.</w:t>
      </w:r>
    </w:p>
  </w:footnote>
  <w:footnote w:id="4">
    <w:p w:rsidR="00A42B01" w:rsidRDefault="00A42B01" w:rsidP="00A42B01">
      <w:pPr>
        <w:pStyle w:val="FootnoteText"/>
      </w:pPr>
      <w:r>
        <w:rPr>
          <w:rStyle w:val="FootnoteReference"/>
        </w:rPr>
        <w:footnoteRef/>
      </w:r>
      <w:r>
        <w:t xml:space="preserve"> In fact, this is the only way to use the expression converter.</w:t>
      </w:r>
    </w:p>
  </w:footnote>
  <w:footnote w:id="5">
    <w:p w:rsidR="00A42B01" w:rsidRDefault="00A42B01" w:rsidP="00A42B01">
      <w:pPr>
        <w:pStyle w:val="FootnoteText"/>
      </w:pPr>
      <w:r>
        <w:rPr>
          <w:rStyle w:val="FootnoteReference"/>
        </w:rPr>
        <w:footnoteRef/>
      </w:r>
      <w:r>
        <w:t xml:space="preserve"> Only for singular conversions.</w:t>
      </w:r>
    </w:p>
  </w:footnote>
  <w:footnote w:id="6">
    <w:p w:rsidR="00A42B01" w:rsidRDefault="00A42B01" w:rsidP="00A42B01">
      <w:pPr>
        <w:pStyle w:val="FootnoteText"/>
      </w:pPr>
      <w:r>
        <w:rPr>
          <w:rStyle w:val="FootnoteReference"/>
        </w:rPr>
        <w:footnoteRef/>
      </w:r>
      <w:r>
        <w:t xml:space="preserve"> Assuming all child converters support forward conversions.</w:t>
      </w:r>
    </w:p>
  </w:footnote>
  <w:footnote w:id="7">
    <w:p w:rsidR="00A42B01" w:rsidRDefault="00A42B01" w:rsidP="00A42B01">
      <w:pPr>
        <w:pStyle w:val="FootnoteText"/>
      </w:pPr>
      <w:r>
        <w:rPr>
          <w:rStyle w:val="FootnoteReference"/>
        </w:rPr>
        <w:footnoteRef/>
      </w:r>
      <w:r>
        <w:t xml:space="preserve"> Assuming all child converters support backward conversions.</w:t>
      </w:r>
    </w:p>
  </w:footnote>
  <w:footnote w:id="8">
    <w:p w:rsidR="005A03B6" w:rsidRDefault="005A03B6">
      <w:pPr>
        <w:pStyle w:val="FootnoteText"/>
      </w:pPr>
      <w:r>
        <w:rPr>
          <w:rStyle w:val="FootnoteReference"/>
        </w:rPr>
        <w:footnoteRef/>
      </w:r>
      <w:r>
        <w:t xml:space="preserve"> See my </w:t>
      </w:r>
      <w:r w:rsidRPr="0002387F">
        <w:t>blog post</w:t>
      </w:r>
      <w:r>
        <w:t xml:space="preserve"> for help on using Kevin Moore’s </w:t>
      </w:r>
      <w:r w:rsidRPr="00A72BEE">
        <w:rPr>
          <w:rStyle w:val="Codeinline"/>
        </w:rPr>
        <w:t>DatePicker</w:t>
      </w:r>
      <w:r w:rsidR="0002387F">
        <w:t xml:space="preserve"> control: </w:t>
      </w:r>
      <w:hyperlink r:id="rId1" w:history="1">
        <w:r w:rsidR="0002387F" w:rsidRPr="00D82A1F">
          <w:rPr>
            <w:rStyle w:val="Hyperlink"/>
          </w:rPr>
          <w:t>http://kentb.blogspot.com/2007/07/wpf-and-date-entry.html</w:t>
        </w:r>
      </w:hyperlink>
    </w:p>
  </w:footnote>
  <w:footnote w:id="9">
    <w:p w:rsidR="007B1255" w:rsidRDefault="007B1255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hyperlink r:id="rId2" w:history="1">
        <w:r w:rsidR="0002387F" w:rsidRPr="00D82A1F">
          <w:rPr>
            <w:rStyle w:val="Hyperlink"/>
          </w:rPr>
          <w:t>http://tommycarlier.blogspot.com/2007/05/writing-parser-overview.html</w:t>
        </w:r>
      </w:hyperlink>
    </w:p>
  </w:footnote>
  <w:footnote w:id="10">
    <w:p w:rsidR="00520DE4" w:rsidRDefault="00520DE4">
      <w:pPr>
        <w:pStyle w:val="FootnoteText"/>
      </w:pPr>
      <w:r>
        <w:rPr>
          <w:rStyle w:val="FootnoteReference"/>
        </w:rPr>
        <w:footnoteRef/>
      </w:r>
      <w:r>
        <w:t xml:space="preserve"> Assuming Silverlight supports </w:t>
      </w:r>
      <w:r w:rsidRPr="00520DE4">
        <w:rPr>
          <w:rStyle w:val="Codeinline"/>
        </w:rPr>
        <w:t>DynamicMethod</w:t>
      </w:r>
      <w:r>
        <w:t>s.</w:t>
      </w:r>
    </w:p>
  </w:footnote>
  <w:footnote w:id="11">
    <w:p w:rsidR="000E5BA0" w:rsidRDefault="000E5BA0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hyperlink r:id="rId3" w:history="1">
        <w:r w:rsidRPr="00D82A1F">
          <w:rPr>
            <w:rStyle w:val="Hyperlink"/>
          </w:rPr>
          <w:t>http://www.codeproject.com/WPF/AttachingVirtualBranches.asp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FCF"/>
    <w:multiLevelType w:val="hybridMultilevel"/>
    <w:tmpl w:val="A80C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10B9B"/>
    <w:multiLevelType w:val="hybridMultilevel"/>
    <w:tmpl w:val="EBA8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2F16"/>
    <w:multiLevelType w:val="hybridMultilevel"/>
    <w:tmpl w:val="247A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00C5E"/>
    <w:multiLevelType w:val="hybridMultilevel"/>
    <w:tmpl w:val="4456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B0514"/>
    <w:multiLevelType w:val="hybridMultilevel"/>
    <w:tmpl w:val="4E8A549C"/>
    <w:lvl w:ilvl="0" w:tplc="B33C72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51FCF"/>
    <w:multiLevelType w:val="hybridMultilevel"/>
    <w:tmpl w:val="DEC2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A1A23"/>
    <w:multiLevelType w:val="hybridMultilevel"/>
    <w:tmpl w:val="EBC0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619A8"/>
    <w:multiLevelType w:val="hybridMultilevel"/>
    <w:tmpl w:val="E8E43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78139E"/>
    <w:multiLevelType w:val="hybridMultilevel"/>
    <w:tmpl w:val="AA70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C67839"/>
    <w:rsid w:val="00007B6D"/>
    <w:rsid w:val="00015442"/>
    <w:rsid w:val="0002387F"/>
    <w:rsid w:val="000249CE"/>
    <w:rsid w:val="00037F7B"/>
    <w:rsid w:val="000537EC"/>
    <w:rsid w:val="00061AC0"/>
    <w:rsid w:val="00071876"/>
    <w:rsid w:val="000721F4"/>
    <w:rsid w:val="000737E8"/>
    <w:rsid w:val="00096B52"/>
    <w:rsid w:val="000A1509"/>
    <w:rsid w:val="000B5444"/>
    <w:rsid w:val="000C36DC"/>
    <w:rsid w:val="000D3D50"/>
    <w:rsid w:val="000E0E6C"/>
    <w:rsid w:val="000E3DDB"/>
    <w:rsid w:val="000E5BA0"/>
    <w:rsid w:val="000E6D45"/>
    <w:rsid w:val="000F5725"/>
    <w:rsid w:val="000F5DD1"/>
    <w:rsid w:val="00122607"/>
    <w:rsid w:val="00126380"/>
    <w:rsid w:val="0012767B"/>
    <w:rsid w:val="00137C65"/>
    <w:rsid w:val="00146F4C"/>
    <w:rsid w:val="001757B0"/>
    <w:rsid w:val="00191473"/>
    <w:rsid w:val="00193E60"/>
    <w:rsid w:val="00195B30"/>
    <w:rsid w:val="001A6FA6"/>
    <w:rsid w:val="001B0A9B"/>
    <w:rsid w:val="001B7AC3"/>
    <w:rsid w:val="001C241C"/>
    <w:rsid w:val="001D666E"/>
    <w:rsid w:val="00207B30"/>
    <w:rsid w:val="00210E16"/>
    <w:rsid w:val="002110EE"/>
    <w:rsid w:val="0022359F"/>
    <w:rsid w:val="00223A19"/>
    <w:rsid w:val="00224AA0"/>
    <w:rsid w:val="0023235B"/>
    <w:rsid w:val="00247817"/>
    <w:rsid w:val="00270EB6"/>
    <w:rsid w:val="002720B9"/>
    <w:rsid w:val="002866F4"/>
    <w:rsid w:val="00292587"/>
    <w:rsid w:val="00293D58"/>
    <w:rsid w:val="002A0326"/>
    <w:rsid w:val="002A3FC4"/>
    <w:rsid w:val="002A48BE"/>
    <w:rsid w:val="002C4511"/>
    <w:rsid w:val="002D36FE"/>
    <w:rsid w:val="002F5813"/>
    <w:rsid w:val="0030087E"/>
    <w:rsid w:val="00317842"/>
    <w:rsid w:val="00347B25"/>
    <w:rsid w:val="00350568"/>
    <w:rsid w:val="003560F9"/>
    <w:rsid w:val="00376AAA"/>
    <w:rsid w:val="00384F35"/>
    <w:rsid w:val="003A09A8"/>
    <w:rsid w:val="003A3589"/>
    <w:rsid w:val="003A3F0C"/>
    <w:rsid w:val="003B25A4"/>
    <w:rsid w:val="003B66F5"/>
    <w:rsid w:val="003C1993"/>
    <w:rsid w:val="003D1C53"/>
    <w:rsid w:val="003E0AEE"/>
    <w:rsid w:val="003E308A"/>
    <w:rsid w:val="003E40EC"/>
    <w:rsid w:val="003E52A7"/>
    <w:rsid w:val="003F2C97"/>
    <w:rsid w:val="003F4BF3"/>
    <w:rsid w:val="00411380"/>
    <w:rsid w:val="00437052"/>
    <w:rsid w:val="0045070D"/>
    <w:rsid w:val="0046415C"/>
    <w:rsid w:val="00492475"/>
    <w:rsid w:val="004A0365"/>
    <w:rsid w:val="004A1EEA"/>
    <w:rsid w:val="004B274C"/>
    <w:rsid w:val="004C1347"/>
    <w:rsid w:val="004C216A"/>
    <w:rsid w:val="004C7FE4"/>
    <w:rsid w:val="004D14DD"/>
    <w:rsid w:val="004D764B"/>
    <w:rsid w:val="004E0EE7"/>
    <w:rsid w:val="004F26A8"/>
    <w:rsid w:val="004F27C2"/>
    <w:rsid w:val="00513E16"/>
    <w:rsid w:val="00520DE4"/>
    <w:rsid w:val="00537778"/>
    <w:rsid w:val="00551D38"/>
    <w:rsid w:val="00562564"/>
    <w:rsid w:val="005651DA"/>
    <w:rsid w:val="005A03B6"/>
    <w:rsid w:val="005A13BC"/>
    <w:rsid w:val="005A37C9"/>
    <w:rsid w:val="005A51D0"/>
    <w:rsid w:val="005B260B"/>
    <w:rsid w:val="005B5108"/>
    <w:rsid w:val="005C2CEF"/>
    <w:rsid w:val="005C703C"/>
    <w:rsid w:val="005E656C"/>
    <w:rsid w:val="005F42F0"/>
    <w:rsid w:val="00601751"/>
    <w:rsid w:val="006024B1"/>
    <w:rsid w:val="006138E5"/>
    <w:rsid w:val="006371B3"/>
    <w:rsid w:val="006400BC"/>
    <w:rsid w:val="00641FA4"/>
    <w:rsid w:val="00657975"/>
    <w:rsid w:val="006579F3"/>
    <w:rsid w:val="006819B4"/>
    <w:rsid w:val="006E1F2E"/>
    <w:rsid w:val="006E60F0"/>
    <w:rsid w:val="006F30EA"/>
    <w:rsid w:val="006F60DB"/>
    <w:rsid w:val="0070669C"/>
    <w:rsid w:val="00732F1E"/>
    <w:rsid w:val="0073616F"/>
    <w:rsid w:val="007419BF"/>
    <w:rsid w:val="0075752D"/>
    <w:rsid w:val="00761A3F"/>
    <w:rsid w:val="00764EF3"/>
    <w:rsid w:val="00764FAA"/>
    <w:rsid w:val="00775283"/>
    <w:rsid w:val="007753D7"/>
    <w:rsid w:val="00777821"/>
    <w:rsid w:val="007861C3"/>
    <w:rsid w:val="00792061"/>
    <w:rsid w:val="00795ED0"/>
    <w:rsid w:val="007A61AC"/>
    <w:rsid w:val="007B1255"/>
    <w:rsid w:val="007B156C"/>
    <w:rsid w:val="007D4B96"/>
    <w:rsid w:val="007F0AD7"/>
    <w:rsid w:val="00810C53"/>
    <w:rsid w:val="0081339F"/>
    <w:rsid w:val="008240DC"/>
    <w:rsid w:val="00824BB9"/>
    <w:rsid w:val="00825F8E"/>
    <w:rsid w:val="008319CD"/>
    <w:rsid w:val="00834E3E"/>
    <w:rsid w:val="008519AE"/>
    <w:rsid w:val="00853835"/>
    <w:rsid w:val="008651B1"/>
    <w:rsid w:val="00875050"/>
    <w:rsid w:val="00882111"/>
    <w:rsid w:val="008A1BC6"/>
    <w:rsid w:val="008B1810"/>
    <w:rsid w:val="008C065A"/>
    <w:rsid w:val="008C0D2B"/>
    <w:rsid w:val="008C540C"/>
    <w:rsid w:val="008D01AE"/>
    <w:rsid w:val="008D1688"/>
    <w:rsid w:val="008D235C"/>
    <w:rsid w:val="008E7129"/>
    <w:rsid w:val="009020C8"/>
    <w:rsid w:val="009222D0"/>
    <w:rsid w:val="00950655"/>
    <w:rsid w:val="00962365"/>
    <w:rsid w:val="00966CFF"/>
    <w:rsid w:val="0098168A"/>
    <w:rsid w:val="00985090"/>
    <w:rsid w:val="00997BB3"/>
    <w:rsid w:val="009A3357"/>
    <w:rsid w:val="009A55B6"/>
    <w:rsid w:val="009A5ACF"/>
    <w:rsid w:val="009B2632"/>
    <w:rsid w:val="009C5B62"/>
    <w:rsid w:val="009D3229"/>
    <w:rsid w:val="009E2B65"/>
    <w:rsid w:val="00A04F8B"/>
    <w:rsid w:val="00A27260"/>
    <w:rsid w:val="00A32A5B"/>
    <w:rsid w:val="00A3387B"/>
    <w:rsid w:val="00A3734F"/>
    <w:rsid w:val="00A40F92"/>
    <w:rsid w:val="00A42B01"/>
    <w:rsid w:val="00A43AD4"/>
    <w:rsid w:val="00A45EF0"/>
    <w:rsid w:val="00A46684"/>
    <w:rsid w:val="00A65D56"/>
    <w:rsid w:val="00A72BEE"/>
    <w:rsid w:val="00A82DAA"/>
    <w:rsid w:val="00A912F0"/>
    <w:rsid w:val="00A91503"/>
    <w:rsid w:val="00A95194"/>
    <w:rsid w:val="00AE13CC"/>
    <w:rsid w:val="00AE3A50"/>
    <w:rsid w:val="00AE5DBE"/>
    <w:rsid w:val="00AF6D1C"/>
    <w:rsid w:val="00B209A9"/>
    <w:rsid w:val="00B23F9F"/>
    <w:rsid w:val="00B3239C"/>
    <w:rsid w:val="00B35A88"/>
    <w:rsid w:val="00B4722D"/>
    <w:rsid w:val="00B52A2B"/>
    <w:rsid w:val="00B638A1"/>
    <w:rsid w:val="00B63BEC"/>
    <w:rsid w:val="00B81592"/>
    <w:rsid w:val="00B82557"/>
    <w:rsid w:val="00B96FCA"/>
    <w:rsid w:val="00BA118F"/>
    <w:rsid w:val="00BA689A"/>
    <w:rsid w:val="00BB4A86"/>
    <w:rsid w:val="00BB625C"/>
    <w:rsid w:val="00BC03E0"/>
    <w:rsid w:val="00BC1865"/>
    <w:rsid w:val="00BC27D0"/>
    <w:rsid w:val="00BC33D4"/>
    <w:rsid w:val="00BC480E"/>
    <w:rsid w:val="00BC4859"/>
    <w:rsid w:val="00BD1435"/>
    <w:rsid w:val="00BD5308"/>
    <w:rsid w:val="00BE1153"/>
    <w:rsid w:val="00BF7357"/>
    <w:rsid w:val="00BF7827"/>
    <w:rsid w:val="00C1037C"/>
    <w:rsid w:val="00C158B9"/>
    <w:rsid w:val="00C16D23"/>
    <w:rsid w:val="00C21A2A"/>
    <w:rsid w:val="00C23B5B"/>
    <w:rsid w:val="00C25E0B"/>
    <w:rsid w:val="00C26885"/>
    <w:rsid w:val="00C324B3"/>
    <w:rsid w:val="00C373AD"/>
    <w:rsid w:val="00C46900"/>
    <w:rsid w:val="00C54DD5"/>
    <w:rsid w:val="00C6300F"/>
    <w:rsid w:val="00C67839"/>
    <w:rsid w:val="00C67AB7"/>
    <w:rsid w:val="00C77C09"/>
    <w:rsid w:val="00C822BA"/>
    <w:rsid w:val="00C85120"/>
    <w:rsid w:val="00CB7A04"/>
    <w:rsid w:val="00CE3D25"/>
    <w:rsid w:val="00CE5033"/>
    <w:rsid w:val="00CF113C"/>
    <w:rsid w:val="00CF3E63"/>
    <w:rsid w:val="00CF7601"/>
    <w:rsid w:val="00D0266C"/>
    <w:rsid w:val="00D13261"/>
    <w:rsid w:val="00D1356F"/>
    <w:rsid w:val="00D318FA"/>
    <w:rsid w:val="00D458CA"/>
    <w:rsid w:val="00D47709"/>
    <w:rsid w:val="00D546FF"/>
    <w:rsid w:val="00D6530A"/>
    <w:rsid w:val="00D74F31"/>
    <w:rsid w:val="00D84441"/>
    <w:rsid w:val="00D86375"/>
    <w:rsid w:val="00DA0676"/>
    <w:rsid w:val="00DA07D8"/>
    <w:rsid w:val="00DB052F"/>
    <w:rsid w:val="00DC0AE3"/>
    <w:rsid w:val="00DC0E16"/>
    <w:rsid w:val="00DC6F25"/>
    <w:rsid w:val="00DD0183"/>
    <w:rsid w:val="00DD6B13"/>
    <w:rsid w:val="00DE246A"/>
    <w:rsid w:val="00DF1281"/>
    <w:rsid w:val="00DF1B46"/>
    <w:rsid w:val="00DF3734"/>
    <w:rsid w:val="00E033DF"/>
    <w:rsid w:val="00E1006F"/>
    <w:rsid w:val="00E12461"/>
    <w:rsid w:val="00E17444"/>
    <w:rsid w:val="00E32E74"/>
    <w:rsid w:val="00E3421A"/>
    <w:rsid w:val="00E428C6"/>
    <w:rsid w:val="00E51268"/>
    <w:rsid w:val="00E57885"/>
    <w:rsid w:val="00E723ED"/>
    <w:rsid w:val="00E743B2"/>
    <w:rsid w:val="00E814E0"/>
    <w:rsid w:val="00EA7BA1"/>
    <w:rsid w:val="00EB144A"/>
    <w:rsid w:val="00ED122B"/>
    <w:rsid w:val="00EE1EAC"/>
    <w:rsid w:val="00EE5953"/>
    <w:rsid w:val="00EF285F"/>
    <w:rsid w:val="00EF5945"/>
    <w:rsid w:val="00F12EF3"/>
    <w:rsid w:val="00F13B9D"/>
    <w:rsid w:val="00F1691E"/>
    <w:rsid w:val="00F3104D"/>
    <w:rsid w:val="00F42D9B"/>
    <w:rsid w:val="00F43D09"/>
    <w:rsid w:val="00F44AFF"/>
    <w:rsid w:val="00F62A62"/>
    <w:rsid w:val="00F714D8"/>
    <w:rsid w:val="00F770C9"/>
    <w:rsid w:val="00F90813"/>
    <w:rsid w:val="00F9386D"/>
    <w:rsid w:val="00F9425E"/>
    <w:rsid w:val="00F9638B"/>
    <w:rsid w:val="00F97D4E"/>
    <w:rsid w:val="00FA3140"/>
    <w:rsid w:val="00FA38B2"/>
    <w:rsid w:val="00FA4FF1"/>
    <w:rsid w:val="00FB546F"/>
    <w:rsid w:val="00FE1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http://infusiondev.com/oss/office" w:name="clientPrefix"/>
  <w:shapeDefaults>
    <o:shapedefaults v:ext="edit" spidmax="16386">
      <o:colormenu v:ext="edit" strokecolor="none [3213]"/>
    </o:shapedefaults>
    <o:shapelayout v:ext="edit">
      <o:idmap v:ext="edit" data="1"/>
      <o:rules v:ext="edit">
        <o:r id="V:Rule19" type="connector" idref="#_x0000_s1068"/>
        <o:r id="V:Rule20" type="connector" idref="#_x0000_s1037"/>
        <o:r id="V:Rule21" type="connector" idref="#_x0000_s1078">
          <o:proxy start="" idref="#_x0000_s1071" connectloc="2"/>
          <o:proxy end="" idref="#_x0000_s1072" connectloc="0"/>
        </o:r>
        <o:r id="V:Rule22" type="connector" idref="#_x0000_s1082">
          <o:proxy start="" idref="#_x0000_s1049" connectloc="2"/>
          <o:proxy end="" idref="#_x0000_s1052" connectloc="0"/>
        </o:r>
        <o:r id="V:Rule23" type="connector" idref="#_x0000_s1077">
          <o:proxy start="" idref="#_x0000_s1061" connectloc="2"/>
          <o:proxy end="" idref="#_x0000_s1066" connectloc="0"/>
        </o:r>
        <o:r id="V:Rule24" type="connector" idref="#_x0000_s1070"/>
        <o:r id="V:Rule25" type="connector" idref="#_x0000_s1083">
          <o:proxy start="" idref="#_x0000_s1049" connectloc="2"/>
          <o:proxy end="" idref="#_x0000_s1051" connectloc="0"/>
        </o:r>
        <o:r id="V:Rule26" type="connector" idref="#_x0000_s1039"/>
        <o:r id="V:Rule27" type="connector" idref="#_x0000_s1054">
          <o:proxy start="" idref="#_x0000_s1050" connectloc="2"/>
        </o:r>
        <o:r id="V:Rule28" type="connector" idref="#_x0000_s1056">
          <o:proxy start="" idref="#_x0000_s1051" connectloc="2"/>
        </o:r>
        <o:r id="V:Rule29" type="connector" idref="#_x0000_s1074"/>
        <o:r id="V:Rule30" type="connector" idref="#_x0000_s1038"/>
        <o:r id="V:Rule31" type="connector" idref="#_x0000_s1055">
          <o:proxy start="" idref="#_x0000_s1052" connectloc="2"/>
        </o:r>
        <o:r id="V:Rule32" type="connector" idref="#_x0000_s1069"/>
        <o:r id="V:Rule33" type="connector" idref="#_x0000_s1081">
          <o:proxy start="" idref="#_x0000_s1049" connectloc="2"/>
          <o:proxy end="" idref="#_x0000_s1050" connectloc="0"/>
        </o:r>
        <o:r id="V:Rule34" type="connector" idref="#_x0000_s1040"/>
        <o:r id="V:Rule35" type="connector" idref="#_x0000_s1075">
          <o:proxy start="" idref="#_x0000_s1061" connectloc="2"/>
          <o:proxy end="" idref="#_x0000_s1065" connectloc="0"/>
        </o:r>
        <o:r id="V:Rule36" type="connector" idref="#_x0000_s1076">
          <o:proxy start="" idref="#_x0000_s1061" connectloc="2"/>
          <o:proxy end="" idref="#_x0000_s1067" connectloc="0"/>
        </o:r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AA"/>
  </w:style>
  <w:style w:type="paragraph" w:styleId="Heading1">
    <w:name w:val="heading 1"/>
    <w:basedOn w:val="Normal"/>
    <w:next w:val="Normal"/>
    <w:link w:val="Heading1Char"/>
    <w:uiPriority w:val="9"/>
    <w:qFormat/>
    <w:rsid w:val="00D132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2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2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6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3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78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914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inline">
    <w:name w:val="Code (inline)"/>
    <w:basedOn w:val="DefaultParagraphFont"/>
    <w:uiPriority w:val="1"/>
    <w:qFormat/>
    <w:rsid w:val="007B156C"/>
    <w:rPr>
      <w:rFonts w:ascii="Consolas" w:hAnsi="Consolas"/>
      <w:color w:val="943634" w:themeColor="accent2" w:themeShade="BF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68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68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689A"/>
    <w:rPr>
      <w:vertAlign w:val="superscript"/>
    </w:rPr>
  </w:style>
  <w:style w:type="paragraph" w:customStyle="1" w:styleId="Code">
    <w:name w:val="Code"/>
    <w:basedOn w:val="Normal"/>
    <w:next w:val="Normal"/>
    <w:link w:val="CodeChar"/>
    <w:qFormat/>
    <w:rsid w:val="00A45EF0"/>
    <w:pPr>
      <w:shd w:val="clear" w:color="auto" w:fill="D9D9D9" w:themeFill="background1" w:themeFillShade="D9"/>
    </w:pPr>
    <w:rPr>
      <w:rFonts w:ascii="Consolas" w:hAnsi="Consolas"/>
      <w:color w:val="943634" w:themeColor="accent2" w:themeShade="BF"/>
      <w:sz w:val="18"/>
    </w:rPr>
  </w:style>
  <w:style w:type="paragraph" w:styleId="NoSpacing">
    <w:name w:val="No Spacing"/>
    <w:uiPriority w:val="1"/>
    <w:qFormat/>
    <w:rsid w:val="00B209A9"/>
    <w:pPr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A45EF0"/>
    <w:rPr>
      <w:rFonts w:ascii="Consolas" w:hAnsi="Consolas"/>
      <w:color w:val="943634" w:themeColor="accent2" w:themeShade="BF"/>
      <w:sz w:val="18"/>
      <w:shd w:val="clear" w:color="auto" w:fill="D9D9D9" w:themeFill="background1" w:themeFillShade="D9"/>
    </w:rPr>
  </w:style>
  <w:style w:type="table" w:styleId="MediumShading1-Accent1">
    <w:name w:val="Medium Shading 1 Accent 1"/>
    <w:basedOn w:val="TableNormal"/>
    <w:uiPriority w:val="63"/>
    <w:rsid w:val="00A42B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85383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85383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rkList-Accent1">
    <w:name w:val="Dark List Accent 1"/>
    <w:basedOn w:val="TableNormal"/>
    <w:uiPriority w:val="70"/>
    <w:rsid w:val="0085383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odeproject.com/WPF/AttachingVirtualBranches.asp" TargetMode="External"/><Relationship Id="rId2" Type="http://schemas.openxmlformats.org/officeDocument/2006/relationships/hyperlink" Target="http://tommycarlier.blogspot.com/2007/05/writing-parser-overview.html" TargetMode="External"/><Relationship Id="rId1" Type="http://schemas.openxmlformats.org/officeDocument/2006/relationships/hyperlink" Target="http://kentb.blogspot.com/2007/07/wpf-and-date-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556B1-95FB-487D-BEF5-1BD4659AB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11</Pages>
  <Words>2770</Words>
  <Characters>15790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Ingenious Software</Company>
  <LinksUpToDate>false</LinksUpToDate>
  <CharactersWithSpaces>18523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Boogaart</dc:creator>
  <cp:keywords/>
  <dc:description/>
  <cp:lastModifiedBy>Kent Boogaart</cp:lastModifiedBy>
  <cp:revision>286</cp:revision>
  <cp:lastPrinted>2007-08-11T08:42:00Z</cp:lastPrinted>
  <dcterms:created xsi:type="dcterms:W3CDTF">2007-03-25T02:17:00Z</dcterms:created>
  <dcterms:modified xsi:type="dcterms:W3CDTF">2007-08-12T12:27:00Z</dcterms:modified>
</cp:coreProperties>
</file>