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这是一份为您和您的工程团队准备的</w:t>
      </w:r>
      <w:r w:rsidDel="00000000" w:rsidR="00000000" w:rsidRPr="00000000">
        <w:rPr>
          <w:rFonts w:ascii="Google Sans" w:cs="Google Sans" w:eastAsia="Google Sans" w:hAnsi="Google Sans"/>
          <w:b w:val="1"/>
          <w:bCs w:val="1"/>
          <w:color w:val="1f1f1f"/>
          <w:rtl w:val="0"/>
        </w:rPr>
        <w:t xml:space="preserve">最终版端到端系统架构设计文档（Technical Design Document, TDD）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经过我们对“绝对/局部坐标系”、“尺度外推灾难”、“普吕克几何惩罚的单目盲区”等深层物理与数学机制的反复推演与重构，我们最终确立了这一套名为 </w:t>
      </w:r>
      <w:r w:rsidDel="00000000" w:rsidR="00000000" w:rsidRPr="00000000">
        <w:rPr>
          <w:rFonts w:ascii="Google Sans" w:cs="Google Sans" w:eastAsia="Google Sans" w:hAnsi="Google Sans"/>
          <w:b w:val="1"/>
          <w:bCs w:val="1"/>
          <w:color w:val="1f1f1f"/>
          <w:rtl w:val="0"/>
        </w:rPr>
        <w:t xml:space="preserve">U-LCA-MoE (Uncalibrated Local Coordinate Aligned Mixture of Experts)</w:t>
      </w:r>
      <w:r w:rsidDel="00000000" w:rsidR="00000000" w:rsidRPr="00000000">
        <w:rPr>
          <w:rFonts w:ascii="Google Sans" w:cs="Google Sans" w:eastAsia="Google Sans" w:hAnsi="Google Sans"/>
          <w:color w:val="1f1f1f"/>
          <w:rtl w:val="0"/>
        </w:rPr>
        <w:t xml:space="preserve"> 的工业级视觉重定位管线。</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该文档可直接作为您向团队下发研发任务的</w:t>
      </w:r>
      <w:r w:rsidDel="00000000" w:rsidR="00000000" w:rsidRPr="00000000">
        <w:rPr>
          <w:rFonts w:ascii="Google Sans" w:cs="Google Sans" w:eastAsia="Google Sans" w:hAnsi="Google Sans"/>
          <w:b w:val="1"/>
          <w:bCs w:val="1"/>
          <w:color w:val="1f1f1f"/>
          <w:rtl w:val="0"/>
        </w:rPr>
        <w:t xml:space="preserve">技术白皮书（Technical Blueprint）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视觉重定位大模型 U-LCA-MoE 技术设计文档</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Restatement (问题重述与系统约束)</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系统目标</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构建一个纯前馈（Feed-forward）、零样本泛化（Zero-shot）的 3D 视觉重定位系统。系统需在给定一个新场景的离线参考数据（图谱、点云、位姿）后，仅凭一张</w:t>
      </w:r>
      <w:r w:rsidDel="00000000" w:rsidR="00000000" w:rsidRPr="00000000">
        <w:rPr>
          <w:rFonts w:ascii="Google Sans" w:cs="Google Sans" w:eastAsia="Google Sans" w:hAnsi="Google Sans"/>
          <w:b w:val="1"/>
          <w:bCs w:val="1"/>
          <w:color w:val="1f1f1f"/>
          <w:rtl w:val="0"/>
        </w:rPr>
        <w:t xml:space="preserve">完全无内参、无先验位姿的单目 Query 图像（Uncalibrated Monocular Query）</w:t>
      </w:r>
      <w:r w:rsidDel="00000000" w:rsidR="00000000" w:rsidRPr="00000000">
        <w:rPr>
          <w:rFonts w:ascii="Google Sans" w:cs="Google Sans" w:eastAsia="Google Sans" w:hAnsi="Google Sans"/>
          <w:color w:val="1f1f1f"/>
          <w:rtl w:val="0"/>
        </w:rPr>
        <w:t xml:space="preserve">，单次前向推断出高精度的 2D-3D 对应关系，并最终解算出 6DoF 相机位姿与近似焦距。</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核心工程约束与突破点</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全盲 Query 约束</w:t>
      </w:r>
      <w:r w:rsidDel="00000000" w:rsidR="00000000" w:rsidRPr="00000000">
        <w:rPr>
          <w:rFonts w:ascii="Google Sans" w:cs="Google Sans" w:eastAsia="Google Sans" w:hAnsi="Google Sans"/>
          <w:color w:val="1f1f1f"/>
          <w:rtl w:val="0"/>
        </w:rPr>
        <w:t xml:space="preserve">：由于缺少焦距 $f$ 和外参 $R,t$，Query 的真实物理射线无法计算。</w:t>
      </w:r>
      <w:r w:rsidDel="00000000" w:rsidR="00000000" w:rsidRPr="00000000">
        <w:rPr>
          <w:rFonts w:ascii="Google Sans" w:cs="Google Sans" w:eastAsia="Google Sans" w:hAnsi="Google Sans"/>
          <w:b w:val="1"/>
          <w:bCs w:val="1"/>
          <w:color w:val="1f1f1f"/>
          <w:rtl w:val="0"/>
        </w:rPr>
        <w:t xml:space="preserve">突破</w:t>
      </w:r>
      <w:r w:rsidDel="00000000" w:rsidR="00000000" w:rsidRPr="00000000">
        <w:rPr>
          <w:rFonts w:ascii="Google Sans" w:cs="Google Sans" w:eastAsia="Google Sans" w:hAnsi="Google Sans"/>
          <w:color w:val="1f1f1f"/>
          <w:rtl w:val="0"/>
        </w:rPr>
        <w:t xml:space="preserve">：采用“全局 CLS + 局部密集”双重上下文门控，替代物理射线门控。</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旋转等变性灾难</w:t>
      </w:r>
      <w:r w:rsidDel="00000000" w:rsidR="00000000" w:rsidRPr="00000000">
        <w:rPr>
          <w:rFonts w:ascii="Google Sans" w:cs="Google Sans" w:eastAsia="Google Sans" w:hAnsi="Google Sans"/>
          <w:color w:val="1f1f1f"/>
          <w:rtl w:val="0"/>
        </w:rPr>
        <w:t xml:space="preserve">：MLP 无法处理 Query 图像倒持或侧倾带来的 $SO(3)$ 旋转扰动。</w:t>
      </w:r>
      <w:r w:rsidDel="00000000" w:rsidR="00000000" w:rsidRPr="00000000">
        <w:rPr>
          <w:rFonts w:ascii="Google Sans" w:cs="Google Sans" w:eastAsia="Google Sans" w:hAnsi="Google Sans"/>
          <w:b w:val="1"/>
          <w:bCs w:val="1"/>
          <w:color w:val="1f1f1f"/>
          <w:rtl w:val="0"/>
        </w:rPr>
        <w:t xml:space="preserve">突破</w:t>
      </w:r>
      <w:r w:rsidDel="00000000" w:rsidR="00000000" w:rsidRPr="00000000">
        <w:rPr>
          <w:rFonts w:ascii="Google Sans" w:cs="Google Sans" w:eastAsia="Google Sans" w:hAnsi="Google Sans"/>
          <w:color w:val="1f1f1f"/>
          <w:rtl w:val="0"/>
        </w:rPr>
        <w:t xml:space="preserve">：引入参考端“平均射线”构建的绝对局部标架 $R_k$。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多视图深度歧义</w:t>
      </w:r>
      <w:r w:rsidDel="00000000" w:rsidR="00000000" w:rsidRPr="00000000">
        <w:rPr>
          <w:rFonts w:ascii="Google Sans" w:cs="Google Sans" w:eastAsia="Google Sans" w:hAnsi="Google Sans"/>
          <w:color w:val="1f1f1f"/>
          <w:rtl w:val="0"/>
        </w:rPr>
        <w:t xml:space="preserve">：直接预测 3D 残差会导致优化地形抖动。</w:t>
      </w:r>
      <w:r w:rsidDel="00000000" w:rsidR="00000000" w:rsidRPr="00000000">
        <w:rPr>
          <w:rFonts w:ascii="Google Sans" w:cs="Google Sans" w:eastAsia="Google Sans" w:hAnsi="Google Sans"/>
          <w:b w:val="1"/>
          <w:bCs w:val="1"/>
          <w:color w:val="1f1f1f"/>
          <w:rtl w:val="0"/>
        </w:rPr>
        <w:t xml:space="preserve">突破</w:t>
      </w:r>
      <w:r w:rsidDel="00000000" w:rsidR="00000000" w:rsidRPr="00000000">
        <w:rPr>
          <w:rFonts w:ascii="Google Sans" w:cs="Google Sans" w:eastAsia="Google Sans" w:hAnsi="Google Sans"/>
          <w:color w:val="1f1f1f"/>
          <w:rtl w:val="0"/>
        </w:rPr>
        <w:t xml:space="preserve">：实施“沿射线-正交面”因子化残差回归。</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尺度外推崩溃</w:t>
      </w:r>
      <w:r w:rsidDel="00000000" w:rsidR="00000000" w:rsidRPr="00000000">
        <w:rPr>
          <w:rFonts w:ascii="Google Sans" w:cs="Google Sans" w:eastAsia="Google Sans" w:hAnsi="Google Sans"/>
          <w:color w:val="1f1f1f"/>
          <w:rtl w:val="0"/>
        </w:rPr>
        <w:t xml:space="preserve">：网络无法外推未见过的大尺度平移。</w:t>
      </w:r>
      <w:r w:rsidDel="00000000" w:rsidR="00000000" w:rsidRPr="00000000">
        <w:rPr>
          <w:rFonts w:ascii="Google Sans" w:cs="Google Sans" w:eastAsia="Google Sans" w:hAnsi="Google Sans"/>
          <w:b w:val="1"/>
          <w:bCs w:val="1"/>
          <w:color w:val="1f1f1f"/>
          <w:rtl w:val="0"/>
        </w:rPr>
        <w:t xml:space="preserve">突破</w:t>
      </w:r>
      <w:r w:rsidDel="00000000" w:rsidR="00000000" w:rsidRPr="00000000">
        <w:rPr>
          <w:rFonts w:ascii="Google Sans" w:cs="Google Sans" w:eastAsia="Google Sans" w:hAnsi="Google Sans"/>
          <w:color w:val="1f1f1f"/>
          <w:rtl w:val="0"/>
        </w:rPr>
        <w:t xml:space="preserve">：无参度量旁路与梯度解耦钩子。</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Detailed Pipeline Design (全链路管线设计与张量级规范)</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系统数据流分为离线预处理（Stage 1）与在线推理（Stage 2-4）。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离线记忆构建与几何锁定 (Offline Memory Binding)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此阶段在场景录入时执行一次，不参与在线前向推断。</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输入</w:t>
      </w:r>
      <w:r w:rsidDel="00000000" w:rsidR="00000000" w:rsidRPr="00000000">
        <w:rPr>
          <w:rFonts w:ascii="Google Sans" w:cs="Google Sans" w:eastAsia="Google Sans" w:hAnsi="Google Sans"/>
          <w:color w:val="1f1f1f"/>
          <w:rtl w:val="0"/>
        </w:rPr>
        <w:t xml:space="preserve">：场景多视角图像、SfM 稀疏点云、相机真实位姿与内参。</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计算度量包络</w:t>
      </w:r>
      <w:r w:rsidDel="00000000" w:rsidR="00000000" w:rsidRPr="00000000">
        <w:rPr>
          <w:rFonts w:ascii="Google Sans" w:cs="Google Sans" w:eastAsia="Google Sans" w:hAnsi="Google Sans"/>
          <w:color w:val="1f1f1f"/>
          <w:rtl w:val="0"/>
        </w:rPr>
        <w:t xml:space="preserve">：提取场景点云质心 $\mu_{scene} \in \mathbb{R}^3$ 和标准差 $\sigma_{scene}$。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提取 BSE 锚点</w:t>
      </w:r>
      <w:r w:rsidDel="00000000" w:rsidR="00000000" w:rsidRPr="00000000">
        <w:rPr>
          <w:rFonts w:ascii="Google Sans" w:cs="Google Sans" w:eastAsia="Google Sans" w:hAnsi="Google Sans"/>
          <w:color w:val="1f1f1f"/>
          <w:rtl w:val="0"/>
        </w:rPr>
        <w:t xml:space="preserve">：在归一化空间 $N(0,1)$ 内通过双边超体素提取 $K$ 个锚点，获取其绝对归一化坐标 $C_k^{norm}$ 与平均观测视线 $\bar{D}_k$。</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构建局部等变标架 $R_k$ (核心代数操作)</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Z_local = -normalize(bar_D_k) </w:t>
      </w:r>
      <w:r w:rsidDel="00000000" w:rsidR="00000000" w:rsidRPr="00000000">
        <w:rPr>
          <w:rFonts w:ascii="Google Sans" w:cs="Google Sans" w:eastAsia="Google Sans" w:hAnsi="Google Sans"/>
          <w:i w:val="0"/>
          <w:iCs w:val="0"/>
          <w:color w:val="5f6368"/>
          <w:sz w:val="20"/>
          <w:szCs w:val="20"/>
          <w:shd w:fill="f0f4f9" w:val="clear"/>
          <w:rtl w:val="0"/>
        </w:rPr>
        <w:t xml:space="preserve"># 锚点正前方定义为平均视线反向</w:t>
      </w:r>
      <w:r w:rsidDel="00000000" w:rsidR="00000000" w:rsidRPr="00000000">
        <w:rPr>
          <w:rFonts w:ascii="Google Sans" w:cs="Google Sans" w:eastAsia="Google Sans" w:hAnsi="Google Sans"/>
          <w:color w:val="1f1f1f"/>
          <w:shd w:fill="f0f4f9" w:val="clear"/>
          <w:rtl w:val="0"/>
        </w:rPr>
        <w:br w:type="textWrapping"/>
        <w:t xml:space="preserve">up = torch.tensor([</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X_local = normalize(cross(Z_local, up))</w:t>
        <w:br w:type="textWrapping"/>
        <w:t xml:space="preserve">Y_local = cross(Z_local, X_local)</w:t>
        <w:br w:type="textWrapping"/>
        <w:t xml:space="preserve">R_k = stack([X_local, Y_local, Z_local], 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Shape: [K, 3, 3]</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产出</w:t>
      </w:r>
      <w:r w:rsidDel="00000000" w:rsidR="00000000" w:rsidRPr="00000000">
        <w:rPr>
          <w:rFonts w:ascii="Google Sans" w:cs="Google Sans" w:eastAsia="Google Sans" w:hAnsi="Google Sans"/>
          <w:color w:val="1f1f1f"/>
          <w:rtl w:val="0"/>
        </w:rPr>
        <w:t xml:space="preserve">：结构化记忆库 $\mathcal{M} = \{Z_{k}^{loc}, Z_{k}^{glob}, C_k^{norm}, R_k\}_{k=1}^K$。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(注：$Z_{k}^{loc}$ 为锚点局部 DINOv2 特征，$Z_{k}^{glob}$ 为观测该锚点的源图像的全局 CLS Token 聚合)</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Stage 2: 全盲双重上下文 MoE 路由 (Online Forward - Dual Context Gating)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此阶段解决“无内参下如何在相似纹理中找对物理锚点”的问题。</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输入</w:t>
      </w:r>
      <w:r w:rsidDel="00000000" w:rsidR="00000000" w:rsidRPr="00000000">
        <w:rPr>
          <w:rFonts w:ascii="Google Sans" w:cs="Google Sans" w:eastAsia="Google Sans" w:hAnsi="Google Sans"/>
          <w:color w:val="1f1f1f"/>
          <w:rtl w:val="0"/>
        </w:rPr>
        <w:t xml:space="preserve">：单张 Query 图像。</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特征提取</w:t>
      </w:r>
      <w:r w:rsidDel="00000000" w:rsidR="00000000" w:rsidRPr="00000000">
        <w:rPr>
          <w:rFonts w:ascii="Google Sans" w:cs="Google Sans" w:eastAsia="Google Sans" w:hAnsi="Google Sans"/>
          <w:color w:val="1f1f1f"/>
          <w:rtl w:val="0"/>
        </w:rPr>
        <w:t xml:space="preserve">：通过冻结的 DINOv2 提取密集特征 $F_q \in \mathbb{R}^{H \times W \times D}$ 和全局特征 $F_{global} \in \mathbb{R}^{1 \times D}$。</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全局-局部双重内积</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利用全局特征打破长廊中“两扇相同门”的对称性歧义。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局部相似度 (纹理匹配) [H*W, K]</w:t>
      </w:r>
      <w:r w:rsidDel="00000000" w:rsidR="00000000" w:rsidRPr="00000000">
        <w:rPr>
          <w:rFonts w:ascii="Google Sans" w:cs="Google Sans" w:eastAsia="Google Sans" w:hAnsi="Google Sans"/>
          <w:color w:val="1f1f1f"/>
          <w:shd w:fill="f0f4f9" w:val="clear"/>
          <w:rtl w:val="0"/>
        </w:rPr>
        <w:br w:type="textWrapping"/>
        <w:t xml:space="preserve">sim_local = einsum(</w:t>
      </w:r>
      <w:r w:rsidDel="00000000" w:rsidR="00000000" w:rsidRPr="00000000">
        <w:rPr>
          <w:rFonts w:ascii="Google Sans" w:cs="Google Sans" w:eastAsia="Google Sans" w:hAnsi="Google Sans"/>
          <w:i w:val="0"/>
          <w:iCs w:val="0"/>
          <w:color w:val="188038"/>
          <w:sz w:val="20"/>
          <w:szCs w:val="20"/>
          <w:shd w:fill="f0f4f9" w:val="clear"/>
          <w:rtl w:val="0"/>
        </w:rPr>
        <w:t xml:space="preserve">'nd,kd-&gt;nk'</w:t>
      </w:r>
      <w:r w:rsidDel="00000000" w:rsidR="00000000" w:rsidRPr="00000000">
        <w:rPr>
          <w:rFonts w:ascii="Google Sans" w:cs="Google Sans" w:eastAsia="Google Sans" w:hAnsi="Google Sans"/>
          <w:color w:val="1f1f1f"/>
          <w:shd w:fill="f0f4f9" w:val="clear"/>
          <w:rtl w:val="0"/>
        </w:rPr>
        <w:t xml:space="preserve">, F_q, Z_local)</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全局相似度 (上下文匹配) [H*W, K]</w:t>
      </w:r>
      <w:r w:rsidDel="00000000" w:rsidR="00000000" w:rsidRPr="00000000">
        <w:rPr>
          <w:rFonts w:ascii="Google Sans" w:cs="Google Sans" w:eastAsia="Google Sans" w:hAnsi="Google Sans"/>
          <w:color w:val="1f1f1f"/>
          <w:shd w:fill="f0f4f9" w:val="clear"/>
          <w:rtl w:val="0"/>
        </w:rPr>
        <w:br w:type="textWrapping"/>
        <w:t xml:space="preserve">sim_global = einsum(</w:t>
      </w:r>
      <w:r w:rsidDel="00000000" w:rsidR="00000000" w:rsidRPr="00000000">
        <w:rPr>
          <w:rFonts w:ascii="Google Sans" w:cs="Google Sans" w:eastAsia="Google Sans" w:hAnsi="Google Sans"/>
          <w:i w:val="0"/>
          <w:iCs w:val="0"/>
          <w:color w:val="188038"/>
          <w:sz w:val="20"/>
          <w:szCs w:val="20"/>
          <w:shd w:fill="f0f4f9" w:val="clear"/>
          <w:rtl w:val="0"/>
        </w:rPr>
        <w:t xml:space="preserve">'nd,kd-&gt;nk'</w:t>
      </w:r>
      <w:r w:rsidDel="00000000" w:rsidR="00000000" w:rsidRPr="00000000">
        <w:rPr>
          <w:rFonts w:ascii="Google Sans" w:cs="Google Sans" w:eastAsia="Google Sans" w:hAnsi="Google Sans"/>
          <w:color w:val="1f1f1f"/>
          <w:shd w:fill="f0f4f9" w:val="clear"/>
          <w:rtl w:val="0"/>
        </w:rPr>
        <w:t xml:space="preserve">, F_global.expand_as(F_q), Z_global)</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动态融合</w:t>
      </w:r>
      <w:r w:rsidDel="00000000" w:rsidR="00000000" w:rsidRPr="00000000">
        <w:rPr>
          <w:rFonts w:ascii="Google Sans" w:cs="Google Sans" w:eastAsia="Google Sans" w:hAnsi="Google Sans"/>
          <w:color w:val="1f1f1f"/>
          <w:shd w:fill="f0f4f9" w:val="clear"/>
          <w:rtl w:val="0"/>
        </w:rPr>
        <w:br w:type="textWrapping"/>
        <w:t xml:space="preserve">logits = alpha * sim_local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alpha) * sim_global</w:t>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温度锐化与 Top-M 稀疏化</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为防止几何平均坍缩，使用 $\tau=0.1$ 的 Softmax，并仅保留 Top-3 的专家。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top3_logits, top3_idx = topk(logits, k=</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g_k = softmax(top3_logits /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路由权重 Shape: [H*W, 3]</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Stage 3: 视线因子化局部回归 (Online Forward - Ray-Factorized Regression)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此阶段解决网络对坐标系的迷失问题，强制 MLP 预测绝对局部空间内的解耦残差。</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特征拼接</w:t>
      </w:r>
      <w:r w:rsidDel="00000000" w:rsidR="00000000" w:rsidRPr="00000000">
        <w:rPr>
          <w:rFonts w:ascii="Google Sans" w:cs="Google Sans" w:eastAsia="Google Sans" w:hAnsi="Google Sans"/>
          <w:color w:val="1f1f1f"/>
          <w:rtl w:val="0"/>
        </w:rPr>
        <w:t xml:space="preserve">：将 $F_q$ 与选中的 3 个专家特征拼接，送入残差 MLP。</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视线解耦预测 (Ray-Factorized MLP)</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不直接预测 3D 向量，而是拆分为“深度”与“平面”两个正交物理量。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mlp_in = cat([F_q, Z_selected], 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[H*W, 3, 2D]</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沿平均视线的深度偏移 (Z轴)</w:t>
      </w:r>
      <w:r w:rsidDel="00000000" w:rsidR="00000000" w:rsidRPr="00000000">
        <w:rPr>
          <w:rFonts w:ascii="Google Sans" w:cs="Google Sans" w:eastAsia="Google Sans" w:hAnsi="Google Sans"/>
          <w:color w:val="1f1f1f"/>
          <w:shd w:fill="f0f4f9" w:val="clear"/>
          <w:rtl w:val="0"/>
        </w:rPr>
        <w:br w:type="textWrapping"/>
        <w:t xml:space="preserve">delta_z = tanh(mlp_depth(mlp_in)) </w:t>
      </w:r>
      <w:r w:rsidDel="00000000" w:rsidR="00000000" w:rsidRPr="00000000">
        <w:rPr>
          <w:rFonts w:ascii="Google Sans" w:cs="Google Sans" w:eastAsia="Google Sans" w:hAnsi="Google Sans"/>
          <w:i w:val="0"/>
          <w:iCs w:val="0"/>
          <w:color w:val="5f6368"/>
          <w:sz w:val="20"/>
          <w:szCs w:val="20"/>
          <w:shd w:fill="f0f4f9" w:val="clear"/>
          <w:rtl w:val="0"/>
        </w:rPr>
        <w:t xml:space="preserve"># [H*W, 3, 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垂直视线的平面偏移 (X, Y轴)</w:t>
      </w:r>
      <w:r w:rsidDel="00000000" w:rsidR="00000000" w:rsidRPr="00000000">
        <w:rPr>
          <w:rFonts w:ascii="Google Sans" w:cs="Google Sans" w:eastAsia="Google Sans" w:hAnsi="Google Sans"/>
          <w:color w:val="1f1f1f"/>
          <w:shd w:fill="f0f4f9" w:val="clear"/>
          <w:rtl w:val="0"/>
        </w:rPr>
        <w:br w:type="textWrapping"/>
        <w:t xml:space="preserve">delta_xy = tanh(mlp_plane(mlp_in)) </w:t>
      </w:r>
      <w:r w:rsidDel="00000000" w:rsidR="00000000" w:rsidRPr="00000000">
        <w:rPr>
          <w:rFonts w:ascii="Google Sans" w:cs="Google Sans" w:eastAsia="Google Sans" w:hAnsi="Google Sans"/>
          <w:i w:val="0"/>
          <w:iCs w:val="0"/>
          <w:color w:val="5f6368"/>
          <w:sz w:val="20"/>
          <w:szCs w:val="20"/>
          <w:shd w:fill="f0f4f9" w:val="clear"/>
          <w:rtl w:val="0"/>
        </w:rPr>
        <w:t xml:space="preserve"># [H*W, 3, 2]</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组合为局部标架残差</w:t>
      </w:r>
      <w:r w:rsidDel="00000000" w:rsidR="00000000" w:rsidRPr="00000000">
        <w:rPr>
          <w:rFonts w:ascii="Google Sans" w:cs="Google Sans" w:eastAsia="Google Sans" w:hAnsi="Google Sans"/>
          <w:color w:val="1f1f1f"/>
          <w:shd w:fill="f0f4f9" w:val="clear"/>
          <w:rtl w:val="0"/>
        </w:rPr>
        <w:br w:type="textWrapping"/>
        <w:t xml:space="preserve">Delta_P_local = cat([delta_xy, delta_z], 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[H*W, 3, 3]</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Stage 4: 刚体转换与后端联合解算 (Assembly &amp; Backend Solver)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此阶段将局部预测无缝映射为物理世界规律。</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等变坐标映射与组装</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R_selected Shape: [H*W, 3, 3x3]</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将局部残差旋转至世界朝向</w:t>
      </w:r>
      <w:r w:rsidDel="00000000" w:rsidR="00000000" w:rsidRPr="00000000">
        <w:rPr>
          <w:rFonts w:ascii="Google Sans" w:cs="Google Sans" w:eastAsia="Google Sans" w:hAnsi="Google Sans"/>
          <w:color w:val="1f1f1f"/>
          <w:shd w:fill="f0f4f9" w:val="clear"/>
          <w:rtl w:val="0"/>
        </w:rPr>
        <w:br w:type="textWrapping"/>
        <w:t xml:space="preserve">Delta_P_norm = einsum(</w:t>
      </w:r>
      <w:r w:rsidDel="00000000" w:rsidR="00000000" w:rsidRPr="00000000">
        <w:rPr>
          <w:rFonts w:ascii="Google Sans" w:cs="Google Sans" w:eastAsia="Google Sans" w:hAnsi="Google Sans"/>
          <w:i w:val="0"/>
          <w:iCs w:val="0"/>
          <w:color w:val="188038"/>
          <w:sz w:val="20"/>
          <w:szCs w:val="20"/>
          <w:shd w:fill="f0f4f9" w:val="clear"/>
          <w:rtl w:val="0"/>
        </w:rPr>
        <w:t xml:space="preserve">'bned,bne-&gt;bnd'</w:t>
      </w:r>
      <w:r w:rsidDel="00000000" w:rsidR="00000000" w:rsidRPr="00000000">
        <w:rPr>
          <w:rFonts w:ascii="Google Sans" w:cs="Google Sans" w:eastAsia="Google Sans" w:hAnsi="Google Sans"/>
          <w:color w:val="1f1f1f"/>
          <w:shd w:fill="f0f4f9" w:val="clear"/>
          <w:rtl w:val="0"/>
        </w:rPr>
        <w:t xml:space="preserve">, R_selected, Delta_P_local)</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加上专家锚点坐标，并进行 MoE 加权求和</w:t>
      </w:r>
      <w:r w:rsidDel="00000000" w:rsidR="00000000" w:rsidRPr="00000000">
        <w:rPr>
          <w:rFonts w:ascii="Google Sans" w:cs="Google Sans" w:eastAsia="Google Sans" w:hAnsi="Google Sans"/>
          <w:color w:val="1f1f1f"/>
          <w:shd w:fill="f0f4f9" w:val="clear"/>
          <w:rtl w:val="0"/>
        </w:rPr>
        <w:br w:type="textWrapping"/>
        <w:t xml:space="preserve">P_pred_norm = </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(g_k.unsqueeze(-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(C_selected_norm + Delta_P_norm), 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[H*W, 3]</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度量旁路恢复与梯度钩子 (The Metric Hook)</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P_world = P_pred_norm * sigma_scene + mu_scene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P_world.requires_grad:</w:t>
        <w:br w:type="textWrapping"/>
        <w:t xml:space="preserve">    P_world.register_hook(</w:t>
      </w:r>
      <w:r w:rsidDel="00000000" w:rsidR="00000000" w:rsidRPr="00000000">
        <w:rPr>
          <w:rFonts w:ascii="Google Sans" w:cs="Google Sans" w:eastAsia="Google Sans" w:hAnsi="Google Sans"/>
          <w:i w:val="0"/>
          <w:iCs w:val="0"/>
          <w:color w:val="8430ce"/>
          <w:sz w:val="20"/>
          <w:szCs w:val="20"/>
          <w:shd w:fill="f0f4f9" w:val="clear"/>
          <w:rtl w:val="0"/>
        </w:rPr>
        <w:t xml:space="preserve">lambda</w:t>
      </w:r>
      <w:r w:rsidDel="00000000" w:rsidR="00000000" w:rsidRPr="00000000">
        <w:rPr>
          <w:rFonts w:ascii="Google Sans" w:cs="Google Sans" w:eastAsia="Google Sans" w:hAnsi="Google Sans"/>
          <w:color w:val="1f1f1f"/>
          <w:shd w:fill="f0f4f9" w:val="clear"/>
          <w:rtl w:val="0"/>
        </w:rPr>
        <w:t xml:space="preserve"> grad: grad / sigma_scene)</w:t>
        <w:br w:type="textWrapping"/>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无内参 RANSAC 求解 (P4Pf Solver)</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推断结束后，拿到 2D 像素坐标 $(u,v)$ 和预测的 3D 世界坐标 P_world。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放弃 P3P。</w:t>
      </w:r>
      <w:r w:rsidDel="00000000" w:rsidR="00000000" w:rsidRPr="00000000">
        <w:rPr>
          <w:rFonts w:ascii="Google Sans" w:cs="Google Sans" w:eastAsia="Google Sans" w:hAnsi="Google Sans"/>
          <w:color w:val="1f1f1f"/>
          <w:rtl w:val="0"/>
        </w:rPr>
        <w:t xml:space="preserve"> 将点对送入 cv2.solvePnPRansac (开启 cv2.USAC_MAGSAC 配合 cv2.SOLVEPNP_AP3P 或专用的 P4Pf 求解器)，联合解算出相机的旋转 $R$、平移 $t$ 以及未知焦距 $f$。</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Failure Modes and Engineering Risks (失效模式与工程减灾)</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全局特征过拟合风险 (Global Feature Overfitting)</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风险</w:t>
      </w:r>
      <w:r w:rsidDel="00000000" w:rsidR="00000000" w:rsidRPr="00000000">
        <w:rPr>
          <w:rFonts w:ascii="Google Sans" w:cs="Google Sans" w:eastAsia="Google Sans" w:hAnsi="Google Sans"/>
          <w:color w:val="1f1f1f"/>
          <w:rtl w:val="0"/>
        </w:rPr>
        <w:t xml:space="preserve">：过度依赖 $F_{global}$ 可能导致网络对光照变化或动态遮挡（如画面突然出现一个人）过于敏感。</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减灾</w:t>
      </w:r>
      <w:r w:rsidDel="00000000" w:rsidR="00000000" w:rsidRPr="00000000">
        <w:rPr>
          <w:rFonts w:ascii="Google Sans" w:cs="Google Sans" w:eastAsia="Google Sans" w:hAnsi="Google Sans"/>
          <w:color w:val="1f1f1f"/>
          <w:rtl w:val="0"/>
        </w:rPr>
        <w:t xml:space="preserve">：在训练阶段引入 </w:t>
      </w:r>
      <w:r w:rsidDel="00000000" w:rsidR="00000000" w:rsidRPr="00000000">
        <w:rPr>
          <w:rFonts w:ascii="Google Sans" w:cs="Google Sans" w:eastAsia="Google Sans" w:hAnsi="Google Sans"/>
          <w:b w:val="1"/>
          <w:bCs w:val="1"/>
          <w:color w:val="1f1f1f"/>
          <w:rtl w:val="0"/>
        </w:rPr>
        <w:t xml:space="preserve">Context Dropout</w:t>
      </w:r>
      <w:r w:rsidDel="00000000" w:rsidR="00000000" w:rsidRPr="00000000">
        <w:rPr>
          <w:rFonts w:ascii="Google Sans" w:cs="Google Sans" w:eastAsia="Google Sans" w:hAnsi="Google Sans"/>
          <w:color w:val="1f1f1f"/>
          <w:rtl w:val="0"/>
        </w:rPr>
        <w:t xml:space="preserve">。以 20% 的概率将全局相似度权重 (1 - alpha) 设为 0，强迫网络在上下文丢失时依然尽量依靠局部纹理找出对应关系。</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MoE 专家的“富者愈富”坍缩 (Expert Collapse)</w:t>
      </w:r>
    </w:p>
    <w:p w:rsidR="00000000" w:rsidDel="00000000" w:rsidP="00000000" w:rsidRDefault="00000000" w:rsidRPr="00000000" w14:paraId="0000002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风险</w:t>
      </w:r>
      <w:r w:rsidDel="00000000" w:rsidR="00000000" w:rsidRPr="00000000">
        <w:rPr>
          <w:rFonts w:ascii="Google Sans" w:cs="Google Sans" w:eastAsia="Google Sans" w:hAnsi="Google Sans"/>
          <w:color w:val="1f1f1f"/>
          <w:rtl w:val="0"/>
        </w:rPr>
        <w:t xml:space="preserve">：网络由于初期随机权重，可能发现只用 1 个锚点加上极大的 $\Delta P$ 就能降低 Loss，导致其他锚点被饿死。</w:t>
      </w:r>
    </w:p>
    <w:p w:rsidR="00000000" w:rsidDel="00000000" w:rsidP="00000000" w:rsidRDefault="00000000" w:rsidRPr="00000000" w14:paraId="0000002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减灾</w:t>
      </w:r>
      <w:r w:rsidDel="00000000" w:rsidR="00000000" w:rsidRPr="00000000">
        <w:rPr>
          <w:rFonts w:ascii="Google Sans" w:cs="Google Sans" w:eastAsia="Google Sans" w:hAnsi="Google Sans"/>
          <w:color w:val="1f1f1f"/>
          <w:rtl w:val="0"/>
        </w:rPr>
        <w:t xml:space="preserve">：强制引入 </w:t>
      </w:r>
      <w:r w:rsidDel="00000000" w:rsidR="00000000" w:rsidRPr="00000000">
        <w:rPr>
          <w:rFonts w:ascii="Google Sans" w:cs="Google Sans" w:eastAsia="Google Sans" w:hAnsi="Google Sans"/>
          <w:b w:val="1"/>
          <w:bCs w:val="1"/>
          <w:color w:val="1f1f1f"/>
          <w:rtl w:val="0"/>
        </w:rPr>
        <w:t xml:space="preserve">Load Balancing Loss</w:t>
      </w:r>
      <w:r w:rsidDel="00000000" w:rsidR="00000000" w:rsidRPr="00000000">
        <w:rPr>
          <w:rFonts w:ascii="Google Sans" w:cs="Google Sans" w:eastAsia="Google Sans" w:hAnsi="Google Sans"/>
          <w:color w:val="1f1f1f"/>
          <w:rtl w:val="0"/>
        </w:rPr>
        <w:t xml:space="preserve">。惩罚那些被调用频率远高于或远低于平均值 $1/K$ 的专家路由权重，确保整个场景的 Voxel 被均匀激活。</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联合解算器的退化 (P4Pf Degeneracy)</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风险</w:t>
      </w:r>
      <w:r w:rsidDel="00000000" w:rsidR="00000000" w:rsidRPr="00000000">
        <w:rPr>
          <w:rFonts w:ascii="Google Sans" w:cs="Google Sans" w:eastAsia="Google Sans" w:hAnsi="Google Sans"/>
          <w:color w:val="1f1f1f"/>
          <w:rtl w:val="0"/>
        </w:rPr>
        <w:t xml:space="preserve">：同时求解姿态和焦距需要特征点在深度和图像平面上有足够的分布散度（Dispersion）。如果特征点全部集中在同一平面（如只识别了一堵墙），焦距 $f$ 和 $Z$ 轴平移会发生严重耦合。</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减灾</w:t>
      </w:r>
      <w:r w:rsidDel="00000000" w:rsidR="00000000" w:rsidRPr="00000000">
        <w:rPr>
          <w:rFonts w:ascii="Google Sans" w:cs="Google Sans" w:eastAsia="Google Sans" w:hAnsi="Google Sans"/>
          <w:color w:val="1f1f1f"/>
          <w:rtl w:val="0"/>
        </w:rPr>
        <w:t xml:space="preserve">：在 RANSAC 采样阶段，实施</w:t>
      </w:r>
      <w:r w:rsidDel="00000000" w:rsidR="00000000" w:rsidRPr="00000000">
        <w:rPr>
          <w:rFonts w:ascii="Google Sans" w:cs="Google Sans" w:eastAsia="Google Sans" w:hAnsi="Google Sans"/>
          <w:b w:val="1"/>
          <w:bCs w:val="1"/>
          <w:color w:val="1f1f1f"/>
          <w:rtl w:val="0"/>
        </w:rPr>
        <w:t xml:space="preserve">空间网格化采样（Spatial Grid Sampling）</w:t>
      </w:r>
      <w:r w:rsidDel="00000000" w:rsidR="00000000" w:rsidRPr="00000000">
        <w:rPr>
          <w:rFonts w:ascii="Google Sans" w:cs="Google Sans" w:eastAsia="Google Sans" w:hAnsi="Google Sans"/>
          <w:color w:val="1f1f1f"/>
          <w:rtl w:val="0"/>
        </w:rPr>
        <w:t xml:space="preserve">，确保被选入 P4Pf 最小集的 4 个点在图像的 4 个象限均匀分布，打破共面退化。</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Experimental Validation Plan (实验验证计划)</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本方案必须通过 </w:t>
      </w:r>
      <w:r w:rsidDel="00000000" w:rsidR="00000000" w:rsidRPr="00000000">
        <w:rPr>
          <w:rFonts w:ascii="Google Sans" w:cs="Google Sans" w:eastAsia="Google Sans" w:hAnsi="Google Sans"/>
          <w:b w:val="1"/>
          <w:bCs w:val="1"/>
          <w:color w:val="1f1f1f"/>
          <w:rtl w:val="0"/>
        </w:rPr>
        <w:t xml:space="preserve">“The Uncalibrated Wild” (全盲野外泛化)</w:t>
      </w:r>
      <w:r w:rsidDel="00000000" w:rsidR="00000000" w:rsidRPr="00000000">
        <w:rPr>
          <w:rFonts w:ascii="Google Sans" w:cs="Google Sans" w:eastAsia="Google Sans" w:hAnsi="Google Sans"/>
          <w:color w:val="1f1f1f"/>
          <w:rtl w:val="0"/>
        </w:rPr>
        <w:t xml:space="preserve"> 终极基准测试。</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训练域</w:t>
      </w:r>
      <w:r w:rsidDel="00000000" w:rsidR="00000000" w:rsidRPr="00000000">
        <w:rPr>
          <w:rFonts w:ascii="Google Sans" w:cs="Google Sans" w:eastAsia="Google Sans" w:hAnsi="Google Sans"/>
          <w:color w:val="1f1f1f"/>
          <w:rtl w:val="0"/>
        </w:rPr>
        <w:t xml:space="preserve">：标准的有内参数据集（MegaDepth + Indoor-6），用于端到端监督训练 3D 坐标回归。</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测试域（Zero-Shot OOD）</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从 YouTube 或手机相册中随机抽取几段未标定的行走视频。</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核心指标与消融（Ablations）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Rotational Invariance Test</w:t>
      </w:r>
      <w:r w:rsidDel="00000000" w:rsidR="00000000" w:rsidRPr="00000000">
        <w:rPr>
          <w:rFonts w:ascii="Google Sans" w:cs="Google Sans" w:eastAsia="Google Sans" w:hAnsi="Google Sans"/>
          <w:color w:val="1f1f1f"/>
          <w:rtl w:val="0"/>
        </w:rPr>
        <w:t xml:space="preserve">：将测试图像强行旋转 90 度和 180 度。证明由于存在 $R_k$ 局部标架，LCA-MoE 的预测 3D 坐标</w:t>
      </w:r>
      <w:r w:rsidDel="00000000" w:rsidR="00000000" w:rsidRPr="00000000">
        <w:rPr>
          <w:rFonts w:ascii="Google Sans" w:cs="Google Sans" w:eastAsia="Google Sans" w:hAnsi="Google Sans"/>
          <w:b w:val="1"/>
          <w:bCs w:val="1"/>
          <w:color w:val="1f1f1f"/>
          <w:rtl w:val="0"/>
        </w:rPr>
        <w:t xml:space="preserve">绝对不受影响</w:t>
      </w:r>
      <w:r w:rsidDel="00000000" w:rsidR="00000000" w:rsidRPr="00000000">
        <w:rPr>
          <w:rFonts w:ascii="Google Sans" w:cs="Google Sans" w:eastAsia="Google Sans" w:hAnsi="Google Sans"/>
          <w:color w:val="1f1f1f"/>
          <w:rtl w:val="0"/>
        </w:rPr>
        <w:t xml:space="preserve">，而基线方法（无标架绝对回归）全部崩溃。</w:t>
      </w:r>
    </w:p>
    <w:p w:rsidR="00000000" w:rsidDel="00000000" w:rsidP="00000000" w:rsidRDefault="00000000" w:rsidRPr="00000000" w14:paraId="0000003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Uncalibrated Recall</w:t>
      </w:r>
      <w:r w:rsidDel="00000000" w:rsidR="00000000" w:rsidRPr="00000000">
        <w:rPr>
          <w:rFonts w:ascii="Google Sans" w:cs="Google Sans" w:eastAsia="Google Sans" w:hAnsi="Google Sans"/>
          <w:color w:val="1f1f1f"/>
          <w:rtl w:val="0"/>
        </w:rPr>
        <w:t xml:space="preserve">：对比标准的“猜测固定焦距 + P3P”与我们的“P4Pf 联合解算”。证明在未知焦距下，后者的 Translation Error 能从数米级降低到厘米级。</w:t>
      </w:r>
    </w:p>
    <w:p w:rsidR="00000000" w:rsidDel="00000000" w:rsidP="00000000" w:rsidRDefault="00000000" w:rsidRPr="00000000" w14:paraId="00000036">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Context Gating Ablation</w:t>
      </w:r>
      <w:r w:rsidDel="00000000" w:rsidR="00000000" w:rsidRPr="00000000">
        <w:rPr>
          <w:rFonts w:ascii="Google Sans" w:cs="Google Sans" w:eastAsia="Google Sans" w:hAnsi="Google Sans"/>
          <w:color w:val="1f1f1f"/>
          <w:rtl w:val="0"/>
        </w:rPr>
        <w:t xml:space="preserve">：对比只用局部特征路由和“双重特征路由”。证明全局特征成功截断了相似纹理（走廊两扇门）引发的错配飞线（Flying Match Outliers）。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Implementation Roadmap (实施路径图)</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为工程团队制定为期一个月的敏捷交付计划：</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Sprint 1 (Week 1): 几何基建与解耦验证</w:t>
      </w:r>
    </w:p>
    <w:p w:rsidR="00000000" w:rsidDel="00000000" w:rsidP="00000000" w:rsidRDefault="00000000" w:rsidRPr="00000000" w14:paraId="0000003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跑通 Stage 1，构建包含 $R_k$ 和 $\mu, \sigma$ 的离线 HDF5 记忆库。</w:t>
      </w:r>
    </w:p>
    <w:p w:rsidR="00000000" w:rsidDel="00000000" w:rsidP="00000000" w:rsidRDefault="00000000" w:rsidRPr="00000000" w14:paraId="0000003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实现 Stage 4 的 grad / sigma Hook，在最简单的单场景过拟合测试中验证不发生梯度爆炸。</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Sprint 2 (Week 2): MoE 路由与双重上下文</w:t>
      </w:r>
    </w:p>
    <w:p w:rsidR="00000000" w:rsidDel="00000000" w:rsidP="00000000" w:rsidRDefault="00000000" w:rsidRPr="00000000" w14:paraId="0000003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引入 DINOv2 全局 CLS Token。</w:t>
      </w:r>
    </w:p>
    <w:p w:rsidR="00000000" w:rsidDel="00000000" w:rsidP="00000000" w:rsidRDefault="00000000" w:rsidRPr="00000000" w14:paraId="0000003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实现带有 $\tau=0.1$ 的 Softmax 路由和 Load Balancing Loss。在此阶段进行可视化，确保网络没有坍缩成单一专家。</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Sprint 3 (Week 3): 因子化回归头研发</w:t>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编写 Ray-Factorized MLP，实现 $\Delta z$ 和 $\Delta xy$ 的解耦预测以及通过 $R_k$ 的刚体矩阵乘法（利用 torch.einsum 优化）。</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Sprint 4 (Week 4): P4Pf 闭环与野外测试</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剥离测试阶段的真实内参输入。集成 P4Pf / OpenCV USAC_MAGSAC 求解器。</w:t>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在零样本数据集上进行盲测，完成 TDD 验证闭环。</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架构师结语：</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这份 U-LCA-MoE 方案已经穷尽了当前“前馈重定位”范式下的代数与梯度优化极限。它不仅仅是一个深度学习模型，更是一个用神经网络实现特征匹配、用物理公式锁死边界的</w:t>
      </w:r>
      <w:r w:rsidDel="00000000" w:rsidR="00000000" w:rsidRPr="00000000">
        <w:rPr>
          <w:rFonts w:ascii="Google Sans" w:cs="Google Sans" w:eastAsia="Google Sans" w:hAnsi="Google Sans"/>
          <w:b w:val="1"/>
          <w:bCs w:val="1"/>
          <w:color w:val="1f1f1f"/>
          <w:rtl w:val="0"/>
        </w:rPr>
        <w:t xml:space="preserve">混合几何求解引擎</w:t>
      </w:r>
      <w:r w:rsidDel="00000000" w:rsidR="00000000" w:rsidRPr="00000000">
        <w:rPr>
          <w:rFonts w:ascii="Google Sans" w:cs="Google Sans" w:eastAsia="Google Sans" w:hAnsi="Google Sans"/>
          <w:color w:val="1f1f1f"/>
          <w:rtl w:val="0"/>
        </w:rPr>
        <w:t xml:space="preserve">。严格按照此文档实施，您将得到一个足以对标顶会 SOTA 且极具工业落地价值的坚固系统。</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