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Calibri" w:hAnsi="Calibri" w:eastAsia="Microsoft YaHei"/>
          <w:b/>
          <w:color w:val="2E74B5"/>
          <w:sz w:val="20"/>
        </w:rPr>
        <w:t>PRODUCT REQUIREMENTS DOCUMENT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60"/>
        </w:rPr>
        <w:t>Product Drill</w:t>
      </w:r>
    </w:p>
    <w:p>
      <w:pPr>
        <w:spacing w:after="320"/>
      </w:pPr>
      <w:r>
        <w:rPr>
          <w:rFonts w:ascii="Calibri" w:hAnsi="Calibri" w:eastAsia="Microsoft YaHei"/>
          <w:color w:val="5B6573"/>
          <w:sz w:val="28"/>
        </w:rPr>
        <w:t>AI 产品发现训练场  |  MVP 产品需求文档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 xml:space="preserve">版本  </w:t>
      </w:r>
      <w:r>
        <w:rPr>
          <w:rFonts w:ascii="Calibri" w:hAnsi="Calibri" w:eastAsia="Microsoft YaHei"/>
          <w:b w:val="0"/>
          <w:color w:val="000000"/>
          <w:sz w:val="21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 xml:space="preserve">日期  </w:t>
      </w:r>
      <w:r>
        <w:rPr>
          <w:rFonts w:ascii="Calibri" w:hAnsi="Calibri" w:eastAsia="Microsoft YaHei"/>
          <w:b w:val="0"/>
          <w:color w:val="000000"/>
          <w:sz w:val="21"/>
        </w:rPr>
        <w:t>2026-08-18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 xml:space="preserve">状态  </w:t>
      </w:r>
      <w:r>
        <w:rPr>
          <w:rFonts w:ascii="Calibri" w:hAnsi="Calibri" w:eastAsia="Microsoft YaHei"/>
          <w:b w:val="0"/>
          <w:color w:val="000000"/>
          <w:sz w:val="21"/>
        </w:rPr>
        <w:t>MVP 已可本地运行；生产化、商业化和外部效度验证尚未完成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 xml:space="preserve">阅读对象  </w:t>
      </w:r>
      <w:r>
        <w:rPr>
          <w:rFonts w:ascii="Calibri" w:hAnsi="Calibri" w:eastAsia="Microsoft YaHei"/>
          <w:b w:val="0"/>
          <w:color w:val="000000"/>
          <w:sz w:val="21"/>
        </w:rPr>
        <w:t>产品、设计、工程、研究、导师和合作方</w:t>
      </w:r>
    </w:p>
    <w:p>
      <w:pPr>
        <w:spacing w:before="200" w:after="280"/>
        <w:pBdr>
          <w:bottom w:val="single" w:sz="12" w:space="1" w:color="2E74B5"/>
        </w:pBdr>
      </w:pPr>
    </w:p>
    <w:p>
      <w:pPr>
        <w:spacing w:after="240"/>
      </w:pPr>
      <w:r>
        <w:rPr>
          <w:rFonts w:ascii="Calibri" w:hAnsi="Calibri" w:eastAsia="Microsoft YaHei"/>
          <w:b/>
          <w:color w:val="0B2545"/>
          <w:sz w:val="22"/>
        </w:rPr>
        <w:t>一句话定义：</w:t>
      </w:r>
      <w:r>
        <w:rPr>
          <w:rFonts w:ascii="Calibri" w:hAnsi="Calibri" w:eastAsia="Microsoft YaHei"/>
          <w:b w:val="0"/>
          <w:color w:val="000000"/>
          <w:sz w:val="22"/>
        </w:rPr>
        <w:t>Product Drill 让用户在真实业务情境中练习追问、证据判断和决策，并通过可追溯反馈反复改善。</w:t>
      </w:r>
    </w:p>
    <w:p>
      <w:pPr>
        <w:pStyle w:val="Heading1"/>
      </w:pPr>
      <w:r>
        <w:t>1. 产品概述</w:t>
      </w:r>
    </w:p>
    <w:p>
      <w:pPr>
        <w:keepLines w:val="0"/>
      </w:pPr>
      <w:r>
        <w:rPr>
          <w:rFonts w:ascii="Calibri" w:hAnsi="Calibri" w:eastAsia="Microsoft YaHei"/>
          <w:b w:val="0"/>
          <w:color w:val="000000"/>
          <w:sz w:val="22"/>
        </w:rPr>
        <w:t>Product Drill 是一个 AI 产品发现训练场。它不以输出标准答案为目标，而是让用户在真实业务情境中完成追问、证据判断和方案决策，再根据用户的原始回答给出可追溯反馈和针对性复练。</w:t>
      </w:r>
    </w:p>
    <w:p>
      <w:pPr>
        <w:keepLines w:val="0"/>
      </w:pPr>
      <w:r>
        <w:rPr>
          <w:rFonts w:ascii="Calibri" w:hAnsi="Calibri" w:eastAsia="Microsoft YaHei"/>
          <w:b w:val="0"/>
          <w:color w:val="000000"/>
          <w:sz w:val="22"/>
        </w:rPr>
        <w:t>核心闭环：</w:t>
      </w:r>
    </w:p>
    <w:p>
      <w:pPr>
        <w:pStyle w:val="Quote"/>
      </w:pPr>
      <w:r>
        <w:rPr>
          <w:rFonts w:ascii="Calibri" w:hAnsi="Calibri" w:eastAsia="Microsoft YaHei"/>
          <w:b w:val="0"/>
          <w:color w:val="000000"/>
          <w:sz w:val="22"/>
        </w:rPr>
        <w:t>进入情境 → 追问业务角色 → 形成判断 → 提交决策 → 查看证据反馈 → 针对短板复练 → 累积能力证据</w:t>
      </w:r>
    </w:p>
    <w:p>
      <w:pPr>
        <w:pStyle w:val="Heading1"/>
      </w:pPr>
      <w:r>
        <w:t>2. 用户与问题</w:t>
      </w:r>
    </w:p>
    <w:p>
      <w:pPr>
        <w:pStyle w:val="Heading2"/>
      </w:pPr>
      <w:r>
        <w:t>目标用户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产品经理新人和产品岗位候选人；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正在转岗、需要补足产品发现能力的人；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需要训练团队判断质量的产品主管或导师。</w:t>
      </w:r>
    </w:p>
    <w:p>
      <w:pPr>
        <w:pStyle w:val="Heading2"/>
      </w:pPr>
      <w:r>
        <w:t>用户痛点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学习材料通常讲概念，却缺少真实决策练习；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通用 AI 容易直接给答案，用户无法知道自己的提问和判断哪里不足；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传统分数缺少原始证据，难以复盘和证明改善；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用户在不同情境中是否能迁移判断习惯，通常没有被单独验证。</w:t>
      </w:r>
    </w:p>
    <w:p>
      <w:pPr>
        <w:pStyle w:val="Heading1"/>
      </w:pPr>
      <w:r>
        <w:t>3. 产品目标与非目标</w:t>
      </w:r>
    </w:p>
    <w:p>
      <w:pPr>
        <w:pStyle w:val="Heading2"/>
      </w:pPr>
      <w:r>
        <w:t>目标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让用户在 3–10 分钟内完成一次完整的产品发现训练；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观察并反馈用户真实的提问、证据使用和判断行为；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让用户能定位一个具体短板，并立即进行短时复练；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用跨情境世界工作台验证判断习惯是否迁移；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为团队训练、社区盲评和受控考核提供可审计的数据边界。</w:t>
      </w:r>
    </w:p>
    <w:p>
      <w:pPr>
        <w:pStyle w:val="Heading2"/>
      </w:pPr>
      <w:r>
        <w:t>非目标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不替用户完成真实市场调研或业务决策；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不提供没有证据依据的能力分数、招聘结论或行业排名；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不把离线降级反馈、导师点评、课程进度和社区内容直接计入正式能力趋势；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不在未完成效度、公平性和一致性研究前发布招聘合格线或百分位。</w:t>
      </w:r>
    </w:p>
    <w:p>
      <w:pPr>
        <w:pStyle w:val="Heading1"/>
      </w:pPr>
      <w:r>
        <w:t>4. 核心产品体验</w:t>
      </w:r>
    </w:p>
    <w:p>
      <w:pPr>
        <w:pStyle w:val="Heading2"/>
      </w:pPr>
      <w:r>
        <w:t>4.1 首次诊断与训练地图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演示登录或 Supabase 登录；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今日训练推荐和训练地图；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每轮只突出一个主要能力；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训练模式、严格模式和练习模式；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训练历史、复盘和局部复练。</w:t>
      </w:r>
    </w:p>
    <w:p>
      <w:pPr>
        <w:pStyle w:val="Heading2"/>
      </w:pPr>
      <w:r>
        <w:t>4.2 AI 角色对话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AI 扮演业务角色，不直接泄露完整答案；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用户可以连续追问当前流程、影响、替代方案和成功指标；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用户消息即时显示，并在模型处理期间显示状态；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对话较长时，发送后自动定位到最新消息；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模型失败、超时或解析失败时使用明确标识的离线反馈，不产生正式能力证据。</w:t>
      </w:r>
    </w:p>
    <w:p>
      <w:pPr>
        <w:pStyle w:val="Heading2"/>
      </w:pPr>
      <w:r>
        <w:t>4.3 判断画布与证据反馈</w:t>
      </w:r>
    </w:p>
    <w:p>
      <w:pPr>
        <w:keepLines w:val="0"/>
      </w:pPr>
      <w:r>
        <w:rPr>
          <w:rFonts w:ascii="Calibri" w:hAnsi="Calibri" w:eastAsia="Microsoft YaHei"/>
          <w:b w:val="0"/>
          <w:color w:val="000000"/>
          <w:sz w:val="22"/>
        </w:rPr>
        <w:t>用户提交以下判断字段：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核心用户；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当前流程；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核心问题；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问题影响；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现有替代方案；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建议行动；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成功指标；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最大假设。</w:t>
      </w:r>
    </w:p>
    <w:p>
      <w:pPr>
        <w:keepLines w:val="0"/>
      </w:pPr>
      <w:r>
        <w:rPr>
          <w:rFonts w:ascii="Calibri" w:hAnsi="Calibri" w:eastAsia="Microsoft YaHei"/>
          <w:b w:val="0"/>
          <w:color w:val="000000"/>
          <w:sz w:val="22"/>
        </w:rPr>
        <w:t>反馈必须引用用户原始回答，说明支持证据、反证、缺失信息和下一步动作。评分是诊断辅助，不是招聘结论。</w:t>
      </w:r>
    </w:p>
    <w:p>
      <w:pPr>
        <w:pStyle w:val="Heading2"/>
      </w:pPr>
      <w:r>
        <w:t>4.4 世界工作台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世界由可追溯的事实、状态、行动和后果组成；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用户通过调查动作揭示事实，再提交判断；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世界 1、世界 2、世界 3 依次验证同一底层判断习惯；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完成世界闭环后进入“我的能力”查看判断证据；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已揭示事实不会重复产生新的状态变化，未揭示事实不能进入证据选择。</w:t>
      </w:r>
    </w:p>
    <w:p>
      <w:pPr>
        <w:pStyle w:val="Heading2"/>
      </w:pPr>
      <w:r>
        <w:t>4.5 多视角与扩展训练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自定义场景、课程内容和产品资料生成实验；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多人角色训练支持运营、财务和一线员工等独立会话；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每个角色会话独立保存，不混合证据链，也不进入正式能力趋势；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语音输入失败时保留文字输入路径。</w:t>
      </w:r>
    </w:p>
    <w:p>
      <w:pPr>
        <w:pStyle w:val="Heading1"/>
      </w:pPr>
      <w:r>
        <w:t>5. 验证、盲评与评分边界</w:t>
      </w:r>
    </w:p>
    <w:p>
      <w:pPr>
        <w:pStyle w:val="Heading2"/>
      </w:pPr>
      <w:r>
        <w:t>邀请制验证</w:t>
      </w:r>
    </w:p>
    <w:p>
      <w:pPr>
        <w:keepLines w:val="0"/>
      </w:pPr>
      <w:r>
        <w:rPr>
          <w:rFonts w:ascii="Calibri" w:hAnsi="Calibri" w:eastAsia="Microsoft YaHei"/>
          <w:b w:val="0"/>
          <w:color w:val="000000"/>
          <w:sz w:val="22"/>
        </w:rPr>
        <w:t>支持验证批次、邀请码、同意版本、隐藏锚例、基线测量和管理员权限。真实招募和外部基线采集属于后续验证工作。</w:t>
      </w:r>
    </w:p>
    <w:p>
      <w:pPr>
        <w:pStyle w:val="Heading2"/>
      </w:pPr>
      <w:r>
        <w:t>社区盲评</w:t>
      </w:r>
    </w:p>
    <w:p>
      <w:pPr>
        <w:keepLines w:val="0"/>
      </w:pPr>
      <w:r>
        <w:rPr>
          <w:rFonts w:ascii="Calibri" w:hAnsi="Calibri" w:eastAsia="Microsoft YaHei"/>
          <w:b w:val="0"/>
          <w:color w:val="000000"/>
          <w:sz w:val="22"/>
        </w:rPr>
        <w:t>支持匿名待评池、随机派题、冲突声明、Rubric、证据 ID、理由、置信度和分歧聚合。盲评只产生暂定诊断，不能替代岗位效度验证。</w:t>
      </w:r>
    </w:p>
    <w:p>
      <w:pPr>
        <w:pStyle w:val="Heading2"/>
      </w:pPr>
      <w:r>
        <w:t>标准化考核研发</w:t>
      </w:r>
    </w:p>
    <w:p>
      <w:pPr>
        <w:keepLines w:val="0"/>
      </w:pPr>
      <w:r>
        <w:rPr>
          <w:rFonts w:ascii="Calibri" w:hAnsi="Calibri" w:eastAsia="Microsoft YaHei"/>
          <w:b w:val="0"/>
          <w:color w:val="000000"/>
          <w:sz w:val="22"/>
        </w:rPr>
        <w:t>支持固定题序、独立判断题、AI 工作样本、锚题池、评分报告和置信区间。独立判断与工作样本必须分开评分，报告默认标记为诊断用途。</w:t>
      </w:r>
    </w:p>
    <w:p>
      <w:pPr>
        <w:pStyle w:val="Heading2"/>
      </w:pPr>
      <w:r>
        <w:t>排名策略</w:t>
      </w:r>
    </w:p>
    <w:p>
      <w:pPr>
        <w:keepLines w:val="0"/>
      </w:pPr>
      <w:r>
        <w:rPr>
          <w:rFonts w:ascii="Calibri" w:hAnsi="Calibri" w:eastAsia="Microsoft YaHei"/>
          <w:b w:val="0"/>
          <w:color w:val="000000"/>
          <w:sz w:val="22"/>
        </w:rPr>
        <w:t>正式公开排名暂不开放。系统可以保存赛季挑战和临时排行榜数据，但排名不得影响正式能力趋势、招聘结论或用户诊断报告。</w:t>
      </w:r>
    </w:p>
    <w:p>
      <w:pPr>
        <w:pStyle w:val="Heading1"/>
      </w:pPr>
      <w:r>
        <w:t>6. 功能范围与实现状态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500"/>
        <w:gridCol w:w="22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22"/>
              </w:rPr>
              <w:t>模块</w:t>
            </w:r>
          </w:p>
        </w:tc>
        <w:tc>
          <w:tcPr>
            <w:tcW w:type="dxa" w:w="4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22"/>
              </w:rPr>
              <w:t>当前状态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/>
                <w:color w:val="0B2545"/>
                <w:sz w:val="22"/>
              </w:rPr>
              <w:t>主要入口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首次诊断、训练地图、训练历史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已实现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今日训练、训练地图、复盘与复练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AI 对话、判断画布、证据反馈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已实现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训练工作台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世界工作台与三世界迁移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已实现本地闭环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今日训练 → 世界工作台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我的能力与判断证据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已实现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我的能力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自定义场景、课程、语音、多角色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已实现本地版本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训练地图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社区案例、知识库、内容审核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已实现本地/API 基础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资源中心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邀请制验证、社区盲评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已实现服务端边界和本地控制台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资源中心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标准化考核评分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已实现诊断版本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资源中心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赛季排名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仅有受约束的服务端基础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暂无正式公开入口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真实支付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仅有订阅状态模型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暂未接入支付商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多人会话服务端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已实现 API 与本地回退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多人角色训练</w:t>
            </w:r>
          </w:p>
        </w:tc>
      </w:tr>
    </w:tbl>
    <w:p>
      <w:pPr>
        <w:spacing w:after="40"/>
      </w:pPr>
    </w:p>
    <w:p>
      <w:pPr>
        <w:pStyle w:val="Heading1"/>
      </w:pPr>
      <w:r>
        <w:t>7. 数据与 AI 要求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所有正式训练记录必须绑定用户、场景版本、Rubric 版本和模型版本；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原始消息、用户判断、评估结果、复练结果和人工点评分开存储；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降级结果必须显式标注，不得混入正式能力趋势；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AI 只能基于当前世界事实和用户已提供信息回答；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事实不确定时返回“证据不足”或澄清问题，不得编造世界状态；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管理员发布、归档、拒绝和审计操作必须可追溯；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Supabase 开启 RLS 后，用户只能访问自己的训练、团队和验证数据。</w:t>
      </w:r>
    </w:p>
    <w:p>
      <w:pPr>
        <w:pStyle w:val="Heading1"/>
      </w:pPr>
      <w:r>
        <w:t>8. 关键指标</w:t>
      </w:r>
    </w:p>
    <w:p>
      <w:pPr>
        <w:pStyle w:val="Heading2"/>
      </w:pPr>
      <w:r>
        <w:t>产品使用指标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首次诊断开始率和完成率；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首次训练中途退出位置；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判断提交率和反馈查看率；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局部复练开始率和完成率；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次日和次周再次训练率。</w:t>
      </w:r>
    </w:p>
    <w:p>
      <w:pPr>
        <w:pStyle w:val="Heading2"/>
      </w:pPr>
      <w:r>
        <w:t>训练质量指标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用户能否正确说出本轮主要短板；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同一答案重复评分稳定性；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跨世界迁移表现；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证据反馈的具体性、可信度和可行动性；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盲评者之间的评分一致性和分歧率。</w:t>
      </w:r>
    </w:p>
    <w:p>
      <w:pPr>
        <w:pStyle w:val="Heading2"/>
      </w:pPr>
      <w:r>
        <w:t>发布限制</w:t>
      </w:r>
    </w:p>
    <w:p>
      <w:pPr>
        <w:keepLines w:val="0"/>
      </w:pPr>
      <w:r>
        <w:rPr>
          <w:rFonts w:ascii="Calibri" w:hAnsi="Calibri" w:eastAsia="Microsoft YaHei"/>
          <w:b w:val="0"/>
          <w:color w:val="000000"/>
          <w:sz w:val="22"/>
        </w:rPr>
        <w:t>在真实参与者、独立评审、岗位效度、公平性和评分一致性研究完成前，指标只用于产品试验，不能宣传为已验证能力提升。</w:t>
      </w:r>
    </w:p>
    <w:p>
      <w:pPr>
        <w:pStyle w:val="Heading1"/>
      </w:pPr>
      <w:r>
        <w:t>9. 技术与发布要求</w:t>
      </w:r>
    </w:p>
    <w:p>
      <w:pPr>
        <w:pStyle w:val="Heading2"/>
      </w:pPr>
      <w:r>
        <w:t>本地开发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无 Supabase 时允许受控本地文件回退；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演示账号仅用于开发和自动化测试；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生产环境必须关闭演示认证；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生产构建、类型检查、单元测试和 E2E 必须通过。</w:t>
      </w:r>
    </w:p>
    <w:p>
      <w:pPr>
        <w:pStyle w:val="Heading2"/>
      </w:pPr>
      <w:r>
        <w:t>生产化待办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部署全部 Supabase migrations 并执行真实 RLS 验证；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选择支付服务商并接入扣款、Webhook、退款和发票；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导入经过治理的大规模行业知识库；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完善企业管理后台、角色权限和运营审计界面；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完成真实参与者招募、盲评供给、效度、公平性和一致性研究。</w:t>
      </w:r>
    </w:p>
    <w:p>
      <w:pPr>
        <w:pStyle w:val="Heading1"/>
      </w:pPr>
      <w:r>
        <w:t>10. 关联文档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[AI 原生重构方案](./ai-native-refactor-plan.md)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[方向 A 产品优化方案](./direction-a-product-optimization.md)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[全项目测试优化清单](./full-project-test-optimization-checklist-2026-08-04.md)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[产品发现评测题库研究](../research/product-discovery-assessment-item-bank.md)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B6573"/>
        <w:sz w:val="18"/>
      </w:rPr>
      <w:t xml:space="preserve">Product Drill PRD  |  2026-08-18  |  Page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B6573"/>
        <w:sz w:val="18"/>
      </w:rPr>
      <w:t>PRODUCT DRILL  /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60"/>
      <w:ind w:left="360"/>
    </w:pPr>
    <w:rPr>
      <w:rFonts w:ascii="Calibri" w:hAnsi="Calibri" w:eastAsia="Microsoft YaHei"/>
      <w:i/>
      <w:iCs/>
      <w:color w:val="5B6573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Drill 产品需求文档</dc:title>
  <dc:subject>AI 产品发现训练场 MVP PRD</dc:subject>
  <dc:creator>Product Drill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