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interview kit is the culmination of my five years of experience in the tech industry. During this time, I've worked at four different companies and have gone through interviews with more than 50+ companies, ranging from startups to product-based giants. My motivation has always been to earn what I’m worth, and to do that, I continually upgraded my skills to reach where I am today.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not just another random collection of frontend interview questions. These are real questions that I faced in my interviews. After each interview, I documented my experience and compiled those notes into this comprehensive revision guide. This method made it incredibly easy for me to prepare for future interviews with confidence, leading to smooth transitions between jobs.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instance, during my last switch to Highspot, I didn’t need to put in much effort. One day, I decided it was time to move on, so I updated my resume and spent a month revising these very questions alongside DSA practice. Before long, I started getting interview calls. Many of the questions were either similar or exactly the same as those in my material. Whenever I encountered new questions, I added them to this guide.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That’s why I’m confident in saying: trust this material. Prepare every question in this kit. In addition, make it a habit to solve at least two DSA problems every day and revisit them every 10 days. If you get stuck on a problem, don’t hesitate to look up a YouTube tutorial to understand the logic—don’t just memorize the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it comes to DSA, just solve all the problems in the DSA document. That’s all you need. These questions are more than enough.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will take time to go through all the questions on DSA, React, JavaScript, Security, Design Patterns, and SOLID Principles. But if you give it the time it deserves and follow through, you’ll be well-prepared for your interviews.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All the best in your preparation and future interviews!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