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FAA582" w14:textId="15191DDF" w:rsidR="008422A9" w:rsidRPr="003E2F83" w:rsidRDefault="00EA42CB" w:rsidP="0032721B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E2F83">
        <w:rPr>
          <w:rFonts w:ascii="Times New Roman" w:hAnsi="Times New Roman" w:cs="Times New Roman"/>
          <w:b/>
          <w:bCs/>
          <w:sz w:val="24"/>
          <w:szCs w:val="24"/>
        </w:rPr>
        <w:t>Лабораторная работа 3</w:t>
      </w:r>
    </w:p>
    <w:p w14:paraId="7F9BB5CC" w14:textId="461F5DA3" w:rsidR="00EA42CB" w:rsidRPr="003E2F83" w:rsidRDefault="00EA42CB" w:rsidP="0032721B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2F83">
        <w:rPr>
          <w:rFonts w:ascii="Times New Roman" w:hAnsi="Times New Roman" w:cs="Times New Roman"/>
          <w:sz w:val="24"/>
          <w:szCs w:val="24"/>
        </w:rPr>
        <w:t>Произвести выборку изделий из двух полей «обозначение изделий», «объем выпуска». Если значение поля «объем выпуска» в соответствующей таблице не существует, то выводить строку «объем выпуска неизвестен».</w:t>
      </w:r>
    </w:p>
    <w:p w14:paraId="0F6EC09A" w14:textId="08D03D9F" w:rsidR="00EA42CB" w:rsidRPr="003E2F83" w:rsidRDefault="00EA42CB" w:rsidP="0032721B">
      <w:pPr>
        <w:pStyle w:val="a3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E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3DAB87B" wp14:editId="030A8866">
            <wp:extent cx="5935980" cy="1089660"/>
            <wp:effectExtent l="19050" t="19050" r="26670" b="152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0896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D8C020" w14:textId="3C5812FB" w:rsidR="00EA42CB" w:rsidRPr="003E2F83" w:rsidRDefault="00EA42CB" w:rsidP="0032721B">
      <w:pPr>
        <w:pStyle w:val="a3"/>
        <w:tabs>
          <w:tab w:val="left" w:pos="993"/>
        </w:tabs>
        <w:spacing w:after="0" w:line="24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 w:rsidRPr="003E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6E5BC10" wp14:editId="11644DF6">
            <wp:extent cx="4739640" cy="2270760"/>
            <wp:effectExtent l="19050" t="19050" r="22860" b="152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2270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DCECB8" w14:textId="12F787B3" w:rsidR="00EA42CB" w:rsidRPr="003E2F83" w:rsidRDefault="00EA42CB" w:rsidP="0032721B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2F83">
        <w:rPr>
          <w:rFonts w:ascii="Times New Roman" w:hAnsi="Times New Roman" w:cs="Times New Roman"/>
          <w:sz w:val="24"/>
          <w:szCs w:val="24"/>
        </w:rPr>
        <w:t>Определить, средний объем выпуска по каждой группе изделий. Вывести обозначение изделий, год выпуска, расход металла, у которых объем выпуска ниже среднего по группе изделий, вывести также их объем выпуска.</w:t>
      </w:r>
    </w:p>
    <w:p w14:paraId="3D1D98D9" w14:textId="1B01AC56" w:rsidR="00EA42CB" w:rsidRPr="003E2F83" w:rsidRDefault="00EA42CB" w:rsidP="0032721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CA1246B" wp14:editId="5D7635FA">
            <wp:extent cx="4145280" cy="1783080"/>
            <wp:effectExtent l="19050" t="19050" r="26670" b="266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17830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3D2407" w14:textId="5B9B72E5" w:rsidR="00EA42CB" w:rsidRPr="003E2F83" w:rsidRDefault="00EA42CB" w:rsidP="0032721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37F3E42" wp14:editId="2E1AF7A6">
            <wp:extent cx="2861310" cy="1575922"/>
            <wp:effectExtent l="19050" t="19050" r="15240" b="2476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610" cy="16008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93A1FD" w14:textId="7E1E4C33" w:rsidR="00EA42CB" w:rsidRPr="003E2F83" w:rsidRDefault="00EA42CB" w:rsidP="0032721B">
      <w:pPr>
        <w:pStyle w:val="a3"/>
        <w:numPr>
          <w:ilvl w:val="0"/>
          <w:numId w:val="2"/>
        </w:numPr>
        <w:tabs>
          <w:tab w:val="left" w:pos="993"/>
        </w:tabs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E2F83">
        <w:rPr>
          <w:rFonts w:ascii="Times New Roman" w:hAnsi="Times New Roman" w:cs="Times New Roman"/>
          <w:sz w:val="24"/>
          <w:szCs w:val="24"/>
        </w:rPr>
        <w:t>Вывести по группам изделий (строки) и годам (столбцы) и их средний объем выпуска в зависимости от группы изделий (перекрестный запрос).</w:t>
      </w:r>
    </w:p>
    <w:p w14:paraId="6B5E4D2A" w14:textId="605B421B" w:rsidR="00EA42CB" w:rsidRPr="003E2F83" w:rsidRDefault="00EA42CB" w:rsidP="0032721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F83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0789BC3" wp14:editId="7205465D">
            <wp:extent cx="3764280" cy="1325880"/>
            <wp:effectExtent l="19050" t="19050" r="26670" b="2667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4280" cy="13258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040138" w14:textId="0688D15B" w:rsidR="00EA42CB" w:rsidRPr="003E2F83" w:rsidRDefault="00EA42CB" w:rsidP="0032721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E2F8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04D3428" wp14:editId="1E27A583">
            <wp:extent cx="4792980" cy="1363980"/>
            <wp:effectExtent l="19050" t="19050" r="26670" b="266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2980" cy="136398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D448A1" w14:textId="1F1ECEF6" w:rsidR="00EA42CB" w:rsidRDefault="0032721B" w:rsidP="0032721B">
      <w:pPr>
        <w:tabs>
          <w:tab w:val="left" w:pos="993"/>
        </w:tabs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Контрольные вопросы</w:t>
      </w:r>
    </w:p>
    <w:p w14:paraId="131EA142" w14:textId="7B9CB418" w:rsidR="0032721B" w:rsidRDefault="0032721B" w:rsidP="0032721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21B">
        <w:rPr>
          <w:rFonts w:ascii="Times New Roman" w:hAnsi="Times New Roman" w:cs="Times New Roman"/>
          <w:sz w:val="24"/>
          <w:szCs w:val="24"/>
        </w:rPr>
        <w:t>1 Что такое внешнее и внутреннее объединение, чем отличаются?</w:t>
      </w:r>
    </w:p>
    <w:p w14:paraId="45B5EE76" w14:textId="65803928" w:rsidR="0032721B" w:rsidRPr="0032721B" w:rsidRDefault="0032721B" w:rsidP="0032721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Pr="0032721B">
        <w:rPr>
          <w:rFonts w:ascii="Times New Roman" w:hAnsi="Times New Roman" w:cs="Times New Roman"/>
          <w:sz w:val="24"/>
          <w:szCs w:val="24"/>
        </w:rPr>
        <w:t xml:space="preserve">Внутреннее соединение </w:t>
      </w:r>
      <w:r w:rsidRPr="0032721B">
        <w:rPr>
          <w:rFonts w:ascii="Times New Roman" w:hAnsi="Times New Roman" w:cs="Times New Roman"/>
          <w:sz w:val="24"/>
          <w:szCs w:val="24"/>
        </w:rPr>
        <w:t>— это то</w:t>
      </w:r>
      <w:r w:rsidRPr="0032721B">
        <w:rPr>
          <w:rFonts w:ascii="Times New Roman" w:hAnsi="Times New Roman" w:cs="Times New Roman"/>
          <w:sz w:val="24"/>
          <w:szCs w:val="24"/>
        </w:rPr>
        <w:t xml:space="preserve">, где столбцы совпадают в обеих таблицах, участвующих в объединении, и будут возвращать результаты только там, где это условие истинно. Внешнее соединение будет возвращать результаты, даже если совпадение не будет, и возвратит значения </w:t>
      </w:r>
      <w:proofErr w:type="spellStart"/>
      <w:r w:rsidRPr="0032721B">
        <w:rPr>
          <w:rFonts w:ascii="Times New Roman" w:hAnsi="Times New Roman" w:cs="Times New Roman"/>
          <w:sz w:val="24"/>
          <w:szCs w:val="24"/>
        </w:rPr>
        <w:t>null</w:t>
      </w:r>
      <w:proofErr w:type="spellEnd"/>
      <w:r w:rsidRPr="0032721B">
        <w:rPr>
          <w:rFonts w:ascii="Times New Roman" w:hAnsi="Times New Roman" w:cs="Times New Roman"/>
          <w:sz w:val="24"/>
          <w:szCs w:val="24"/>
        </w:rPr>
        <w:t>, если условие соединения не будет выполнено.</w:t>
      </w:r>
    </w:p>
    <w:p w14:paraId="191D1547" w14:textId="031D9637" w:rsidR="0032721B" w:rsidRDefault="0032721B" w:rsidP="0032721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21B">
        <w:rPr>
          <w:rFonts w:ascii="Times New Roman" w:hAnsi="Times New Roman" w:cs="Times New Roman"/>
          <w:sz w:val="24"/>
          <w:szCs w:val="24"/>
        </w:rPr>
        <w:t>2 Что такое левое, правое и полное объединение?</w:t>
      </w:r>
    </w:p>
    <w:p w14:paraId="211877ED" w14:textId="5AB22259" w:rsidR="0032721B" w:rsidRDefault="0032721B" w:rsidP="003272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32721B">
        <w:rPr>
          <w:rFonts w:ascii="Times New Roman" w:hAnsi="Times New Roman" w:cs="Times New Roman"/>
          <w:sz w:val="24"/>
          <w:szCs w:val="24"/>
        </w:rPr>
        <w:t>В результате</w:t>
      </w:r>
      <w:proofErr w:type="gramEnd"/>
      <w:r w:rsidRPr="0032721B">
        <w:rPr>
          <w:rFonts w:ascii="Times New Roman" w:hAnsi="Times New Roman" w:cs="Times New Roman"/>
          <w:sz w:val="24"/>
          <w:szCs w:val="24"/>
        </w:rPr>
        <w:t xml:space="preserve"> операции левого внешнего объединения (LEFT JOIN) в таблицу с результатами запроса помещаются все строки первой таблицы (находящейся слева от оператора JOIN). Если запись, возвращаемая из левой таблицы, не имеет соответствующей записи в правой таблице, столбцы правой таблицы заполняются значениями NULL.</w:t>
      </w:r>
    </w:p>
    <w:p w14:paraId="51AB8D06" w14:textId="7EDC9B07" w:rsidR="0032721B" w:rsidRDefault="0032721B" w:rsidP="003272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721B">
        <w:rPr>
          <w:rFonts w:ascii="Times New Roman" w:hAnsi="Times New Roman" w:cs="Times New Roman"/>
          <w:sz w:val="24"/>
          <w:szCs w:val="24"/>
        </w:rPr>
        <w:t>Правое внешнее объединение (RIGHT JOIN) возвращает все записи таблицы, находящейся справа от оператора JOIN. Если запись в правой таблице не имеет соответствующей записи в левой таблице, столбцы левой таблицы заполняются значениями NULL. Таким образом, операции правого и левого внешнего объединения отличаются только порядком таблиц в операторе JOIN.</w:t>
      </w:r>
    </w:p>
    <w:p w14:paraId="45EEDC14" w14:textId="73D70187" w:rsidR="0032721B" w:rsidRPr="0032721B" w:rsidRDefault="0032721B" w:rsidP="003272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721B">
        <w:rPr>
          <w:rFonts w:ascii="Times New Roman" w:hAnsi="Times New Roman" w:cs="Times New Roman"/>
          <w:sz w:val="24"/>
          <w:szCs w:val="24"/>
        </w:rPr>
        <w:t>Полное внешнее объединение (FULL JOIN) возвращает записи из обеих таблиц, независимо от выполнения условия соединения.</w:t>
      </w:r>
    </w:p>
    <w:p w14:paraId="70344E8E" w14:textId="777DD31D" w:rsidR="0032721B" w:rsidRDefault="0032721B" w:rsidP="0032721B">
      <w:pPr>
        <w:tabs>
          <w:tab w:val="left" w:pos="99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2721B">
        <w:rPr>
          <w:rFonts w:ascii="Times New Roman" w:hAnsi="Times New Roman" w:cs="Times New Roman"/>
          <w:sz w:val="24"/>
          <w:szCs w:val="24"/>
        </w:rPr>
        <w:t>Когда для соединяемого столбца из первой таблицы не удается найти соответствие во второй, значения из второй таблицы возвращаются как NULL, как и в случае левого внешнего объединения. Когда для соединяемого столбца из второй таблицы не удается найти соответствие в первой, столбцы первой таблицы возвращаются как NULL, как и в случае правого внешнего объединения.</w:t>
      </w:r>
    </w:p>
    <w:p w14:paraId="0BC61665" w14:textId="58D9D02F" w:rsidR="0032721B" w:rsidRDefault="0032721B" w:rsidP="0032721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21B">
        <w:rPr>
          <w:rFonts w:ascii="Times New Roman" w:hAnsi="Times New Roman" w:cs="Times New Roman"/>
          <w:sz w:val="24"/>
          <w:szCs w:val="24"/>
        </w:rPr>
        <w:t>3 Что такое перекрестный запрос?</w:t>
      </w:r>
    </w:p>
    <w:p w14:paraId="37148972" w14:textId="45109F48" w:rsidR="0032721B" w:rsidRPr="0032721B" w:rsidRDefault="0032721B" w:rsidP="0032721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Pr="0032721B">
        <w:rPr>
          <w:rFonts w:ascii="Times New Roman" w:hAnsi="Times New Roman" w:cs="Times New Roman"/>
          <w:sz w:val="24"/>
          <w:szCs w:val="24"/>
        </w:rPr>
        <w:t>Перекрестный запрос — это разновидность запроса на выборку. При выполнении перекрестного запроса результаты отображаются в таблице, структура которой отличается от других типов таблиц.</w:t>
      </w:r>
    </w:p>
    <w:p w14:paraId="7BF66903" w14:textId="29BB5C5B" w:rsidR="0032721B" w:rsidRDefault="0032721B" w:rsidP="0032721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2721B">
        <w:rPr>
          <w:rFonts w:ascii="Times New Roman" w:hAnsi="Times New Roman" w:cs="Times New Roman"/>
          <w:sz w:val="24"/>
          <w:szCs w:val="24"/>
        </w:rPr>
        <w:t>4 Для чего в стандарт SQL2 были введены объединения?</w:t>
      </w:r>
    </w:p>
    <w:p w14:paraId="13D2E8AD" w14:textId="1A82AA65" w:rsidR="0032721B" w:rsidRPr="003E2F83" w:rsidRDefault="0032721B" w:rsidP="0099021B">
      <w:pPr>
        <w:tabs>
          <w:tab w:val="left" w:pos="993"/>
        </w:tabs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Ответ: </w:t>
      </w:r>
      <w:r w:rsidR="0099021B" w:rsidRPr="0099021B">
        <w:rPr>
          <w:rFonts w:ascii="Times New Roman" w:hAnsi="Times New Roman" w:cs="Times New Roman"/>
          <w:sz w:val="24"/>
          <w:szCs w:val="24"/>
        </w:rPr>
        <w:t>Объединения (</w:t>
      </w:r>
      <w:proofErr w:type="spellStart"/>
      <w:r w:rsidR="0099021B" w:rsidRPr="0099021B">
        <w:rPr>
          <w:rFonts w:ascii="Times New Roman" w:hAnsi="Times New Roman" w:cs="Times New Roman"/>
          <w:sz w:val="24"/>
          <w:szCs w:val="24"/>
        </w:rPr>
        <w:t>unions</w:t>
      </w:r>
      <w:proofErr w:type="spellEnd"/>
      <w:r w:rsidR="0099021B" w:rsidRPr="0099021B">
        <w:rPr>
          <w:rFonts w:ascii="Times New Roman" w:hAnsi="Times New Roman" w:cs="Times New Roman"/>
          <w:sz w:val="24"/>
          <w:szCs w:val="24"/>
        </w:rPr>
        <w:t>) отличаются</w:t>
      </w:r>
      <w:r w:rsidR="0099021B" w:rsidRPr="0099021B">
        <w:rPr>
          <w:rFonts w:ascii="Times New Roman" w:hAnsi="Times New Roman" w:cs="Times New Roman"/>
          <w:sz w:val="24"/>
          <w:szCs w:val="24"/>
        </w:rPr>
        <w:t xml:space="preserve"> от подзапросов тем, что любой из запросов не может управлять другим запросом. В объединении все запросы </w:t>
      </w:r>
      <w:r w:rsidR="0099021B" w:rsidRPr="0099021B">
        <w:rPr>
          <w:rFonts w:ascii="Times New Roman" w:hAnsi="Times New Roman" w:cs="Times New Roman"/>
          <w:sz w:val="24"/>
          <w:szCs w:val="24"/>
        </w:rPr>
        <w:t>выполняются независимо</w:t>
      </w:r>
      <w:r w:rsidR="0099021B" w:rsidRPr="0099021B">
        <w:rPr>
          <w:rFonts w:ascii="Times New Roman" w:hAnsi="Times New Roman" w:cs="Times New Roman"/>
          <w:sz w:val="24"/>
          <w:szCs w:val="24"/>
        </w:rPr>
        <w:t xml:space="preserve">, но их выходные данные затем объединяются. </w:t>
      </w:r>
      <w:r w:rsidR="0099021B" w:rsidRPr="0099021B">
        <w:rPr>
          <w:rFonts w:ascii="Times New Roman" w:hAnsi="Times New Roman" w:cs="Times New Roman"/>
          <w:sz w:val="24"/>
          <w:szCs w:val="24"/>
        </w:rPr>
        <w:t>UNION объединяет</w:t>
      </w:r>
      <w:r w:rsidR="0099021B" w:rsidRPr="0099021B">
        <w:rPr>
          <w:rFonts w:ascii="Times New Roman" w:hAnsi="Times New Roman" w:cs="Times New Roman"/>
          <w:sz w:val="24"/>
          <w:szCs w:val="24"/>
        </w:rPr>
        <w:t xml:space="preserve"> выходные данные двух или более SQL - запросов в единое множество строк и столбцов.</w:t>
      </w:r>
    </w:p>
    <w:sectPr w:rsidR="0032721B" w:rsidRPr="003E2F8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C41B8A"/>
    <w:multiLevelType w:val="hybridMultilevel"/>
    <w:tmpl w:val="E40AFAC8"/>
    <w:lvl w:ilvl="0" w:tplc="DBCE167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6FB0A1C"/>
    <w:multiLevelType w:val="hybridMultilevel"/>
    <w:tmpl w:val="F54AC5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A3"/>
    <w:rsid w:val="0032721B"/>
    <w:rsid w:val="003E2F83"/>
    <w:rsid w:val="008422A9"/>
    <w:rsid w:val="0099021B"/>
    <w:rsid w:val="00AC46A3"/>
    <w:rsid w:val="00EA4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C47DC1"/>
  <w15:chartTrackingRefBased/>
  <w15:docId w15:val="{31E62B2F-8E70-49C0-BC92-AD07C858D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42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25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48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414</Words>
  <Characters>2366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 Viandry</dc:creator>
  <cp:keywords/>
  <dc:description/>
  <cp:lastModifiedBy>Andrey Viandry</cp:lastModifiedBy>
  <cp:revision>4</cp:revision>
  <dcterms:created xsi:type="dcterms:W3CDTF">2021-02-22T15:07:00Z</dcterms:created>
  <dcterms:modified xsi:type="dcterms:W3CDTF">2021-02-25T08:08:00Z</dcterms:modified>
</cp:coreProperties>
</file>