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commentRangeStart w:id="0"/>
        <w:rPr>
          <w:rtl w:val="0"/>
        </w:rPr>
        <w:t xml:space="preserve">Articles of Association</w:t>
        <w:commentRangeEnd w:id="0"/>
        <w:r>
          <w:r>
            <w:rPr>
              <w:rStyle w:val="CommentReference"/>
            </w:rPr>
            <w:commentReference w:id="0"/>
          </w:r>
        </w: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 Name: Example Corp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Jurisdiction: UAE Federal Courts  # Intentional error for red flag detection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Clause 3.1: Governance details...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w="http://schemas.openxmlformats.org/wordprocessingml/2006/main">
  <w:comment w:id="0" w:author="Corporate Agent" w:date="2025-08-11T10:15:06.047202" w:initials="AP">
    <w:p>
      Jurisdiction clause does not specify ADGM. Suggestion: Update to ADGM Courts per Companies Regulations 2020, Art. 6
      <w:r>
        Jurisdiction clause does not specify ADGM. Suggestion: Update to ADGM Courts per Companies Regulations 2020, Art. 6
        <w:t>Jurisdiction clause does not specify ADGM. Suggestion: Update to ADGM Courts per Companies Regulations 2020, Art. 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