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540" w:rsidRDefault="00A03540" w:rsidP="00A03540">
      <w:r>
        <w:t>ADGM Companies Regulations 2020 - Sample Extract</w:t>
      </w:r>
    </w:p>
    <w:p w:rsidR="00A03540" w:rsidRDefault="00A03540" w:rsidP="00A03540"/>
    <w:p w:rsidR="00A03540" w:rsidRDefault="00A03540" w:rsidP="00A03540">
      <w:r>
        <w:t>Part 1 - General Provisions</w:t>
      </w:r>
    </w:p>
    <w:p w:rsidR="00A03540" w:rsidRDefault="00A03540" w:rsidP="00A03540">
      <w:r>
        <w:t>1. These Regulations may be cited as the Companies Regulations 2020.</w:t>
      </w:r>
    </w:p>
    <w:p w:rsidR="00A03540" w:rsidRDefault="00A03540" w:rsidP="00A03540">
      <w:r>
        <w:t>2. They apply to all companies incorporated in the Abu Dhabi Global Market.</w:t>
      </w:r>
    </w:p>
    <w:p w:rsidR="00A03540" w:rsidRDefault="00A03540" w:rsidP="00A03540"/>
    <w:p w:rsidR="00A03540" w:rsidRDefault="00A03540" w:rsidP="00A03540">
      <w:r>
        <w:t>Part 2 - Incorporation</w:t>
      </w:r>
    </w:p>
    <w:p w:rsidR="00A03540" w:rsidRDefault="00A03540" w:rsidP="00A03540">
      <w:r>
        <w:t>3. A person may apply for the incorporation of a company by delivering the required documents to the Registrar.</w:t>
      </w:r>
    </w:p>
    <w:p w:rsidR="00A03540" w:rsidRDefault="00A03540" w:rsidP="00A03540">
      <w:r>
        <w:t>4. The company is incorporated on the date the Registrar issues a certificate of incorporation.</w:t>
      </w:r>
    </w:p>
    <w:p w:rsidR="001137B5" w:rsidRDefault="001137B5" w:rsidP="00A03540"/>
    <w:sectPr w:rsidR="0011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40"/>
    <w:rsid w:val="001137B5"/>
    <w:rsid w:val="00224ABA"/>
    <w:rsid w:val="00A03540"/>
    <w:rsid w:val="00E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F70"/>
  <w15:chartTrackingRefBased/>
  <w15:docId w15:val="{D8EF0B90-0EF6-4740-B051-8CC98B2B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C H</dc:creator>
  <cp:keywords/>
  <dc:description/>
  <cp:lastModifiedBy>Anupriya C H</cp:lastModifiedBy>
  <cp:revision>1</cp:revision>
  <dcterms:created xsi:type="dcterms:W3CDTF">2025-08-09T17:40:00Z</dcterms:created>
  <dcterms:modified xsi:type="dcterms:W3CDTF">2025-08-09T17:41:00Z</dcterms:modified>
</cp:coreProperties>
</file>