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bookmarkStart w:id="0" w:name="_GoBack"/>
            <w:bookmarkEnd w:id="0"/>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05414283" w14:textId="20ED6BEE" w:rsidR="00170468" w:rsidRPr="005729FA" w:rsidRDefault="00627CC1" w:rsidP="00826B3A">
            <w:pPr>
              <w:rPr>
                <w:rFonts w:cstheme="minorHAnsi"/>
                <w:bCs/>
              </w:rPr>
            </w:pPr>
            <w:r w:rsidRPr="005729FA">
              <w:rPr>
                <w:rFonts w:cstheme="minorHAnsi"/>
                <w:bCs/>
              </w:rPr>
              <w:t xml:space="preserve">Resolution of </w:t>
            </w:r>
            <w:r w:rsidR="00826B3A">
              <w:rPr>
                <w:rFonts w:cstheme="minorHAnsi"/>
                <w:bCs/>
              </w:rPr>
              <w:t>Single</w:t>
            </w:r>
            <w:r w:rsidR="00826B3A" w:rsidRPr="005729FA">
              <w:rPr>
                <w:rFonts w:cstheme="minorHAnsi"/>
                <w:bCs/>
              </w:rPr>
              <w:t xml:space="preserve"> </w:t>
            </w:r>
            <w:r w:rsidRPr="005729FA">
              <w:rPr>
                <w:rFonts w:cstheme="minorHAnsi"/>
                <w:bCs/>
              </w:rPr>
              <w:t>Individual Shareholder for Private Company Limited by Shares.</w:t>
            </w: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1CFB2764" w:rsidR="004C169D" w:rsidRPr="005729FA" w:rsidRDefault="004C169D">
            <w:pPr>
              <w:pStyle w:val="ListParagraph"/>
              <w:numPr>
                <w:ilvl w:val="0"/>
                <w:numId w:val="1"/>
              </w:numPr>
              <w:ind w:left="410"/>
              <w:rPr>
                <w:rFonts w:cstheme="minorHAnsi"/>
              </w:rPr>
            </w:pPr>
            <w:r w:rsidRPr="005729FA">
              <w:rPr>
                <w:rFonts w:cstheme="minorHAnsi"/>
              </w:rPr>
              <w:t xml:space="preserve">If </w:t>
            </w:r>
            <w:r w:rsidR="00826B3A">
              <w:rPr>
                <w:rFonts w:cstheme="minorHAnsi"/>
              </w:rPr>
              <w:t>the incorporating</w:t>
            </w:r>
            <w:r w:rsidRPr="005729FA">
              <w:rPr>
                <w:rFonts w:cstheme="minorHAnsi"/>
              </w:rPr>
              <w:t xml:space="preserve"> shareholder</w:t>
            </w:r>
            <w:r w:rsidR="00826B3A">
              <w:rPr>
                <w:rFonts w:cstheme="minorHAnsi"/>
              </w:rPr>
              <w:t xml:space="preserve"> is one single</w:t>
            </w:r>
            <w:r w:rsidR="0078338E">
              <w:rPr>
                <w:rFonts w:cstheme="minorHAnsi"/>
              </w:rPr>
              <w:t xml:space="preserve"> individual</w:t>
            </w:r>
            <w:r w:rsidR="00826B3A">
              <w:rPr>
                <w:rFonts w:cstheme="minorHAnsi"/>
              </w:rPr>
              <w:t xml:space="preserve"> (natural person).</w:t>
            </w:r>
            <w:r w:rsidR="0078338E">
              <w:rPr>
                <w:rFonts w:cstheme="minorHAnsi"/>
              </w:rPr>
              <w:t xml:space="preserve"> </w:t>
            </w:r>
            <w:r w:rsidR="00D438CC">
              <w:rPr>
                <w:rFonts w:cstheme="minorHAnsi"/>
              </w:rPr>
              <w:t xml:space="preserve">(Please note that there are separate templates available for </w:t>
            </w:r>
            <w:r w:rsidR="00826B3A">
              <w:rPr>
                <w:rFonts w:cstheme="minorHAnsi"/>
              </w:rPr>
              <w:t xml:space="preserve">multiple </w:t>
            </w:r>
            <w:r w:rsidR="001E2B9D">
              <w:rPr>
                <w:rFonts w:cstheme="minorHAnsi"/>
              </w:rPr>
              <w:t>individual</w:t>
            </w:r>
            <w:r w:rsidR="00D438CC">
              <w:rPr>
                <w:rFonts w:cstheme="minorHAnsi"/>
              </w:rPr>
              <w:t xml:space="preserve">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71E0AE66" w:rsidR="00311985" w:rsidRDefault="00826B3A"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w:t>
            </w:r>
            <w:r w:rsidRPr="005729FA">
              <w:rPr>
                <w:rFonts w:eastAsia="Times New Roman" w:cstheme="minorHAnsi"/>
                <w:color w:val="0E101A"/>
                <w:lang w:eastAsia="en-GB"/>
              </w:rPr>
              <w:t xml:space="preserve"> </w:t>
            </w:r>
            <w:r w:rsidR="003E593A" w:rsidRPr="005729FA">
              <w:rPr>
                <w:rFonts w:eastAsia="Times New Roman" w:cstheme="minorHAnsi"/>
                <w:color w:val="0E101A"/>
                <w:lang w:eastAsia="en-GB"/>
              </w:rPr>
              <w:t>incorporating</w:t>
            </w:r>
            <w:r w:rsidR="0078338E">
              <w:rPr>
                <w:rFonts w:eastAsia="Times New Roman" w:cstheme="minorHAnsi"/>
                <w:color w:val="0E101A"/>
                <w:lang w:eastAsia="en-GB"/>
              </w:rPr>
              <w:t xml:space="preserve"> individual</w:t>
            </w:r>
            <w:r w:rsidR="003E593A" w:rsidRPr="005729FA">
              <w:rPr>
                <w:rFonts w:eastAsia="Times New Roman" w:cstheme="minorHAnsi"/>
                <w:color w:val="0E101A"/>
                <w:lang w:eastAsia="en-GB"/>
              </w:rPr>
              <w:t xml:space="preserve"> shareholder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538F7584" w:rsidR="00B87135" w:rsidRPr="003E593A" w:rsidRDefault="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lastRenderedPageBreak/>
        <w:t xml:space="preserve">RESOLUTION OF INCORPORATING SHAREHOLDER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5051F76B" w:rsidR="00B87135" w:rsidRPr="005729FA" w:rsidRDefault="00826B3A">
      <w:pPr>
        <w:spacing w:after="0" w:line="240" w:lineRule="auto"/>
        <w:jc w:val="both"/>
        <w:rPr>
          <w:rFonts w:eastAsia="Times New Roman" w:cstheme="minorHAnsi"/>
        </w:rPr>
      </w:pPr>
      <w:r>
        <w:rPr>
          <w:rFonts w:eastAsia="Times New Roman" w:cstheme="minorHAnsi"/>
        </w:rPr>
        <w:t>I</w:t>
      </w:r>
      <w:r w:rsidR="00B87135" w:rsidRPr="005729FA">
        <w:rPr>
          <w:rFonts w:eastAsia="Times New Roman" w:cstheme="minorHAnsi"/>
        </w:rPr>
        <w:t xml:space="preserve">, </w:t>
      </w:r>
      <w:r w:rsidR="006378DF" w:rsidRPr="005729FA">
        <w:rPr>
          <w:rFonts w:eastAsia="Times New Roman" w:cstheme="minorHAnsi"/>
        </w:rPr>
        <w:t xml:space="preserve">the undersigned, </w:t>
      </w:r>
      <w:r w:rsidR="00B87135" w:rsidRPr="005729FA">
        <w:rPr>
          <w:rFonts w:eastAsia="Times New Roman" w:cstheme="minorHAnsi"/>
        </w:rPr>
        <w:t>being the incorporating shareholder</w:t>
      </w:r>
      <w:r w:rsidR="007C5009" w:rsidRPr="005729FA">
        <w:rPr>
          <w:rFonts w:eastAsia="Times New Roman" w:cstheme="minorHAnsi"/>
        </w:rPr>
        <w:t xml:space="preserve">,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B87135" w:rsidRPr="005729FA">
        <w:rPr>
          <w:rFonts w:eastAsia="Times New Roman" w:cstheme="minorHAnsi"/>
        </w:rPr>
        <w:t xml:space="preserve"> </w:t>
      </w:r>
      <w:r w:rsidR="00B87135"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00B87135" w:rsidRPr="005729FA">
        <w:rPr>
          <w:rFonts w:eastAsia="Times New Roman" w:cstheme="minorHAnsi"/>
          <w:color w:val="000000"/>
          <w:highlight w:val="yellow"/>
          <w:shd w:val="clear" w:color="auto" w:fill="A6A6A6" w:themeFill="background1" w:themeFillShade="A6"/>
        </w:rPr>
        <w:t>company name]</w:t>
      </w:r>
      <w:r w:rsidR="00B87135" w:rsidRPr="005729FA">
        <w:rPr>
          <w:rFonts w:eastAsia="Times New Roman" w:cstheme="minorHAnsi"/>
          <w:color w:val="000000"/>
          <w:shd w:val="clear" w:color="auto" w:fill="FFFFFF"/>
        </w:rPr>
        <w:t xml:space="preserve"> (or any other name approved by ADGM Registration Authority)</w:t>
      </w:r>
      <w:r w:rsidR="00B87135" w:rsidRPr="003E593A">
        <w:rPr>
          <w:rFonts w:eastAsia="Times New Roman" w:cstheme="minorHAnsi"/>
        </w:rPr>
        <w:t xml:space="preserve">, </w:t>
      </w:r>
      <w:r w:rsidR="007C5009" w:rsidRPr="003E593A">
        <w:rPr>
          <w:rFonts w:eastAsia="Times New Roman" w:cstheme="minorHAnsi"/>
        </w:rPr>
        <w:t>in accordance with</w:t>
      </w:r>
      <w:r w:rsidR="00B87135"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00B87135" w:rsidRPr="005729FA">
        <w:rPr>
          <w:rFonts w:eastAsia="Times New Roman" w:cstheme="minorHAnsi"/>
        </w:rPr>
        <w:t xml:space="preserve">he </w:t>
      </w:r>
      <w:r w:rsidR="007C5009" w:rsidRPr="005729FA">
        <w:rPr>
          <w:rFonts w:eastAsia="Times New Roman" w:cstheme="minorHAnsi"/>
        </w:rPr>
        <w:t>incorporating shareholder 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1E381AA4" w:rsidR="00B87135" w:rsidRPr="005729FA" w:rsidRDefault="006378DF">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Secretary(ies)</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6E1BD9B" w:rsidR="00EA0765" w:rsidRDefault="00EA0765" w:rsidP="0088780C">
      <w:r w:rsidRPr="00EA0765">
        <w:rPr>
          <w:b/>
          <w:bCs/>
        </w:rPr>
        <w:t>IT WAS RESOLVED</w:t>
      </w:r>
      <w:r>
        <w:t xml:space="preserve"> that the </w:t>
      </w:r>
      <w:r w:rsidR="001E7F87">
        <w:t xml:space="preserve">amount of the </w:t>
      </w:r>
      <w:r>
        <w:t>authorised share capital of the company shall be as follows:</w:t>
      </w:r>
      <w:r w:rsidR="003F5796">
        <w:t xml:space="preserve"> [</w:t>
      </w:r>
      <w:r w:rsidR="003F5796" w:rsidRPr="00B26DE8">
        <w:rPr>
          <w:highlight w:val="yellow"/>
        </w:rPr>
        <w:t>xxxx</w:t>
      </w:r>
      <w:r w:rsidR="003F5796">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7777777"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 xml:space="preserve">Shareholders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6"/>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02EF8F60"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w:t>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r>
        <w:t>[COMMENT - Shareholder Resolution]: Issue: Required item not found: Essential clauses (example: directors' powers / shares)</w:t>
        <w:br/>
        <w:t>Severity: Medium</w:t>
        <w:br/>
        <w:t>Suggestion: Ensure essential company clauses (e.g., directors' powers, shares/distributions) are present.</w:t>
        <w:br/>
        <w:t>Citation: N/A</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F63AD" w14:textId="77777777" w:rsidR="009246EB" w:rsidRDefault="009246EB" w:rsidP="00A5263A">
      <w:pPr>
        <w:spacing w:after="0" w:line="240" w:lineRule="auto"/>
      </w:pPr>
      <w:r>
        <w:separator/>
      </w:r>
    </w:p>
  </w:endnote>
  <w:endnote w:type="continuationSeparator" w:id="0">
    <w:p w14:paraId="6EE58AC6" w14:textId="77777777" w:rsidR="009246EB" w:rsidRDefault="009246EB"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668EBAEB"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1E2B9D">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1EBA3BF2" w14:textId="3B5C08FA"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w:t>
      </w:r>
      <w:r w:rsidR="00311985">
        <w:rPr>
          <w:rFonts w:asciiTheme="minorHAnsi" w:hAnsiTheme="minorHAnsi"/>
          <w:sz w:val="18"/>
          <w:szCs w:val="18"/>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E815D" w14:textId="77777777" w:rsidR="009246EB" w:rsidRDefault="009246EB" w:rsidP="00A5263A">
      <w:pPr>
        <w:spacing w:after="0" w:line="240" w:lineRule="auto"/>
      </w:pPr>
      <w:r>
        <w:separator/>
      </w:r>
    </w:p>
  </w:footnote>
  <w:footnote w:type="continuationSeparator" w:id="0">
    <w:p w14:paraId="74D116BF" w14:textId="77777777" w:rsidR="009246EB" w:rsidRDefault="009246EB"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F3CB7"/>
    <w:rsid w:val="0011372B"/>
    <w:rsid w:val="00170468"/>
    <w:rsid w:val="0017261E"/>
    <w:rsid w:val="001E2B9D"/>
    <w:rsid w:val="001E7163"/>
    <w:rsid w:val="001E7F87"/>
    <w:rsid w:val="00217657"/>
    <w:rsid w:val="00224750"/>
    <w:rsid w:val="00253B31"/>
    <w:rsid w:val="002D6366"/>
    <w:rsid w:val="00301C36"/>
    <w:rsid w:val="00311985"/>
    <w:rsid w:val="003669B6"/>
    <w:rsid w:val="00367334"/>
    <w:rsid w:val="00396BDF"/>
    <w:rsid w:val="003B70A0"/>
    <w:rsid w:val="003E593A"/>
    <w:rsid w:val="003F5796"/>
    <w:rsid w:val="00401011"/>
    <w:rsid w:val="00446DA0"/>
    <w:rsid w:val="0045542E"/>
    <w:rsid w:val="00466D60"/>
    <w:rsid w:val="004B5601"/>
    <w:rsid w:val="004C169D"/>
    <w:rsid w:val="004D2912"/>
    <w:rsid w:val="00523C49"/>
    <w:rsid w:val="00533AC2"/>
    <w:rsid w:val="00567B57"/>
    <w:rsid w:val="005729FA"/>
    <w:rsid w:val="00585BBB"/>
    <w:rsid w:val="00591764"/>
    <w:rsid w:val="005D4AEB"/>
    <w:rsid w:val="005F1269"/>
    <w:rsid w:val="006116B9"/>
    <w:rsid w:val="00625417"/>
    <w:rsid w:val="00627CC1"/>
    <w:rsid w:val="006378DF"/>
    <w:rsid w:val="0066684B"/>
    <w:rsid w:val="006A0119"/>
    <w:rsid w:val="006E412B"/>
    <w:rsid w:val="007063EB"/>
    <w:rsid w:val="007316B8"/>
    <w:rsid w:val="00772225"/>
    <w:rsid w:val="00782753"/>
    <w:rsid w:val="00782A26"/>
    <w:rsid w:val="0078338E"/>
    <w:rsid w:val="0078409B"/>
    <w:rsid w:val="007A4988"/>
    <w:rsid w:val="007C5009"/>
    <w:rsid w:val="0080162E"/>
    <w:rsid w:val="00826B3A"/>
    <w:rsid w:val="008826BC"/>
    <w:rsid w:val="0088780C"/>
    <w:rsid w:val="00895C01"/>
    <w:rsid w:val="008C3927"/>
    <w:rsid w:val="008F1962"/>
    <w:rsid w:val="00902F78"/>
    <w:rsid w:val="009246EB"/>
    <w:rsid w:val="00947CCA"/>
    <w:rsid w:val="0098518B"/>
    <w:rsid w:val="00A46070"/>
    <w:rsid w:val="00A5263A"/>
    <w:rsid w:val="00A927B4"/>
    <w:rsid w:val="00AB10D7"/>
    <w:rsid w:val="00AF06F1"/>
    <w:rsid w:val="00AF1E7C"/>
    <w:rsid w:val="00B26DE8"/>
    <w:rsid w:val="00B87135"/>
    <w:rsid w:val="00BD1FBB"/>
    <w:rsid w:val="00C374E6"/>
    <w:rsid w:val="00C9298C"/>
    <w:rsid w:val="00CA0DE0"/>
    <w:rsid w:val="00CC059B"/>
    <w:rsid w:val="00CE359D"/>
    <w:rsid w:val="00CE3E05"/>
    <w:rsid w:val="00D2102A"/>
    <w:rsid w:val="00D438CC"/>
    <w:rsid w:val="00D44859"/>
    <w:rsid w:val="00DD0459"/>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9CA3B339-5E72-47BF-859B-387794AB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6</cp:revision>
  <cp:lastPrinted>2019-07-31T14:20:00Z</cp:lastPrinted>
  <dcterms:created xsi:type="dcterms:W3CDTF">2021-09-30T04:01:00Z</dcterms:created>
  <dcterms:modified xsi:type="dcterms:W3CDTF">2021-10-26T03:09:00Z</dcterms:modified>
</cp:coreProperties>
</file>