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 OF MEMBERS</w:t>
      </w:r>
    </w:p>
    <w:p>
      <w:pPr>
        <w:pStyle w:val="Heading1"/>
      </w:pPr>
      <w:r>
        <w:t>GLOBAL TRADE ADGM LIMITED</w:t>
      </w:r>
    </w:p>
    <w:p/>
    <w:p>
      <w:r>
        <w:t>Company Registration No: 000012345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Entry No.</w:t>
            </w:r>
          </w:p>
        </w:tc>
        <w:tc>
          <w:tcPr>
            <w:tcW w:type="dxa" w:w="1440"/>
          </w:tcPr>
          <w:p>
            <w:r>
              <w:t>Name of Member</w:t>
            </w:r>
          </w:p>
        </w:tc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Number of Shares</w:t>
            </w:r>
          </w:p>
        </w:tc>
        <w:tc>
          <w:tcPr>
            <w:tcW w:type="dxa" w:w="1440"/>
          </w:tcPr>
          <w:p>
            <w:r>
              <w:t>Class</w:t>
            </w:r>
          </w:p>
        </w:tc>
        <w:tc>
          <w:tcPr>
            <w:tcW w:type="dxa" w:w="1440"/>
          </w:tcPr>
          <w:p>
            <w:r>
              <w:t>Date of Entry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John Michael Smith</w:t>
            </w:r>
          </w:p>
        </w:tc>
        <w:tc>
          <w:tcPr>
            <w:tcW w:type="dxa" w:w="1440"/>
          </w:tcPr>
          <w:p>
            <w:r>
              <w:t>Flat 15, Marina Heights, Dubai, UAE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Ordinary</w:t>
            </w:r>
          </w:p>
        </w:tc>
        <w:tc>
          <w:tcPr>
            <w:tcW w:type="dxa" w:w="1440"/>
          </w:tcPr>
          <w:p>
            <w:r>
              <w:t>01/01/2024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Emirates Investment LLC</w:t>
            </w:r>
          </w:p>
        </w:tc>
        <w:tc>
          <w:tcPr>
            <w:tcW w:type="dxa" w:w="1440"/>
          </w:tcPr>
          <w:p>
            <w:r>
              <w:t>Level 20, ADGM Square, Abu Dhabi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1440"/>
          </w:tcPr>
          <w:p>
            <w:r>
              <w:t>Ordinary</w:t>
            </w:r>
          </w:p>
        </w:tc>
        <w:tc>
          <w:tcPr>
            <w:tcW w:type="dxa" w:w="1440"/>
          </w:tcPr>
          <w:p>
            <w:r>
              <w:t>01/01/2024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Sarah Elizabeth Brown</w:t>
            </w:r>
          </w:p>
        </w:tc>
        <w:tc>
          <w:tcPr>
            <w:tcW w:type="dxa" w:w="1440"/>
          </w:tcPr>
          <w:p>
            <w:r>
              <w:t>Villa 25, Al Reef, Abu Dhabi, UAE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Ordinary</w:t>
            </w:r>
          </w:p>
        </w:tc>
        <w:tc>
          <w:tcPr>
            <w:tcW w:type="dxa" w:w="1440"/>
          </w:tcPr>
          <w:p>
            <w:r>
              <w:t>15/02/2024</w:t>
            </w:r>
          </w:p>
        </w:tc>
      </w:tr>
    </w:tbl>
    <w:p/>
    <w:p>
      <w:r>
        <w:t>Total Issued Share Capital: 3500 Ordinary Shares of AED 1 each</w:t>
      </w:r>
    </w:p>
    <w:p/>
    <w:p>
      <w:r>
        <w:t>Certified correct as of: 30th March 2024</w:t>
      </w:r>
    </w:p>
    <w:p>
      <w:r>
        <w:t>Secretary: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