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pPr>
        <w:pStyle w:val="Heading2"/>
      </w:pPr>
      <w:r>
        <w:t>OF</w:t>
      </w:r>
    </w:p>
    <w:p>
      <w:pPr>
        <w:pStyle w:val="Heading2"/>
      </w:pPr>
      <w:r>
        <w:t>[COMPANY NAME] LIMITED</w:t>
      </w:r>
    </w:p>
    <w:p>
      <w:r>
        <w:t>These are the articles of association of the company.</w:t>
      </w:r>
    </w:p>
    <w:p>
      <w:r>
        <w:t>The company structure is defined herein.</w:t>
      </w:r>
    </w:p>
    <w:p>
      <w:r>
        <w:t>This document establishes the constitutional framework for the company.</w:t>
      </w:r>
    </w:p>
    <w:p>
      <w:pPr>
        <w:pStyle w:val="Heading2"/>
      </w:pPr>
      <w:r>
        <w:t>1. COMPANY STRUCTURE</w:t>
      </w:r>
    </w:p>
    <w:p>
      <w:r>
        <w:t>The company shall have the following structure:</w:t>
      </w:r>
    </w:p>
    <w:p>
      <w:r>
        <w:t>• Board of Directors</w:t>
      </w:r>
    </w:p>
    <w:p>
      <w:r>
        <w:t>• Shareholders</w:t>
      </w:r>
    </w:p>
    <w:p>
      <w:r>
        <w:t>• Company Secretary</w:t>
      </w:r>
    </w:p>
    <w:p>
      <w:pPr>
        <w:pStyle w:val="Heading2"/>
      </w:pPr>
      <w:r>
        <w:t>2. SHARE CAPITAL</w:t>
      </w:r>
    </w:p>
    <w:p>
      <w:r>
        <w:t>The company shall have an authorized share capital.</w:t>
      </w:r>
    </w:p>
    <w:p>
      <w:pPr>
        <w:pStyle w:val="Heading2"/>
      </w:pPr>
      <w:r>
        <w:t>3. GOVERNING LAW</w:t>
      </w:r>
    </w:p>
    <w:p>
      <w:r>
        <w:t>These articles shall be governed by the laws of the Abu Dhabi Global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