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considered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Once the Employer has included the correct information or has made a selection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highlights are removed</w:t>
      </w:r>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footnotes are deleted</w:t>
      </w:r>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square brackets are removed</w:t>
      </w:r>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This page is deleted in its entirety</w:t>
      </w:r>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E678A9">
      <w:pPr>
        <w:pStyle w:val="TOC1"/>
        <w:tabs>
          <w:tab w:val="left" w:pos="440"/>
          <w:tab w:val="right" w:leader="dot" w:pos="9016"/>
        </w:tabs>
        <w:rPr>
          <w:noProof/>
          <w:kern w:val="2"/>
          <w:lang w:val="en-AE" w:eastAsia="ko-KR"/>
          <w14:ligatures w14:val="standardContextual"/>
        </w:rPr>
      </w:pPr>
      <w:hyperlink w:anchor="_Toc165538172" w:history="1">
        <w:r w:rsidRPr="00AB07BF">
          <w:rPr>
            <w:rStyle w:val="Hyperlink"/>
            <w:rFonts w:cstheme="minorHAnsi"/>
            <w:b/>
            <w:bCs/>
            <w:noProof/>
            <w:lang w:eastAsia="ko-KR"/>
          </w:rPr>
          <w:t>2.</w:t>
        </w:r>
        <w:r>
          <w:rPr>
            <w:noProof/>
            <w:kern w:val="2"/>
            <w:lang w:val="en-AE" w:eastAsia="ko-KR"/>
            <w14:ligatures w14:val="standardContextual"/>
          </w:rPr>
          <w:tab/>
        </w:r>
        <w:r w:rsidRPr="00AB07BF">
          <w:rPr>
            <w:rStyle w:val="Hyperlink"/>
            <w:rFonts w:cstheme="minorHAnsi"/>
            <w:b/>
            <w:bCs/>
            <w:noProof/>
            <w:lang w:eastAsia="ko-KR"/>
          </w:rPr>
          <w:t>EMPLOYMENT TERM</w:t>
        </w:r>
        <w:r>
          <w:rPr>
            <w:noProof/>
            <w:webHidden/>
          </w:rPr>
          <w:tab/>
        </w:r>
        <w:r>
          <w:rPr>
            <w:noProof/>
            <w:webHidden/>
          </w:rPr>
          <w:fldChar w:fldCharType="begin"/>
        </w:r>
        <w:r>
          <w:rPr>
            <w:noProof/>
            <w:webHidden/>
          </w:rPr>
          <w:instrText xml:space="preserve"> PAGEREF _Toc165538172 \h </w:instrText>
        </w:r>
        <w:r>
          <w:rPr>
            <w:noProof/>
            <w:webHidden/>
          </w:rPr>
        </w:r>
        <w:r>
          <w:rPr>
            <w:noProof/>
            <w:webHidden/>
          </w:rPr>
          <w:fldChar w:fldCharType="separate"/>
        </w:r>
        <w:r>
          <w:rPr>
            <w:noProof/>
            <w:webHidden/>
          </w:rPr>
          <w:t>5</w:t>
        </w:r>
        <w:r>
          <w:rPr>
            <w:noProof/>
            <w:webHidden/>
          </w:rPr>
          <w:fldChar w:fldCharType="end"/>
        </w:r>
      </w:hyperlink>
    </w:p>
    <w:p w14:paraId="008DB69E" w14:textId="04FACE67" w:rsidR="00E678A9" w:rsidRDefault="00E678A9">
      <w:pPr>
        <w:pStyle w:val="TOC1"/>
        <w:tabs>
          <w:tab w:val="left" w:pos="440"/>
          <w:tab w:val="right" w:leader="dot" w:pos="9016"/>
        </w:tabs>
        <w:rPr>
          <w:noProof/>
          <w:kern w:val="2"/>
          <w:lang w:val="en-AE" w:eastAsia="ko-KR"/>
          <w14:ligatures w14:val="standardContextual"/>
        </w:rPr>
      </w:pPr>
      <w:hyperlink w:anchor="_Toc165538173" w:history="1">
        <w:r w:rsidRPr="00AB07BF">
          <w:rPr>
            <w:rStyle w:val="Hyperlink"/>
            <w:rFonts w:cstheme="minorHAnsi"/>
            <w:b/>
            <w:bCs/>
            <w:noProof/>
            <w:lang w:eastAsia="ko-KR"/>
          </w:rPr>
          <w:t>3.</w:t>
        </w:r>
        <w:r>
          <w:rPr>
            <w:noProof/>
            <w:kern w:val="2"/>
            <w:lang w:val="en-AE" w:eastAsia="ko-KR"/>
            <w14:ligatures w14:val="standardContextual"/>
          </w:rPr>
          <w:tab/>
        </w:r>
        <w:r w:rsidRPr="00AB07BF">
          <w:rPr>
            <w:rStyle w:val="Hyperlink"/>
            <w:rFonts w:cstheme="minorHAnsi"/>
            <w:b/>
            <w:bCs/>
            <w:noProof/>
            <w:lang w:eastAsia="ko-KR"/>
          </w:rPr>
          <w:t>HOURS OF EMPLOYMENT</w:t>
        </w:r>
        <w:r>
          <w:rPr>
            <w:noProof/>
            <w:webHidden/>
          </w:rPr>
          <w:tab/>
        </w:r>
        <w:r>
          <w:rPr>
            <w:noProof/>
            <w:webHidden/>
          </w:rPr>
          <w:fldChar w:fldCharType="begin"/>
        </w:r>
        <w:r>
          <w:rPr>
            <w:noProof/>
            <w:webHidden/>
          </w:rPr>
          <w:instrText xml:space="preserve"> PAGEREF _Toc165538173 \h </w:instrText>
        </w:r>
        <w:r>
          <w:rPr>
            <w:noProof/>
            <w:webHidden/>
          </w:rPr>
        </w:r>
        <w:r>
          <w:rPr>
            <w:noProof/>
            <w:webHidden/>
          </w:rPr>
          <w:fldChar w:fldCharType="separate"/>
        </w:r>
        <w:r>
          <w:rPr>
            <w:noProof/>
            <w:webHidden/>
          </w:rPr>
          <w:t>5</w:t>
        </w:r>
        <w:r>
          <w:rPr>
            <w:noProof/>
            <w:webHidden/>
          </w:rPr>
          <w:fldChar w:fldCharType="end"/>
        </w:r>
      </w:hyperlink>
    </w:p>
    <w:p w14:paraId="57A37090" w14:textId="0CCED79B" w:rsidR="00E678A9" w:rsidRDefault="00E678A9">
      <w:pPr>
        <w:pStyle w:val="TOC1"/>
        <w:tabs>
          <w:tab w:val="left" w:pos="440"/>
          <w:tab w:val="right" w:leader="dot" w:pos="9016"/>
        </w:tabs>
        <w:rPr>
          <w:noProof/>
          <w:kern w:val="2"/>
          <w:lang w:val="en-AE" w:eastAsia="ko-KR"/>
          <w14:ligatures w14:val="standardContextual"/>
        </w:rPr>
      </w:pPr>
      <w:hyperlink w:anchor="_Toc165538174" w:history="1">
        <w:r w:rsidRPr="00AB07BF">
          <w:rPr>
            <w:rStyle w:val="Hyperlink"/>
            <w:b/>
            <w:bCs/>
            <w:noProof/>
            <w:lang w:eastAsia="ko-KR"/>
          </w:rPr>
          <w:t>4.</w:t>
        </w:r>
        <w:r>
          <w:rPr>
            <w:noProof/>
            <w:kern w:val="2"/>
            <w:lang w:val="en-AE" w:eastAsia="ko-KR"/>
            <w14:ligatures w14:val="standardContextual"/>
          </w:rPr>
          <w:tab/>
        </w:r>
        <w:r w:rsidRPr="00AB07BF">
          <w:rPr>
            <w:rStyle w:val="Hyperlink"/>
            <w:b/>
            <w:bCs/>
            <w:noProof/>
            <w:lang w:eastAsia="ko-KR"/>
          </w:rPr>
          <w:t>PROBATIONARY PERIOD</w:t>
        </w:r>
        <w:r>
          <w:rPr>
            <w:noProof/>
            <w:webHidden/>
          </w:rPr>
          <w:tab/>
        </w:r>
        <w:r>
          <w:rPr>
            <w:noProof/>
            <w:webHidden/>
          </w:rPr>
          <w:fldChar w:fldCharType="begin"/>
        </w:r>
        <w:r>
          <w:rPr>
            <w:noProof/>
            <w:webHidden/>
          </w:rPr>
          <w:instrText xml:space="preserve"> PAGEREF _Toc165538174 \h </w:instrText>
        </w:r>
        <w:r>
          <w:rPr>
            <w:noProof/>
            <w:webHidden/>
          </w:rPr>
        </w:r>
        <w:r>
          <w:rPr>
            <w:noProof/>
            <w:webHidden/>
          </w:rPr>
          <w:fldChar w:fldCharType="separate"/>
        </w:r>
        <w:r>
          <w:rPr>
            <w:noProof/>
            <w:webHidden/>
          </w:rPr>
          <w:t>5</w:t>
        </w:r>
        <w:r>
          <w:rPr>
            <w:noProof/>
            <w:webHidden/>
          </w:rPr>
          <w:fldChar w:fldCharType="end"/>
        </w:r>
      </w:hyperlink>
    </w:p>
    <w:p w14:paraId="342221C0" w14:textId="5944F867" w:rsidR="00E678A9" w:rsidRDefault="00E678A9">
      <w:pPr>
        <w:pStyle w:val="TOC1"/>
        <w:tabs>
          <w:tab w:val="left" w:pos="440"/>
          <w:tab w:val="right" w:leader="dot" w:pos="9016"/>
        </w:tabs>
        <w:rPr>
          <w:noProof/>
          <w:kern w:val="2"/>
          <w:lang w:val="en-AE" w:eastAsia="ko-KR"/>
          <w14:ligatures w14:val="standardContextual"/>
        </w:rPr>
      </w:pPr>
      <w:hyperlink w:anchor="_Toc165538175" w:history="1">
        <w:r w:rsidRPr="00AB07BF">
          <w:rPr>
            <w:rStyle w:val="Hyperlink"/>
            <w:b/>
            <w:bCs/>
            <w:noProof/>
            <w:lang w:eastAsia="ko-KR"/>
          </w:rPr>
          <w:t>5.</w:t>
        </w:r>
        <w:r>
          <w:rPr>
            <w:noProof/>
            <w:kern w:val="2"/>
            <w:lang w:val="en-AE" w:eastAsia="ko-KR"/>
            <w14:ligatures w14:val="standardContextual"/>
          </w:rPr>
          <w:tab/>
        </w:r>
        <w:r w:rsidRPr="00AB07BF">
          <w:rPr>
            <w:rStyle w:val="Hyperlink"/>
            <w:b/>
            <w:bCs/>
            <w:noProof/>
            <w:lang w:eastAsia="ko-KR"/>
          </w:rPr>
          <w:t>PLACE OF EMPLOYMENT</w:t>
        </w:r>
        <w:r>
          <w:rPr>
            <w:noProof/>
            <w:webHidden/>
          </w:rPr>
          <w:tab/>
        </w:r>
        <w:r>
          <w:rPr>
            <w:noProof/>
            <w:webHidden/>
          </w:rPr>
          <w:fldChar w:fldCharType="begin"/>
        </w:r>
        <w:r>
          <w:rPr>
            <w:noProof/>
            <w:webHidden/>
          </w:rPr>
          <w:instrText xml:space="preserve"> PAGEREF _Toc165538175 \h </w:instrText>
        </w:r>
        <w:r>
          <w:rPr>
            <w:noProof/>
            <w:webHidden/>
          </w:rPr>
        </w:r>
        <w:r>
          <w:rPr>
            <w:noProof/>
            <w:webHidden/>
          </w:rPr>
          <w:fldChar w:fldCharType="separate"/>
        </w:r>
        <w:r>
          <w:rPr>
            <w:noProof/>
            <w:webHidden/>
          </w:rPr>
          <w:t>6</w:t>
        </w:r>
        <w:r>
          <w:rPr>
            <w:noProof/>
            <w:webHidden/>
          </w:rPr>
          <w:fldChar w:fldCharType="end"/>
        </w:r>
      </w:hyperlink>
    </w:p>
    <w:p w14:paraId="1C759519" w14:textId="39C88306" w:rsidR="00E678A9" w:rsidRDefault="00E678A9">
      <w:pPr>
        <w:pStyle w:val="TOC1"/>
        <w:tabs>
          <w:tab w:val="left" w:pos="440"/>
          <w:tab w:val="right" w:leader="dot" w:pos="9016"/>
        </w:tabs>
        <w:rPr>
          <w:noProof/>
          <w:kern w:val="2"/>
          <w:lang w:val="en-AE" w:eastAsia="ko-KR"/>
          <w14:ligatures w14:val="standardContextual"/>
        </w:rPr>
      </w:pPr>
      <w:hyperlink w:anchor="_Toc165538176" w:history="1">
        <w:r w:rsidRPr="00AB07BF">
          <w:rPr>
            <w:rStyle w:val="Hyperlink"/>
            <w:rFonts w:cstheme="minorHAnsi"/>
            <w:b/>
            <w:bCs/>
            <w:noProof/>
            <w:lang w:eastAsia="ko-KR"/>
          </w:rPr>
          <w:t>6.</w:t>
        </w:r>
        <w:r>
          <w:rPr>
            <w:noProof/>
            <w:kern w:val="2"/>
            <w:lang w:val="en-AE" w:eastAsia="ko-KR"/>
            <w14:ligatures w14:val="standardContextual"/>
          </w:rPr>
          <w:tab/>
        </w:r>
        <w:r w:rsidRPr="00AB07BF">
          <w:rPr>
            <w:rStyle w:val="Hyperlink"/>
            <w:rFonts w:cstheme="minorHAnsi"/>
            <w:b/>
            <w:bCs/>
            <w:noProof/>
            <w:lang w:eastAsia="ko-KR"/>
          </w:rPr>
          <w:t>WAGE AND ALLOWANCES</w:t>
        </w:r>
        <w:r>
          <w:rPr>
            <w:noProof/>
            <w:webHidden/>
          </w:rPr>
          <w:tab/>
        </w:r>
        <w:r>
          <w:rPr>
            <w:noProof/>
            <w:webHidden/>
          </w:rPr>
          <w:fldChar w:fldCharType="begin"/>
        </w:r>
        <w:r>
          <w:rPr>
            <w:noProof/>
            <w:webHidden/>
          </w:rPr>
          <w:instrText xml:space="preserve"> PAGEREF _Toc165538176 \h </w:instrText>
        </w:r>
        <w:r>
          <w:rPr>
            <w:noProof/>
            <w:webHidden/>
          </w:rPr>
        </w:r>
        <w:r>
          <w:rPr>
            <w:noProof/>
            <w:webHidden/>
          </w:rPr>
          <w:fldChar w:fldCharType="separate"/>
        </w:r>
        <w:r>
          <w:rPr>
            <w:noProof/>
            <w:webHidden/>
          </w:rPr>
          <w:t>6</w:t>
        </w:r>
        <w:r>
          <w:rPr>
            <w:noProof/>
            <w:webHidden/>
          </w:rPr>
          <w:fldChar w:fldCharType="end"/>
        </w:r>
      </w:hyperlink>
    </w:p>
    <w:p w14:paraId="65E5AB75" w14:textId="1709B04E" w:rsidR="00E678A9" w:rsidRDefault="00E678A9">
      <w:pPr>
        <w:pStyle w:val="TOC1"/>
        <w:tabs>
          <w:tab w:val="left" w:pos="440"/>
          <w:tab w:val="right" w:leader="dot" w:pos="9016"/>
        </w:tabs>
        <w:rPr>
          <w:noProof/>
          <w:kern w:val="2"/>
          <w:lang w:val="en-AE" w:eastAsia="ko-KR"/>
          <w14:ligatures w14:val="standardContextual"/>
        </w:rPr>
      </w:pPr>
      <w:hyperlink w:anchor="_Toc165538177" w:history="1">
        <w:r w:rsidRPr="00AB07BF">
          <w:rPr>
            <w:rStyle w:val="Hyperlink"/>
            <w:b/>
            <w:bCs/>
            <w:noProof/>
            <w:lang w:eastAsia="ko-KR"/>
          </w:rPr>
          <w:t>7.</w:t>
        </w:r>
        <w:r>
          <w:rPr>
            <w:noProof/>
            <w:kern w:val="2"/>
            <w:lang w:val="en-AE" w:eastAsia="ko-KR"/>
            <w14:ligatures w14:val="standardContextual"/>
          </w:rPr>
          <w:tab/>
        </w:r>
        <w:r w:rsidRPr="00AB07BF">
          <w:rPr>
            <w:rStyle w:val="Hyperlink"/>
            <w:b/>
            <w:bCs/>
            <w:noProof/>
            <w:lang w:eastAsia="ko-KR"/>
          </w:rPr>
          <w:t>VACATION LEAVE</w:t>
        </w:r>
        <w:r>
          <w:rPr>
            <w:noProof/>
            <w:webHidden/>
          </w:rPr>
          <w:tab/>
        </w:r>
        <w:r>
          <w:rPr>
            <w:noProof/>
            <w:webHidden/>
          </w:rPr>
          <w:fldChar w:fldCharType="begin"/>
        </w:r>
        <w:r>
          <w:rPr>
            <w:noProof/>
            <w:webHidden/>
          </w:rPr>
          <w:instrText xml:space="preserve"> PAGEREF _Toc165538177 \h </w:instrText>
        </w:r>
        <w:r>
          <w:rPr>
            <w:noProof/>
            <w:webHidden/>
          </w:rPr>
        </w:r>
        <w:r>
          <w:rPr>
            <w:noProof/>
            <w:webHidden/>
          </w:rPr>
          <w:fldChar w:fldCharType="separate"/>
        </w:r>
        <w:r>
          <w:rPr>
            <w:noProof/>
            <w:webHidden/>
          </w:rPr>
          <w:t>6</w:t>
        </w:r>
        <w:r>
          <w:rPr>
            <w:noProof/>
            <w:webHidden/>
          </w:rPr>
          <w:fldChar w:fldCharType="end"/>
        </w:r>
      </w:hyperlink>
    </w:p>
    <w:p w14:paraId="36EF9D5E" w14:textId="67818BB9" w:rsidR="00E678A9" w:rsidRDefault="00E678A9">
      <w:pPr>
        <w:pStyle w:val="TOC1"/>
        <w:tabs>
          <w:tab w:val="left" w:pos="440"/>
          <w:tab w:val="right" w:leader="dot" w:pos="9016"/>
        </w:tabs>
        <w:rPr>
          <w:noProof/>
          <w:kern w:val="2"/>
          <w:lang w:val="en-AE" w:eastAsia="ko-KR"/>
          <w14:ligatures w14:val="standardContextual"/>
        </w:rPr>
      </w:pPr>
      <w:hyperlink w:anchor="_Toc165538178" w:history="1">
        <w:r w:rsidRPr="00AB07BF">
          <w:rPr>
            <w:rStyle w:val="Hyperlink"/>
            <w:b/>
            <w:bCs/>
            <w:noProof/>
            <w:lang w:eastAsia="ko-KR"/>
          </w:rPr>
          <w:t>8.</w:t>
        </w:r>
        <w:r>
          <w:rPr>
            <w:noProof/>
            <w:kern w:val="2"/>
            <w:lang w:val="en-AE" w:eastAsia="ko-KR"/>
            <w14:ligatures w14:val="standardContextual"/>
          </w:rPr>
          <w:tab/>
        </w:r>
        <w:r w:rsidRPr="00AB07BF">
          <w:rPr>
            <w:rStyle w:val="Hyperlink"/>
            <w:b/>
            <w:bCs/>
            <w:noProof/>
            <w:lang w:eastAsia="ko-KR"/>
          </w:rPr>
          <w:t>SICK LEAVE AND SICK PAY</w:t>
        </w:r>
        <w:r>
          <w:rPr>
            <w:noProof/>
            <w:webHidden/>
          </w:rPr>
          <w:tab/>
        </w:r>
        <w:r>
          <w:rPr>
            <w:noProof/>
            <w:webHidden/>
          </w:rPr>
          <w:fldChar w:fldCharType="begin"/>
        </w:r>
        <w:r>
          <w:rPr>
            <w:noProof/>
            <w:webHidden/>
          </w:rPr>
          <w:instrText xml:space="preserve"> PAGEREF _Toc165538178 \h </w:instrText>
        </w:r>
        <w:r>
          <w:rPr>
            <w:noProof/>
            <w:webHidden/>
          </w:rPr>
        </w:r>
        <w:r>
          <w:rPr>
            <w:noProof/>
            <w:webHidden/>
          </w:rPr>
          <w:fldChar w:fldCharType="separate"/>
        </w:r>
        <w:r>
          <w:rPr>
            <w:noProof/>
            <w:webHidden/>
          </w:rPr>
          <w:t>7</w:t>
        </w:r>
        <w:r>
          <w:rPr>
            <w:noProof/>
            <w:webHidden/>
          </w:rPr>
          <w:fldChar w:fldCharType="end"/>
        </w:r>
      </w:hyperlink>
    </w:p>
    <w:p w14:paraId="2174EE46" w14:textId="69A9D1FC" w:rsidR="00E678A9" w:rsidRDefault="00E678A9">
      <w:pPr>
        <w:pStyle w:val="TOC1"/>
        <w:tabs>
          <w:tab w:val="left" w:pos="440"/>
          <w:tab w:val="right" w:leader="dot" w:pos="9016"/>
        </w:tabs>
        <w:rPr>
          <w:noProof/>
          <w:kern w:val="2"/>
          <w:lang w:val="en-AE" w:eastAsia="ko-KR"/>
          <w14:ligatures w14:val="standardContextual"/>
        </w:rPr>
      </w:pPr>
      <w:hyperlink w:anchor="_Toc165538179" w:history="1">
        <w:r w:rsidRPr="00AB07BF">
          <w:rPr>
            <w:rStyle w:val="Hyperlink"/>
            <w:b/>
            <w:bCs/>
            <w:noProof/>
            <w:lang w:eastAsia="ko-KR"/>
          </w:rPr>
          <w:t>9.</w:t>
        </w:r>
        <w:r>
          <w:rPr>
            <w:noProof/>
            <w:kern w:val="2"/>
            <w:lang w:val="en-AE" w:eastAsia="ko-KR"/>
            <w14:ligatures w14:val="standardContextual"/>
          </w:rPr>
          <w:tab/>
        </w:r>
        <w:r w:rsidRPr="00AB07BF">
          <w:rPr>
            <w:rStyle w:val="Hyperlink"/>
            <w:b/>
            <w:bCs/>
            <w:noProof/>
            <w:lang w:eastAsia="ko-KR"/>
          </w:rPr>
          <w:t>CONFLICT OF INTEREST</w:t>
        </w:r>
        <w:r>
          <w:rPr>
            <w:noProof/>
            <w:webHidden/>
          </w:rPr>
          <w:tab/>
        </w:r>
        <w:r>
          <w:rPr>
            <w:noProof/>
            <w:webHidden/>
          </w:rPr>
          <w:fldChar w:fldCharType="begin"/>
        </w:r>
        <w:r>
          <w:rPr>
            <w:noProof/>
            <w:webHidden/>
          </w:rPr>
          <w:instrText xml:space="preserve"> PAGEREF _Toc165538179 \h </w:instrText>
        </w:r>
        <w:r>
          <w:rPr>
            <w:noProof/>
            <w:webHidden/>
          </w:rPr>
        </w:r>
        <w:r>
          <w:rPr>
            <w:noProof/>
            <w:webHidden/>
          </w:rPr>
          <w:fldChar w:fldCharType="separate"/>
        </w:r>
        <w:r>
          <w:rPr>
            <w:noProof/>
            <w:webHidden/>
          </w:rPr>
          <w:t>7</w:t>
        </w:r>
        <w:r>
          <w:rPr>
            <w:noProof/>
            <w:webHidden/>
          </w:rPr>
          <w:fldChar w:fldCharType="end"/>
        </w:r>
      </w:hyperlink>
    </w:p>
    <w:p w14:paraId="1DE5C614" w14:textId="74081273" w:rsidR="00E678A9" w:rsidRDefault="00E678A9">
      <w:pPr>
        <w:pStyle w:val="TOC1"/>
        <w:tabs>
          <w:tab w:val="left" w:pos="660"/>
          <w:tab w:val="right" w:leader="dot" w:pos="9016"/>
        </w:tabs>
        <w:rPr>
          <w:noProof/>
          <w:kern w:val="2"/>
          <w:lang w:val="en-AE" w:eastAsia="ko-KR"/>
          <w14:ligatures w14:val="standardContextual"/>
        </w:rPr>
      </w:pPr>
      <w:hyperlink w:anchor="_Toc165538180" w:history="1">
        <w:r w:rsidRPr="00AB07BF">
          <w:rPr>
            <w:rStyle w:val="Hyperlink"/>
            <w:b/>
            <w:bCs/>
            <w:noProof/>
            <w:lang w:eastAsia="ko-KR"/>
          </w:rPr>
          <w:t>10.</w:t>
        </w:r>
        <w:r>
          <w:rPr>
            <w:noProof/>
            <w:kern w:val="2"/>
            <w:lang w:val="en-AE" w:eastAsia="ko-KR"/>
            <w14:ligatures w14:val="standardContextual"/>
          </w:rPr>
          <w:tab/>
        </w:r>
        <w:r w:rsidRPr="00AB07BF">
          <w:rPr>
            <w:rStyle w:val="Hyperlink"/>
            <w:b/>
            <w:bCs/>
            <w:noProof/>
            <w:lang w:eastAsia="ko-KR"/>
          </w:rPr>
          <w:t>COMPANY POLICIES</w:t>
        </w:r>
        <w:r>
          <w:rPr>
            <w:noProof/>
            <w:webHidden/>
          </w:rPr>
          <w:tab/>
        </w:r>
        <w:r>
          <w:rPr>
            <w:noProof/>
            <w:webHidden/>
          </w:rPr>
          <w:fldChar w:fldCharType="begin"/>
        </w:r>
        <w:r>
          <w:rPr>
            <w:noProof/>
            <w:webHidden/>
          </w:rPr>
          <w:instrText xml:space="preserve"> PAGEREF _Toc165538180 \h </w:instrText>
        </w:r>
        <w:r>
          <w:rPr>
            <w:noProof/>
            <w:webHidden/>
          </w:rPr>
        </w:r>
        <w:r>
          <w:rPr>
            <w:noProof/>
            <w:webHidden/>
          </w:rPr>
          <w:fldChar w:fldCharType="separate"/>
        </w:r>
        <w:r>
          <w:rPr>
            <w:noProof/>
            <w:webHidden/>
          </w:rPr>
          <w:t>7</w:t>
        </w:r>
        <w:r>
          <w:rPr>
            <w:noProof/>
            <w:webHidden/>
          </w:rPr>
          <w:fldChar w:fldCharType="end"/>
        </w:r>
      </w:hyperlink>
    </w:p>
    <w:p w14:paraId="12ECAE28" w14:textId="339A0AFD" w:rsidR="00E678A9" w:rsidRDefault="00E678A9">
      <w:pPr>
        <w:pStyle w:val="TOC1"/>
        <w:tabs>
          <w:tab w:val="left" w:pos="660"/>
          <w:tab w:val="right" w:leader="dot" w:pos="9016"/>
        </w:tabs>
        <w:rPr>
          <w:noProof/>
          <w:kern w:val="2"/>
          <w:lang w:val="en-AE" w:eastAsia="ko-KR"/>
          <w14:ligatures w14:val="standardContextual"/>
        </w:rPr>
      </w:pPr>
      <w:hyperlink w:anchor="_Toc165538181" w:history="1">
        <w:r w:rsidRPr="00AB07BF">
          <w:rPr>
            <w:rStyle w:val="Hyperlink"/>
            <w:b/>
            <w:bCs/>
            <w:noProof/>
            <w:lang w:eastAsia="ko-KR"/>
          </w:rPr>
          <w:t>11.</w:t>
        </w:r>
        <w:r>
          <w:rPr>
            <w:noProof/>
            <w:kern w:val="2"/>
            <w:lang w:val="en-AE" w:eastAsia="ko-KR"/>
            <w14:ligatures w14:val="standardContextual"/>
          </w:rPr>
          <w:tab/>
        </w:r>
        <w:r w:rsidRPr="00AB07BF">
          <w:rPr>
            <w:rStyle w:val="Hyperlink"/>
            <w:b/>
            <w:bCs/>
            <w:noProof/>
            <w:lang w:eastAsia="ko-KR"/>
          </w:rPr>
          <w:t>INTELLECTUAL PROPERTY</w:t>
        </w:r>
        <w:r>
          <w:rPr>
            <w:noProof/>
            <w:webHidden/>
          </w:rPr>
          <w:tab/>
        </w:r>
        <w:r>
          <w:rPr>
            <w:noProof/>
            <w:webHidden/>
          </w:rPr>
          <w:fldChar w:fldCharType="begin"/>
        </w:r>
        <w:r>
          <w:rPr>
            <w:noProof/>
            <w:webHidden/>
          </w:rPr>
          <w:instrText xml:space="preserve"> PAGEREF _Toc165538181 \h </w:instrText>
        </w:r>
        <w:r>
          <w:rPr>
            <w:noProof/>
            <w:webHidden/>
          </w:rPr>
        </w:r>
        <w:r>
          <w:rPr>
            <w:noProof/>
            <w:webHidden/>
          </w:rPr>
          <w:fldChar w:fldCharType="separate"/>
        </w:r>
        <w:r>
          <w:rPr>
            <w:noProof/>
            <w:webHidden/>
          </w:rPr>
          <w:t>8</w:t>
        </w:r>
        <w:r>
          <w:rPr>
            <w:noProof/>
            <w:webHidden/>
          </w:rPr>
          <w:fldChar w:fldCharType="end"/>
        </w:r>
      </w:hyperlink>
    </w:p>
    <w:p w14:paraId="1CE1F38C" w14:textId="0D9E86C7" w:rsidR="00E678A9" w:rsidRDefault="00E678A9">
      <w:pPr>
        <w:pStyle w:val="TOC1"/>
        <w:tabs>
          <w:tab w:val="left" w:pos="660"/>
          <w:tab w:val="right" w:leader="dot" w:pos="9016"/>
        </w:tabs>
        <w:rPr>
          <w:noProof/>
          <w:kern w:val="2"/>
          <w:lang w:val="en-AE" w:eastAsia="ko-KR"/>
          <w14:ligatures w14:val="standardContextual"/>
        </w:rPr>
      </w:pPr>
      <w:hyperlink w:anchor="_Toc165538182" w:history="1">
        <w:r w:rsidRPr="00AB07BF">
          <w:rPr>
            <w:rStyle w:val="Hyperlink"/>
            <w:b/>
            <w:bCs/>
            <w:noProof/>
            <w:lang w:eastAsia="ko-KR"/>
          </w:rPr>
          <w:t>12.</w:t>
        </w:r>
        <w:r>
          <w:rPr>
            <w:noProof/>
            <w:kern w:val="2"/>
            <w:lang w:val="en-AE" w:eastAsia="ko-KR"/>
            <w14:ligatures w14:val="standardContextual"/>
          </w:rPr>
          <w:tab/>
        </w:r>
        <w:r w:rsidRPr="00AB07BF">
          <w:rPr>
            <w:rStyle w:val="Hyperlink"/>
            <w:b/>
            <w:bCs/>
            <w:noProof/>
            <w:lang w:eastAsia="ko-KR"/>
          </w:rPr>
          <w:t>CONFIDENTIALITY/NON-DISCLOSURE</w:t>
        </w:r>
        <w:r>
          <w:rPr>
            <w:noProof/>
            <w:webHidden/>
          </w:rPr>
          <w:tab/>
        </w:r>
        <w:r>
          <w:rPr>
            <w:noProof/>
            <w:webHidden/>
          </w:rPr>
          <w:fldChar w:fldCharType="begin"/>
        </w:r>
        <w:r>
          <w:rPr>
            <w:noProof/>
            <w:webHidden/>
          </w:rPr>
          <w:instrText xml:space="preserve"> PAGEREF _Toc165538182 \h </w:instrText>
        </w:r>
        <w:r>
          <w:rPr>
            <w:noProof/>
            <w:webHidden/>
          </w:rPr>
        </w:r>
        <w:r>
          <w:rPr>
            <w:noProof/>
            <w:webHidden/>
          </w:rPr>
          <w:fldChar w:fldCharType="separate"/>
        </w:r>
        <w:r>
          <w:rPr>
            <w:noProof/>
            <w:webHidden/>
          </w:rPr>
          <w:t>8</w:t>
        </w:r>
        <w:r>
          <w:rPr>
            <w:noProof/>
            <w:webHidden/>
          </w:rPr>
          <w:fldChar w:fldCharType="end"/>
        </w:r>
      </w:hyperlink>
    </w:p>
    <w:p w14:paraId="2349127C" w14:textId="1177C54A" w:rsidR="00E678A9" w:rsidRDefault="00E678A9">
      <w:pPr>
        <w:pStyle w:val="TOC1"/>
        <w:tabs>
          <w:tab w:val="left" w:pos="660"/>
          <w:tab w:val="right" w:leader="dot" w:pos="9016"/>
        </w:tabs>
        <w:rPr>
          <w:noProof/>
          <w:kern w:val="2"/>
          <w:lang w:val="en-AE" w:eastAsia="ko-KR"/>
          <w14:ligatures w14:val="standardContextual"/>
        </w:rPr>
      </w:pPr>
      <w:hyperlink w:anchor="_Toc165538183" w:history="1">
        <w:r w:rsidRPr="00AB07BF">
          <w:rPr>
            <w:rStyle w:val="Hyperlink"/>
            <w:b/>
            <w:bCs/>
            <w:noProof/>
            <w:lang w:eastAsia="ko-KR"/>
          </w:rPr>
          <w:t>13.</w:t>
        </w:r>
        <w:r>
          <w:rPr>
            <w:noProof/>
            <w:kern w:val="2"/>
            <w:lang w:val="en-AE" w:eastAsia="ko-KR"/>
            <w14:ligatures w14:val="standardContextual"/>
          </w:rPr>
          <w:tab/>
        </w:r>
        <w:r w:rsidRPr="00AB07BF">
          <w:rPr>
            <w:rStyle w:val="Hyperlink"/>
            <w:b/>
            <w:bCs/>
            <w:noProof/>
            <w:lang w:eastAsia="ko-KR"/>
          </w:rPr>
          <w:t>TERMINATION</w:t>
        </w:r>
        <w:r>
          <w:rPr>
            <w:noProof/>
            <w:webHidden/>
          </w:rPr>
          <w:tab/>
        </w:r>
        <w:r>
          <w:rPr>
            <w:noProof/>
            <w:webHidden/>
          </w:rPr>
          <w:fldChar w:fldCharType="begin"/>
        </w:r>
        <w:r>
          <w:rPr>
            <w:noProof/>
            <w:webHidden/>
          </w:rPr>
          <w:instrText xml:space="preserve"> PAGEREF _Toc165538183 \h </w:instrText>
        </w:r>
        <w:r>
          <w:rPr>
            <w:noProof/>
            <w:webHidden/>
          </w:rPr>
        </w:r>
        <w:r>
          <w:rPr>
            <w:noProof/>
            <w:webHidden/>
          </w:rPr>
          <w:fldChar w:fldCharType="separate"/>
        </w:r>
        <w:r>
          <w:rPr>
            <w:noProof/>
            <w:webHidden/>
          </w:rPr>
          <w:t>8</w:t>
        </w:r>
        <w:r>
          <w:rPr>
            <w:noProof/>
            <w:webHidden/>
          </w:rPr>
          <w:fldChar w:fldCharType="end"/>
        </w:r>
      </w:hyperlink>
    </w:p>
    <w:p w14:paraId="4556E39B" w14:textId="75CBBFBB" w:rsidR="00E678A9" w:rsidRDefault="00E678A9">
      <w:pPr>
        <w:pStyle w:val="TOC1"/>
        <w:tabs>
          <w:tab w:val="left" w:pos="660"/>
          <w:tab w:val="right" w:leader="dot" w:pos="9016"/>
        </w:tabs>
        <w:rPr>
          <w:noProof/>
          <w:kern w:val="2"/>
          <w:lang w:val="en-AE" w:eastAsia="ko-KR"/>
          <w14:ligatures w14:val="standardContextual"/>
        </w:rPr>
      </w:pPr>
      <w:hyperlink w:anchor="_Toc165538184" w:history="1">
        <w:r w:rsidRPr="00AB07BF">
          <w:rPr>
            <w:rStyle w:val="Hyperlink"/>
            <w:rFonts w:cstheme="minorHAnsi"/>
            <w:b/>
            <w:bCs/>
            <w:noProof/>
            <w:lang w:eastAsia="ko-KR"/>
          </w:rPr>
          <w:t>14.</w:t>
        </w:r>
        <w:r>
          <w:rPr>
            <w:noProof/>
            <w:kern w:val="2"/>
            <w:lang w:val="en-AE" w:eastAsia="ko-KR"/>
            <w14:ligatures w14:val="standardContextual"/>
          </w:rPr>
          <w:tab/>
        </w:r>
        <w:r w:rsidRPr="00AB07BF">
          <w:rPr>
            <w:rStyle w:val="Hyperlink"/>
            <w:rFonts w:cstheme="minorHAnsi"/>
            <w:b/>
            <w:bCs/>
            <w:noProof/>
            <w:lang w:eastAsia="ko-KR"/>
          </w:rPr>
          <w:t>END OF SERVICE BENEFITS</w:t>
        </w:r>
        <w:r>
          <w:rPr>
            <w:noProof/>
            <w:webHidden/>
          </w:rPr>
          <w:tab/>
        </w:r>
        <w:r>
          <w:rPr>
            <w:noProof/>
            <w:webHidden/>
          </w:rPr>
          <w:fldChar w:fldCharType="begin"/>
        </w:r>
        <w:r>
          <w:rPr>
            <w:noProof/>
            <w:webHidden/>
          </w:rPr>
          <w:instrText xml:space="preserve"> PAGEREF _Toc165538184 \h </w:instrText>
        </w:r>
        <w:r>
          <w:rPr>
            <w:noProof/>
            <w:webHidden/>
          </w:rPr>
        </w:r>
        <w:r>
          <w:rPr>
            <w:noProof/>
            <w:webHidden/>
          </w:rPr>
          <w:fldChar w:fldCharType="separate"/>
        </w:r>
        <w:r>
          <w:rPr>
            <w:noProof/>
            <w:webHidden/>
          </w:rPr>
          <w:t>9</w:t>
        </w:r>
        <w:r>
          <w:rPr>
            <w:noProof/>
            <w:webHidden/>
          </w:rPr>
          <w:fldChar w:fldCharType="end"/>
        </w:r>
      </w:hyperlink>
    </w:p>
    <w:p w14:paraId="316692DE" w14:textId="7F428D6E" w:rsidR="00E678A9" w:rsidRDefault="00E678A9">
      <w:pPr>
        <w:pStyle w:val="TOC1"/>
        <w:tabs>
          <w:tab w:val="left" w:pos="660"/>
          <w:tab w:val="right" w:leader="dot" w:pos="9016"/>
        </w:tabs>
        <w:rPr>
          <w:noProof/>
          <w:kern w:val="2"/>
          <w:lang w:val="en-AE" w:eastAsia="ko-KR"/>
          <w14:ligatures w14:val="standardContextual"/>
        </w:rPr>
      </w:pPr>
      <w:hyperlink w:anchor="_Toc165538185" w:history="1">
        <w:r w:rsidRPr="00AB07BF">
          <w:rPr>
            <w:rStyle w:val="Hyperlink"/>
            <w:b/>
            <w:bCs/>
            <w:noProof/>
            <w:lang w:eastAsia="ko-KR"/>
          </w:rPr>
          <w:t>15.</w:t>
        </w:r>
        <w:r>
          <w:rPr>
            <w:noProof/>
            <w:kern w:val="2"/>
            <w:lang w:val="en-AE" w:eastAsia="ko-KR"/>
            <w14:ligatures w14:val="standardContextual"/>
          </w:rPr>
          <w:tab/>
        </w:r>
        <w:r w:rsidRPr="00AB07BF">
          <w:rPr>
            <w:rStyle w:val="Hyperlink"/>
            <w:b/>
            <w:bCs/>
            <w:noProof/>
            <w:lang w:eastAsia="ko-KR"/>
          </w:rPr>
          <w:t>REPATRIATION</w:t>
        </w:r>
        <w:r>
          <w:rPr>
            <w:noProof/>
            <w:webHidden/>
          </w:rPr>
          <w:tab/>
        </w:r>
        <w:r>
          <w:rPr>
            <w:noProof/>
            <w:webHidden/>
          </w:rPr>
          <w:fldChar w:fldCharType="begin"/>
        </w:r>
        <w:r>
          <w:rPr>
            <w:noProof/>
            <w:webHidden/>
          </w:rPr>
          <w:instrText xml:space="preserve"> PAGEREF _Toc165538185 \h </w:instrText>
        </w:r>
        <w:r>
          <w:rPr>
            <w:noProof/>
            <w:webHidden/>
          </w:rPr>
        </w:r>
        <w:r>
          <w:rPr>
            <w:noProof/>
            <w:webHidden/>
          </w:rPr>
          <w:fldChar w:fldCharType="separate"/>
        </w:r>
        <w:r>
          <w:rPr>
            <w:noProof/>
            <w:webHidden/>
          </w:rPr>
          <w:t>9</w:t>
        </w:r>
        <w:r>
          <w:rPr>
            <w:noProof/>
            <w:webHidden/>
          </w:rPr>
          <w:fldChar w:fldCharType="end"/>
        </w:r>
      </w:hyperlink>
    </w:p>
    <w:p w14:paraId="471D1528" w14:textId="0F4174DA" w:rsidR="00E678A9" w:rsidRDefault="00E678A9">
      <w:pPr>
        <w:pStyle w:val="TOC1"/>
        <w:tabs>
          <w:tab w:val="left" w:pos="660"/>
          <w:tab w:val="right" w:leader="dot" w:pos="9016"/>
        </w:tabs>
        <w:rPr>
          <w:noProof/>
          <w:kern w:val="2"/>
          <w:lang w:val="en-AE" w:eastAsia="ko-KR"/>
          <w14:ligatures w14:val="standardContextual"/>
        </w:rPr>
      </w:pPr>
      <w:hyperlink w:anchor="_Toc165538186" w:history="1">
        <w:r w:rsidRPr="00AB07BF">
          <w:rPr>
            <w:rStyle w:val="Hyperlink"/>
            <w:b/>
            <w:bCs/>
            <w:noProof/>
            <w:lang w:eastAsia="ko-KR"/>
          </w:rPr>
          <w:t>16.</w:t>
        </w:r>
        <w:r>
          <w:rPr>
            <w:noProof/>
            <w:kern w:val="2"/>
            <w:lang w:val="en-AE" w:eastAsia="ko-KR"/>
            <w14:ligatures w14:val="standardContextual"/>
          </w:rPr>
          <w:tab/>
        </w:r>
        <w:r w:rsidRPr="00AB07BF">
          <w:rPr>
            <w:rStyle w:val="Hyperlink"/>
            <w:b/>
            <w:bCs/>
            <w:noProof/>
            <w:lang w:eastAsia="ko-KR"/>
          </w:rPr>
          <w:t>NOTICES</w:t>
        </w:r>
        <w:r>
          <w:rPr>
            <w:noProof/>
            <w:webHidden/>
          </w:rPr>
          <w:tab/>
        </w:r>
        <w:r>
          <w:rPr>
            <w:noProof/>
            <w:webHidden/>
          </w:rPr>
          <w:fldChar w:fldCharType="begin"/>
        </w:r>
        <w:r>
          <w:rPr>
            <w:noProof/>
            <w:webHidden/>
          </w:rPr>
          <w:instrText xml:space="preserve"> PAGEREF _Toc165538186 \h </w:instrText>
        </w:r>
        <w:r>
          <w:rPr>
            <w:noProof/>
            <w:webHidden/>
          </w:rPr>
        </w:r>
        <w:r>
          <w:rPr>
            <w:noProof/>
            <w:webHidden/>
          </w:rPr>
          <w:fldChar w:fldCharType="separate"/>
        </w:r>
        <w:r>
          <w:rPr>
            <w:noProof/>
            <w:webHidden/>
          </w:rPr>
          <w:t>9</w:t>
        </w:r>
        <w:r>
          <w:rPr>
            <w:noProof/>
            <w:webHidden/>
          </w:rPr>
          <w:fldChar w:fldCharType="end"/>
        </w:r>
      </w:hyperlink>
    </w:p>
    <w:p w14:paraId="41C17673" w14:textId="51D62D85" w:rsidR="00E678A9" w:rsidRDefault="00E678A9">
      <w:pPr>
        <w:pStyle w:val="TOC1"/>
        <w:tabs>
          <w:tab w:val="left" w:pos="660"/>
          <w:tab w:val="right" w:leader="dot" w:pos="9016"/>
        </w:tabs>
        <w:rPr>
          <w:noProof/>
          <w:kern w:val="2"/>
          <w:lang w:val="en-AE" w:eastAsia="ko-KR"/>
          <w14:ligatures w14:val="standardContextual"/>
        </w:rPr>
      </w:pPr>
      <w:hyperlink w:anchor="_Toc165538187" w:history="1">
        <w:r w:rsidRPr="00AB07BF">
          <w:rPr>
            <w:rStyle w:val="Hyperlink"/>
            <w:b/>
            <w:bCs/>
            <w:noProof/>
            <w:lang w:eastAsia="ko-KR"/>
          </w:rPr>
          <w:t>17.</w:t>
        </w:r>
        <w:r>
          <w:rPr>
            <w:noProof/>
            <w:kern w:val="2"/>
            <w:lang w:val="en-AE" w:eastAsia="ko-KR"/>
            <w14:ligatures w14:val="standardContextual"/>
          </w:rPr>
          <w:tab/>
        </w:r>
        <w:r w:rsidRPr="00AB07BF">
          <w:rPr>
            <w:rStyle w:val="Hyperlink"/>
            <w:b/>
            <w:bCs/>
            <w:noProof/>
            <w:lang w:eastAsia="ko-KR"/>
          </w:rPr>
          <w:t>ENTIRE AGREEMENT</w:t>
        </w:r>
        <w:r>
          <w:rPr>
            <w:noProof/>
            <w:webHidden/>
          </w:rPr>
          <w:tab/>
        </w:r>
        <w:r>
          <w:rPr>
            <w:noProof/>
            <w:webHidden/>
          </w:rPr>
          <w:fldChar w:fldCharType="begin"/>
        </w:r>
        <w:r>
          <w:rPr>
            <w:noProof/>
            <w:webHidden/>
          </w:rPr>
          <w:instrText xml:space="preserve"> PAGEREF _Toc165538187 \h </w:instrText>
        </w:r>
        <w:r>
          <w:rPr>
            <w:noProof/>
            <w:webHidden/>
          </w:rPr>
        </w:r>
        <w:r>
          <w:rPr>
            <w:noProof/>
            <w:webHidden/>
          </w:rPr>
          <w:fldChar w:fldCharType="separate"/>
        </w:r>
        <w:r>
          <w:rPr>
            <w:noProof/>
            <w:webHidden/>
          </w:rPr>
          <w:t>10</w:t>
        </w:r>
        <w:r>
          <w:rPr>
            <w:noProof/>
            <w:webHidden/>
          </w:rPr>
          <w:fldChar w:fldCharType="end"/>
        </w:r>
      </w:hyperlink>
    </w:p>
    <w:p w14:paraId="35E9E83A" w14:textId="385A7235" w:rsidR="00E678A9" w:rsidRDefault="00E678A9">
      <w:pPr>
        <w:pStyle w:val="TOC1"/>
        <w:tabs>
          <w:tab w:val="left" w:pos="660"/>
          <w:tab w:val="right" w:leader="dot" w:pos="9016"/>
        </w:tabs>
        <w:rPr>
          <w:noProof/>
          <w:kern w:val="2"/>
          <w:lang w:val="en-AE" w:eastAsia="ko-KR"/>
          <w14:ligatures w14:val="standardContextual"/>
        </w:rPr>
      </w:pPr>
      <w:hyperlink w:anchor="_Toc165538188" w:history="1">
        <w:r w:rsidRPr="00AB07BF">
          <w:rPr>
            <w:rStyle w:val="Hyperlink"/>
            <w:b/>
            <w:bCs/>
            <w:noProof/>
            <w:lang w:eastAsia="ko-KR"/>
          </w:rPr>
          <w:t>18.</w:t>
        </w:r>
        <w:r>
          <w:rPr>
            <w:noProof/>
            <w:kern w:val="2"/>
            <w:lang w:val="en-AE" w:eastAsia="ko-KR"/>
            <w14:ligatures w14:val="standardContextual"/>
          </w:rPr>
          <w:tab/>
        </w:r>
        <w:r w:rsidRPr="00AB07BF">
          <w:rPr>
            <w:rStyle w:val="Hyperlink"/>
            <w:b/>
            <w:bCs/>
            <w:noProof/>
            <w:lang w:eastAsia="ko-KR"/>
          </w:rPr>
          <w:t>AMENDMENTS</w:t>
        </w:r>
        <w:r>
          <w:rPr>
            <w:noProof/>
            <w:webHidden/>
          </w:rPr>
          <w:tab/>
        </w:r>
        <w:r>
          <w:rPr>
            <w:noProof/>
            <w:webHidden/>
          </w:rPr>
          <w:fldChar w:fldCharType="begin"/>
        </w:r>
        <w:r>
          <w:rPr>
            <w:noProof/>
            <w:webHidden/>
          </w:rPr>
          <w:instrText xml:space="preserve"> PAGEREF _Toc165538188 \h </w:instrText>
        </w:r>
        <w:r>
          <w:rPr>
            <w:noProof/>
            <w:webHidden/>
          </w:rPr>
        </w:r>
        <w:r>
          <w:rPr>
            <w:noProof/>
            <w:webHidden/>
          </w:rPr>
          <w:fldChar w:fldCharType="separate"/>
        </w:r>
        <w:r>
          <w:rPr>
            <w:noProof/>
            <w:webHidden/>
          </w:rPr>
          <w:t>10</w:t>
        </w:r>
        <w:r>
          <w:rPr>
            <w:noProof/>
            <w:webHidden/>
          </w:rPr>
          <w:fldChar w:fldCharType="end"/>
        </w:r>
      </w:hyperlink>
    </w:p>
    <w:p w14:paraId="697ED9BA" w14:textId="1D84B846" w:rsidR="00E678A9" w:rsidRDefault="00E678A9">
      <w:pPr>
        <w:pStyle w:val="TOC1"/>
        <w:tabs>
          <w:tab w:val="left" w:pos="660"/>
          <w:tab w:val="right" w:leader="dot" w:pos="9016"/>
        </w:tabs>
        <w:rPr>
          <w:noProof/>
          <w:kern w:val="2"/>
          <w:lang w:val="en-AE" w:eastAsia="ko-KR"/>
          <w14:ligatures w14:val="standardContextual"/>
        </w:rPr>
      </w:pPr>
      <w:hyperlink w:anchor="_Toc165538189" w:history="1">
        <w:r w:rsidRPr="00AB07BF">
          <w:rPr>
            <w:rStyle w:val="Hyperlink"/>
            <w:b/>
            <w:bCs/>
            <w:noProof/>
            <w:lang w:eastAsia="ko-KR"/>
          </w:rPr>
          <w:t>19.</w:t>
        </w:r>
        <w:r>
          <w:rPr>
            <w:noProof/>
            <w:kern w:val="2"/>
            <w:lang w:val="en-AE" w:eastAsia="ko-KR"/>
            <w14:ligatures w14:val="standardContextual"/>
          </w:rPr>
          <w:tab/>
        </w:r>
        <w:r w:rsidRPr="00AB07BF">
          <w:rPr>
            <w:rStyle w:val="Hyperlink"/>
            <w:b/>
            <w:bCs/>
            <w:noProof/>
            <w:lang w:eastAsia="ko-KR"/>
          </w:rPr>
          <w:t>GOVERNING LAW</w:t>
        </w:r>
        <w:r>
          <w:rPr>
            <w:noProof/>
            <w:webHidden/>
          </w:rPr>
          <w:tab/>
        </w:r>
        <w:r>
          <w:rPr>
            <w:noProof/>
            <w:webHidden/>
          </w:rPr>
          <w:fldChar w:fldCharType="begin"/>
        </w:r>
        <w:r>
          <w:rPr>
            <w:noProof/>
            <w:webHidden/>
          </w:rPr>
          <w:instrText xml:space="preserve"> PAGEREF _Toc165538189 \h </w:instrText>
        </w:r>
        <w:r>
          <w:rPr>
            <w:noProof/>
            <w:webHidden/>
          </w:rPr>
        </w:r>
        <w:r>
          <w:rPr>
            <w:noProof/>
            <w:webHidden/>
          </w:rPr>
          <w:fldChar w:fldCharType="separate"/>
        </w:r>
        <w:r>
          <w:rPr>
            <w:noProof/>
            <w:webHidden/>
          </w:rPr>
          <w:t>10</w:t>
        </w:r>
        <w:r>
          <w:rPr>
            <w:noProof/>
            <w:webHidden/>
          </w:rPr>
          <w:fldChar w:fldCharType="end"/>
        </w:r>
      </w:hyperlink>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whose address is ADGM Authorities Building, ADGM Square, Al Mariyah Island, P. O. Box 111999, Abu Dhabi, United Arab Emirates</w:t>
      </w:r>
      <w:r w:rsidRPr="00E52C17">
        <w:rPr>
          <w:rFonts w:eastAsia="MS Mincho" w:cstheme="minorHAnsi"/>
          <w:bCs/>
          <w:lang w:eastAsia="en-GB"/>
        </w:rPr>
        <w:t>;</w:t>
      </w:r>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amended;</w:t>
      </w:r>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means the Registration Authority of ADGM;</w:t>
      </w:r>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Parties;</w:t>
      </w:r>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Emirates; </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p>
    <w:p w14:paraId="329C2B74" w14:textId="77777777" w:rsidR="00CE2E2A" w:rsidRDefault="00CE2E2A" w:rsidP="00CE2E2A">
      <w:pPr>
        <w:pStyle w:val="ListParagraph"/>
        <w:rPr>
          <w:lang w:eastAsia="ko-KR"/>
        </w:rPr>
      </w:pP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p>
    <w:p w14:paraId="53979BA4" w14:textId="77777777" w:rsidR="00CE2E2A" w:rsidRDefault="00CE2E2A" w:rsidP="00CE2E2A">
      <w:pPr>
        <w:pStyle w:val="ListParagraph"/>
        <w:rPr>
          <w:lang w:eastAsia="ko-KR"/>
        </w:rPr>
      </w:pPr>
    </w:p>
    <w:p w14:paraId="11BB256E" w14:textId="5A943A0A"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 UAE residency visa and UAE identity card, as applicable.</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bookmarkEnd w:id="12"/>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p>
    <w:p w14:paraId="6AD5995E" w14:textId="77777777" w:rsidR="002018A4" w:rsidRDefault="002018A4" w:rsidP="002018A4">
      <w:pPr>
        <w:pStyle w:val="ListParagraph"/>
        <w:rPr>
          <w:lang w:eastAsia="ko-KR"/>
        </w:rPr>
      </w:pP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p>
    <w:p w14:paraId="2A154870" w14:textId="48A95CD9" w:rsidR="00975741" w:rsidRDefault="00975741" w:rsidP="003E6989">
      <w:pPr>
        <w:pStyle w:val="ListParagraph"/>
        <w:jc w:val="both"/>
        <w:rPr>
          <w:lang w:eastAsia="ko-KR"/>
        </w:rPr>
      </w:pP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p>
    <w:p w14:paraId="792E86F5" w14:textId="365BF2F1" w:rsidR="003E6989" w:rsidRDefault="003E6989" w:rsidP="00493A14">
      <w:pPr>
        <w:pStyle w:val="ListParagraph"/>
        <w:jc w:val="both"/>
        <w:rPr>
          <w:lang w:eastAsia="ko-KR"/>
        </w:rPr>
      </w:pP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p>
    <w:p w14:paraId="46798DD3" w14:textId="77777777" w:rsidR="00F707FD" w:rsidRDefault="00F707FD" w:rsidP="00F707FD">
      <w:pPr>
        <w:rPr>
          <w:lang w:eastAsia="ko-KR"/>
        </w:rPr>
      </w:pP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The Employee agrees to comply with the employment policies, practices, rules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The Employee agrees to comply at all times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comply at all times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if the Employee has breached any terms and provisions of this Contract where the Employee has failed to remedy such breach within the time period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co-operate in the cancellation, without claim for payment except as provided in this Contract or in the ADGM Employment Regulations, of the Employee’s residence visa and work permit;</w:t>
      </w:r>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not at any time represent himself to be connected with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obtains alternative employment or visa sponsorship in the UAE within 30 days from the date of termination;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42D31" w14:textId="77777777" w:rsidR="003A1BD6" w:rsidRDefault="003A1BD6" w:rsidP="00E52C17">
      <w:pPr>
        <w:spacing w:after="0" w:line="240" w:lineRule="auto"/>
      </w:pPr>
      <w:r>
        <w:separator/>
      </w:r>
    </w:p>
  </w:endnote>
  <w:endnote w:type="continuationSeparator" w:id="0">
    <w:p w14:paraId="0628504E" w14:textId="77777777" w:rsidR="003A1BD6" w:rsidRDefault="003A1BD6"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3B2DB" w14:textId="77777777" w:rsidR="003A1BD6" w:rsidRDefault="003A1BD6" w:rsidP="00E52C17">
      <w:pPr>
        <w:spacing w:after="0" w:line="240" w:lineRule="auto"/>
      </w:pPr>
      <w:r>
        <w:separator/>
      </w:r>
    </w:p>
  </w:footnote>
  <w:footnote w:type="continuationSeparator" w:id="0">
    <w:p w14:paraId="4C456A8B" w14:textId="77777777" w:rsidR="003A1BD6" w:rsidRDefault="003A1BD6"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000000">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000000">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000000">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1BD6"/>
    <w:rsid w:val="003A69C1"/>
    <w:rsid w:val="003C0AFF"/>
    <w:rsid w:val="003C1480"/>
    <w:rsid w:val="003C36E6"/>
    <w:rsid w:val="003E49D4"/>
    <w:rsid w:val="003E6989"/>
    <w:rsid w:val="004141A5"/>
    <w:rsid w:val="00417F40"/>
    <w:rsid w:val="00441249"/>
    <w:rsid w:val="00447AC1"/>
    <w:rsid w:val="004507E5"/>
    <w:rsid w:val="00474D14"/>
    <w:rsid w:val="0048454F"/>
    <w:rsid w:val="00492502"/>
    <w:rsid w:val="00493A14"/>
    <w:rsid w:val="004970E4"/>
    <w:rsid w:val="004D2B81"/>
    <w:rsid w:val="005126D3"/>
    <w:rsid w:val="00530D61"/>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SAHIL KUMAR</cp:lastModifiedBy>
  <cp:revision>2</cp:revision>
  <dcterms:created xsi:type="dcterms:W3CDTF">2025-08-09T09:11:00Z</dcterms:created>
  <dcterms:modified xsi:type="dcterms:W3CDTF">2025-08-09T09:11:00Z</dcterms:modified>
</cp:coreProperties>
</file>