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MEMORANDUM OF ASSOCIATION</w:t>
      </w:r>
    </w:p>
    <w:p>
      <w:pPr>
        <w:pStyle w:val="Heading1"/>
        <w:jc w:val="center"/>
      </w:pPr>
      <w:r>
        <w:t>OF</w:t>
      </w:r>
    </w:p>
    <w:p>
      <w:pPr>
        <w:pStyle w:val="Heading1"/>
        <w:jc w:val="center"/>
      </w:pPr>
      <w:r>
        <w:t>SAMPLE COMPANY LIMITED</w:t>
      </w:r>
    </w:p>
    <w:p/>
    <w:p>
      <w:pPr>
        <w:pStyle w:val="Heading2"/>
      </w:pPr>
      <w:r>
        <w:t>1. COMPANY NAME</w:t>
      </w:r>
    </w:p>
    <w:p>
      <w:r>
        <w:t>The name of the company is SAMPLE COMPANY LIMITED.</w:t>
      </w:r>
    </w:p>
    <w:p>
      <w:pPr>
        <w:pStyle w:val="Heading2"/>
      </w:pPr>
      <w:r>
        <w:t>2. REGISTERED OFFICE</w:t>
      </w:r>
    </w:p>
    <w:p>
      <w:r>
        <w:t>The registered office of the company shall be situated in the Abu Dhabi Global Market.</w:t>
      </w:r>
    </w:p>
    <w:p>
      <w:pPr>
        <w:pStyle w:val="Heading2"/>
      </w:pPr>
      <w:r>
        <w:t>3. OBJECTS</w:t>
      </w:r>
    </w:p>
    <w:p>
      <w:r>
        <w:t>The objects for which the company is established are to carry on business activities in accordance with ADGM regulations.</w:t>
      </w:r>
    </w:p>
    <w:p>
      <w:pPr>
        <w:pStyle w:val="Heading2"/>
      </w:pPr>
      <w:r>
        <w:t>4. LIABILITY</w:t>
      </w:r>
    </w:p>
    <w:p>
      <w:r>
        <w:t>The liability of the members is limited.</w:t>
      </w:r>
    </w:p>
    <w:p>
      <w:pPr>
        <w:pStyle w:val="Heading2"/>
      </w:pPr>
      <w:r>
        <w:t>5. CAPITAL</w:t>
      </w:r>
    </w:p>
    <w:p>
      <w:r>
        <w:t>The share capital of the company is AED 1,000,000.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