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sets out the governance of the Company.</w:t>
      </w:r>
    </w:p>
    <w:p>
      <w:r>
        <w:t>Share capital and shareholder rights are addressed herein.</w:t>
      </w:r>
    </w:p>
    <w:p>
      <w:r>
        <w:t xml:space="preserve">Execution: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