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This Articles of Association is governed by the laws of the UAE Federal Courts.</w:t>
      </w:r>
    </w:p>
    <w:p>
      <w:r>
        <w:t>Clause 1. Company name: Example Co.</w:t>
      </w:r>
    </w:p>
    <w:p>
      <w:r>
        <w:t>Clause 2. Registered office: Abu Dhabi</w:t>
      </w:r>
    </w:p>
    <w:p>
      <w:r>
        <w:t>Clause 3. Execution: This document shall be signed by authorized signatories.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