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Articles of Association</w:t>
      </w:r>
    </w:p>
    <w:p>
      <w:r>
        <w:t>Articles of Association of Example Co.</w:t>
      </w:r>
    </w:p>
    <w:p>
      <w:r>
        <w:rPr>
          <w:highlight w:val="yellow"/>
        </w:rPr>
        <w:t>Clause 3.1 Jurisdiction: UAE Federal Courts</w:t>
      </w:r>
      <w:r>
        <w:t xml:space="preserve">  [⚠ High - Jurisdiction clause does not specify ADGM]</w:t>
      </w:r>
    </w:p>
    <w:p>
      <w:r>
        <w:t>Signed by: __________________</w:t>
      </w:r>
    </w:p>
    <w:p>
      <w:r>
        <w:br w:type="page"/>
      </w:r>
    </w:p>
    <w:p>
      <w:r>
        <w:t>=== RED FLAGS SUMMARY ===</w:t>
      </w:r>
    </w:p>
    <w:p>
      <w:r>
        <w:rPr>
          <w:b/>
        </w:rPr>
        <w:t>⚠ High - Jurisdiction clause does not specify ADGM</w:t>
      </w:r>
      <w:r>
        <w:br/>
        <w:t>Suggestion: Update jurisdiction to ADGM Courts.</w:t>
      </w:r>
    </w:p>
    <w:p>
      <w:r>
        <w:rPr>
          <w:i/>
        </w:rPr>
        <w:t xml:space="preserve">Citation (source: adgm_companies_regulations_2020.txt): </w:t>
      </w:r>
      <w:r>
        <w:t>Part 6 – Jurisdiction_ADGM The Articles of Association must specify that the jurisdiction for any disputes or legal proceedings shall be exclusively under the ADGM Courts. This is mandated under ADGM Companies Regulations 2020, Section 6. Failure to specify this clause invalidates the jurisdiction provisions.  Part 10 – Articles of Association The Articles of Association must include specific prov...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