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Memorandum of Association</w:t>
      </w:r>
    </w:p>
    <w:p>
      <w:r>
        <w:t>Memorandum of Association of Example Co.</w:t>
      </w:r>
    </w:p>
    <w:p>
      <w:r>
        <w:t>UBO Declaration: John Doe</w:t>
      </w:r>
    </w:p>
    <w:p>
      <w:r>
        <w:rPr>
          <w:highlight w:val="yellow"/>
        </w:rPr>
        <w:t>Register of Members and Directors attached.</w:t>
      </w:r>
      <w:r>
        <w:t xml:space="preserve">  [⚠ Medium - Missing signatory section at the end of the document]</w:t>
      </w:r>
    </w:p>
    <w:p>
      <w:r>
        <w:br w:type="page"/>
      </w:r>
    </w:p>
    <w:p>
      <w:r>
        <w:t>=== RED FLAGS SUMMARY ===</w:t>
      </w:r>
    </w:p>
    <w:p>
      <w:r>
        <w:rPr>
          <w:b/>
        </w:rPr>
        <w:t>⚠ Medium - Missing signatory section at the end of the document</w:t>
      </w:r>
      <w:r>
        <w:br/>
        <w:t>Suggestion: Add a proper signatory section with authorized signatures.</w:t>
      </w:r>
    </w:p>
    <w:p>
      <w:r>
        <w:rPr>
          <w:i/>
        </w:rPr>
        <w:t xml:space="preserve">Citation (source: adgm_companies_regulations_2020.txt): </w:t>
      </w:r>
      <w:r>
        <w:t>Part 6 – Jurisdiction_ADGM The Articles of Association must specify that the jurisdiction for any disputes or legal proceedings shall be exclusively under the ADGM Courts. This is mandated under ADGM Companies Regulations 2020, Section 6. Failure to specify this clause invalidates the jurisdiction provisions.  Part 10 – Articles of Association The Articles of Association must include specific prov...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