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COMMERCIAL AGREEMENT</w:t>
      </w:r>
    </w:p>
    <w:p>
      <w:r>
        <w:t>This Agreement is made on February 10, 2025</w:t>
      </w:r>
    </w:p>
    <w:p>
      <w:pPr>
        <w:pStyle w:val="Heading1"/>
      </w:pPr>
      <w:r>
        <w:t>BETWEEN</w:t>
      </w:r>
    </w:p>
    <w:p>
      <w:r>
        <w:t>Party A: Tech Hub Limited</w:t>
      </w:r>
    </w:p>
    <w:p>
      <w:r>
        <w:t>Registered in: Abu Dhabi Global Market</w:t>
      </w:r>
    </w:p>
    <w:p>
      <w:r>
        <w:t>AND</w:t>
      </w:r>
    </w:p>
    <w:p>
      <w:r>
        <w:t>Party B: Services International LLC</w:t>
      </w:r>
    </w:p>
    <w:p>
      <w:r>
        <w:t>Registered in: Dubai International Financial Centre</w:t>
      </w:r>
    </w:p>
    <w:p>
      <w:pPr>
        <w:pStyle w:val="Heading1"/>
      </w:pPr>
      <w:r>
        <w:t>RECITALS</w:t>
      </w:r>
    </w:p>
    <w:p>
      <w:r>
        <w:t>WHEREAS Party A is a company duly incorporated under the ADGM Companies Regulations 2020 and Party B is registered in DIFC;</w:t>
      </w:r>
    </w:p>
    <w:p>
      <w:pPr>
        <w:pStyle w:val="Heading1"/>
      </w:pPr>
      <w:r>
        <w:t>TERMS AND CONDITIONS</w:t>
      </w:r>
    </w:p>
    <w:p>
      <w:pPr>
        <w:pStyle w:val="Heading2"/>
      </w:pPr>
      <w:r>
        <w:t>1. SERVICES</w:t>
      </w:r>
    </w:p>
    <w:p>
      <w:r>
        <w:t>Party B shall provide consulting services to Party A as per the scope defined in Schedule A attached hereto.</w:t>
      </w:r>
    </w:p>
    <w:p>
      <w:pPr>
        <w:pStyle w:val="Heading2"/>
      </w:pPr>
      <w:r>
        <w:t>2. PAYMENT</w:t>
      </w:r>
    </w:p>
    <w:p>
      <w:r>
        <w:t>Party A shall pay Party B USD 10,000 per month for the services rendered.</w:t>
      </w:r>
    </w:p>
    <w:p>
      <w:pPr>
        <w:pStyle w:val="Heading2"/>
      </w:pPr>
      <w:r>
        <w:t>3. GOVERNING LAW</w:t>
      </w:r>
    </w:p>
    <w:p>
      <w:r>
        <w:t>This Agreement shall be governed by the laws of Dubai International Financial Centre and any disputes shall be subject to the exclusive jurisdiction of the DIFC Courts.</w:t>
      </w:r>
    </w:p>
    <w:p>
      <w:pPr>
        <w:pStyle w:val="Heading2"/>
      </w:pPr>
      <w:r>
        <w:t>4. DISPUTE RESOLUTION</w:t>
      </w:r>
    </w:p>
    <w:p>
      <w:r>
        <w:t>In case of disputes, the parties may resort to arbitration under the rules of the UAE Federal Courts.</w:t>
      </w:r>
    </w:p>
    <w:p>
      <w:pPr>
        <w:pStyle w:val="Heading2"/>
      </w:pPr>
      <w:r>
        <w:t>5. TERMINATION</w:t>
      </w:r>
    </w:p>
    <w:p>
      <w:r>
        <w:t>This Agreement could be terminated by either party with 60 days notice.</w:t>
      </w:r>
    </w:p>
    <w:p>
      <w:pPr>
        <w:pStyle w:val="Heading1"/>
      </w:pPr>
      <w:r>
        <w:t>SIGNATURES</w:t>
      </w:r>
    </w:p>
    <w:p>
      <w:r>
        <w:t>For Party A:</w:t>
      </w:r>
    </w:p>
    <w:p>
      <w:r>
        <w:t>Name: _________________</w:t>
      </w:r>
    </w:p>
    <w:p>
      <w:r>
        <w:t>Title: _________________</w:t>
      </w:r>
    </w:p>
    <w:p>
      <w:r>
        <w:t>Date: _________________</w:t>
      </w:r>
    </w:p>
    <w:p/>
    <w:p>
      <w:r>
        <w:t>For Party B:</w:t>
      </w:r>
    </w:p>
    <w:p>
      <w:r>
        <w:t>Name: _________________</w:t>
      </w:r>
    </w:p>
    <w:p>
      <w:r>
        <w:t>Title: _________________</w:t>
      </w:r>
    </w:p>
    <w:p>
      <w:r>
        <w:t>Date: 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