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GLOBAL TECH CORPORATION</w:t>
      </w:r>
    </w:p>
    <w:p>
      <w:r>
        <w:t>A Private Company Limited by Shares</w:t>
      </w:r>
    </w:p>
    <w:p>
      <w:r>
        <w:t>Incorporated in the United Arab Emirates</w:t>
      </w:r>
    </w:p>
    <w:p>
      <w:pPr>
        <w:pStyle w:val="Heading1"/>
      </w:pPr>
      <w:r>
        <w:t>ARTICLE 1: REGISTERED OFFICE</w:t>
      </w:r>
    </w:p>
    <w:p>
      <w:r>
        <w:t>The registered office of the Company may be situated in Dubai, United Arab Emirates, or at such other place as the Board might determine.</w:t>
      </w:r>
    </w:p>
    <w:p>
      <w:pPr>
        <w:pStyle w:val="Heading1"/>
      </w:pPr>
      <w:r>
        <w:t>ARTICLE 2: SHARE CAPITAL</w:t>
      </w:r>
    </w:p>
    <w:p>
      <w:r>
        <w:t>The share capital of the Company could be 50,000 divided into shares.</w:t>
      </w:r>
    </w:p>
    <w:p>
      <w:pPr>
        <w:pStyle w:val="Heading1"/>
      </w:pPr>
      <w:r>
        <w:t>ARTICLE 3: DIRECTORS</w:t>
      </w:r>
    </w:p>
    <w:p>
      <w:r>
        <w:t>The Company may have directors as determined by shareholders. Directors might be appointed when necessary.</w:t>
      </w:r>
    </w:p>
    <w:p>
      <w:pPr>
        <w:pStyle w:val="Heading1"/>
      </w:pPr>
      <w:r>
        <w:t>ARTICLE 4: GOVERNING LAW</w:t>
      </w:r>
    </w:p>
    <w:p>
      <w:r>
        <w:t>These Articles perhaps will be governed by UAE Federal Laws. Disputes should be resolved by the Dubai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