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Articles of Association of SampleCo LTD</w:t>
      </w:r>
    </w:p>
    <w:p>
      <w:r>
        <w:t>1. Name and incorporation: SampleCo LTD is incorporated as a limited company.</w:t>
      </w:r>
    </w:p>
    <w:p>
      <w:commentRangeStart w:id="0"/>
      <w:r>
        <w:rPr>
          <w:highlight w:val="yellow"/>
        </w:rPr>
        <w:t>2. Jurisdiction: Any dispute shall be subject to the UAE Federal Courts.</w:t>
      </w:r>
      <w:commentRangeEnd w:id="0"/>
      <w:r>
        <w:rPr>
          <w:highlight w:val="yellow"/>
        </w:rPr>
        <w:commentReference w:id="0"/>
      </w:r>
      <w:r>
        <w:rPr>
          <w:i/>
          <w:color w:val="E53935"/>
        </w:rPr>
        <w:t xml:space="preserve"> [Comment: 1. [High] The clause incorrectly specifies UAE Federal Courts as the jurisdiction for disputes. Companies incorporated in ADGM are generally subject to the jurisdiction of the ADGM Courts. (Per ADGM Companies Regulations 2020, Art. 6) Suggestion: Specify ADGM Courts as the jurisdiction.] </w:t>
      </w:r>
    </w:p>
    <w:p>
      <w:commentRangeStart w:id="0"/>
      <w:r>
        <w:rPr>
          <w:highlight w:val="yellow"/>
        </w:rPr>
        <w:t>3. Governance: The board may adopt by-laws as necessary.</w:t>
      </w:r>
      <w:commentRangeEnd w:id="0"/>
      <w:r>
        <w:rPr>
          <w:highlight w:val="yellow"/>
        </w:rPr>
        <w:commentReference w:id="0"/>
      </w:r>
      <w:r>
        <w:rPr>
          <w:i/>
          <w:color w:val="E53935"/>
        </w:rPr>
        <w:t xml:space="preserve"> [Comment: 1. [Low] While permissible, stating that the board 'may adopt by-laws as necessary' is vague and lacks specificity. It doesn't detail the process or scope of these by-laws. Suggestion: Specify scope and process for adopting by-laws] </w:t>
      </w:r>
    </w:p>
    <w:p>
      <w:r>
        <w:t>4. Meetings: General meetings shall be called by the directors.</w:t>
      </w:r>
    </w:p>
    <w:p>
      <w:r>
        <w:br w:type="page"/>
      </w:r>
    </w:p>
    <w:p>
      <w:pPr>
        <w:pStyle w:val="Heading1"/>
      </w:pPr>
      <w:r>
        <w:t>Issues Found (Automated Review)</w:t>
      </w:r>
    </w:p>
    <w:p>
      <w:r>
        <w:rPr>
          <w:b/>
        </w:rPr>
        <w:t xml:space="preserve">1. [High] </w:t>
      </w:r>
      <w:r>
        <w:t xml:space="preserve">The clause incorrectly specifies UAE Federal Courts as the jurisdiction for disputes. Companies incorporated in ADGM are generally subject to the jurisdiction of the ADGM Courts. </w:t>
      </w:r>
      <w:r>
        <w:t>(Per ADGM Companies Regulations 2020, Art. 6)</w:t>
      </w:r>
    </w:p>
    <w:p>
      <w:r>
        <w:t>Suggestion: Specify ADGM Courts as the jurisdiction.</w:t>
      </w:r>
    </w:p>
    <w:p>
      <w:r>
        <w:t>Citation adgm_sample.txt#chunk-0: ADGM Companies Regulations 2020, Article 6: The jurisdiction for companies incorporated in ADGM shall be the ADGM Courts, and disputes shall be governed under ADGM regulations unless otherwise specified in accordance with ADGM law. (source: adgm_sample.txt)</w:t>
      </w:r>
    </w:p>
    <w:p>
      <w:r>
        <w:rPr>
          <w:b/>
        </w:rPr>
        <w:t xml:space="preserve">2. [Low] </w:t>
      </w:r>
      <w:r>
        <w:t xml:space="preserve">While permissible, stating that the board 'may adopt by-laws as necessary' is vague and lacks specificity. It doesn't detail the process or scope of these by-laws. </w:t>
      </w:r>
    </w:p>
    <w:p>
      <w:r>
        <w:t>Suggestion: Specify scope and process for adopting by-laws</w:t>
      </w:r>
    </w:p>
    <w:sectPr w:rsidR="00FC693F" w:rsidRPr="0006063C" w:rsidSect="00034616">
      <w:pgSz w:w="12240" w:h="15840"/>
      <w:pgMar w:top="1440" w:right="1800" w:bottom="1440" w:left="1800" w:header="720" w:footer="720" w:gutter="0"/>
      <w:cols w:space="720"/>
      <w:docGrid w:linePitch="360"/>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ADGM Agent" w:initials="AA">
    <w:p>
      <w:r>
        <w:t>1. [High] The clause incorrectly specifies UAE Federal Courts as the jurisdiction for disputes. Companies incorporated in ADGM are generally subject to the jurisdiction of the ADGM Courts. (Per ADGM Companies Regulations 2020, Art. 6) Suggestion: Specify ADGM Courts as the jurisdiction.</w:t>
      </w:r>
    </w:p>
  </w:comment>
  <w:comment w:id="0" w:author="ADGM Agent" w:initials="AA">
    <w:p>
      <w:r>
        <w:t>1. [Low] While permissible, stating that the board 'may adopt by-laws as necessary' is vague and lacks specificity. It doesn't detail the process or scope of these by-laws. Suggestion: Specify scope and process for adopting by-laws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