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Special Resolution of Shareholders</w:t>
      </w:r>
    </w:p>
    <w:p>
      <w:r>
        <w:t>We, the undersigned shareholders of ABC Trading Ltd., resolve to amend the Articles of Association to reflect the appointment of a new director.</w:t>
      </w:r>
    </w:p>
    <w:p>
      <w:r>
        <w:t>Date: 12 January 2024</w:t>
      </w:r>
    </w:p>
    <w:p>
      <w:r>
        <w:t>Signed:</w:t>
        <w:br/>
        <w:t>[Shareholder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