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tbl>
      <w:tblPr>
        <w:tblW w:type="auto" w:w="0"/>
        <w:tblLook w:firstColumn="1" w:firstRow="1" w:lastColumn="0" w:lastRow="0" w:noHBand="0" w:noVBand="1" w:val="04A0"/>
      </w:tblPr>
      <w:tblGrid>
        <w:gridCol w:w="2700"/>
        <w:gridCol w:w="2700"/>
        <w:gridCol w:w="2700"/>
        <w:gridCol w:w="2700"/>
      </w:tblGrid>
      <w:tr>
        <w:tc>
          <w:tcPr>
            <w:tcW w:type="dxa" w:w="2700"/>
          </w:tcPr>
          <w:p>
            <w:r>
              <w:t>Document</w:t>
            </w:r>
          </w:p>
        </w:tc>
        <w:tc>
          <w:tcPr>
            <w:tcW w:type="dxa" w:w="2700"/>
          </w:tcPr>
          <w:p>
            <w:r>
              <w:t>Section</w:t>
            </w:r>
          </w:p>
        </w:tc>
        <w:tc>
          <w:tcPr>
            <w:tcW w:type="dxa" w:w="2700"/>
          </w:tcPr>
          <w:p>
            <w:r>
              <w:t>Issue</w:t>
            </w:r>
          </w:p>
        </w:tc>
        <w:tc>
          <w:tcPr>
            <w:tcW w:type="dxa" w:w="2700"/>
          </w:tcPr>
          <w:p>
            <w:r>
              <w:t>Suggestion</w:t>
            </w:r>
          </w:p>
        </w:tc>
      </w:tr>
      <w:tr>
        <w:tc>
          <w:tcPr>
            <w:tcW w:type="dxa" w:w="2700"/>
          </w:tcPr>
          <w:p>
            <w:r>
              <w:t>Templates_SHReso_AmendmentArticles-v1-20220107.docx</w:t>
            </w:r>
          </w:p>
        </w:tc>
        <w:tc>
          <w:tcPr>
            <w:tcW w:type="dxa" w:w="2700"/>
          </w:tcPr>
          <w:p>
            <w:r>
              <w:t>Signature block</w:t>
            </w:r>
          </w:p>
        </w:tc>
        <w:tc>
          <w:tcPr>
            <w:tcW w:type="dxa" w:w="2700"/>
          </w:tcPr>
          <w:p>
            <w:r>
              <w:t>No signature block detected</w:t>
            </w:r>
          </w:p>
        </w:tc>
        <w:tc>
          <w:tcPr>
            <w:tcW w:type="dxa" w:w="2700"/>
          </w:tcPr>
          <w:p>
            <w:r>
              <w:t>Add signature, printed name, title and date fields.</w:t>
            </w:r>
          </w:p>
        </w:tc>
      </w:tr>
    </w:tbl>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