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Clause 3.1: The jurisdiction for all disputes shall be UAE Federal Courts.</w:t>
      </w:r>
    </w:p>
    <w:p>
      <w:r>
        <w:t>Clause 4.2: Shareholder rights shall be determined by the general resolution.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