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Articles of Association</w:t>
      </w:r>
    </w:p>
    <w:p>
      <w:r>
        <w:t>Article 3.1 – Jurisdiction</w:t>
      </w:r>
    </w:p>
    <w:p>
      <w:r>
        <w:t>This agreement shall be governed by the laws of the United Arab Emirates and the courts of Dubai shall have jurisdiction.</w:t>
      </w:r>
    </w:p>
    <w:p>
      <w:r>
        <w:t>Article 4.2 – Shareholder Rights</w:t>
      </w:r>
    </w:p>
    <w:p>
      <w:r>
        <w:t>Shareholders may convene a general meeting with 7 days’ notice.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