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ll0l1vbpybjx" w:id="0"/>
      <w:bookmarkEnd w:id="0"/>
      <w:r w:rsidDel="00000000" w:rsidR="00000000" w:rsidRPr="00000000">
        <w:rPr>
          <w:rtl w:val="0"/>
        </w:rPr>
        <w:t xml:space="preserve">Project Plan</w:t>
      </w:r>
    </w:p>
    <w:p w:rsidR="00000000" w:rsidDel="00000000" w:rsidP="00000000" w:rsidRDefault="00000000" w:rsidRPr="00000000">
      <w:pPr>
        <w:pStyle w:val="Heading1"/>
        <w:pBdr/>
        <w:contextualSpacing w:val="0"/>
        <w:rPr/>
      </w:pPr>
      <w:bookmarkStart w:colFirst="0" w:colLast="0" w:name="_ety84th8q5mk" w:id="1"/>
      <w:bookmarkEnd w:id="1"/>
      <w:r w:rsidDel="00000000" w:rsidR="00000000" w:rsidRPr="00000000">
        <w:rPr>
          <w:rtl w:val="0"/>
        </w:rPr>
        <w:t xml:space="preserve">Strategy</w:t>
      </w:r>
    </w:p>
    <w:p w:rsidR="00000000" w:rsidDel="00000000" w:rsidP="00000000" w:rsidRDefault="00000000" w:rsidRPr="00000000">
      <w:pPr>
        <w:pBdr/>
        <w:contextualSpacing w:val="0"/>
        <w:rPr/>
      </w:pPr>
      <w:r w:rsidDel="00000000" w:rsidR="00000000" w:rsidRPr="00000000">
        <w:rPr>
          <w:rtl w:val="0"/>
        </w:rPr>
        <w:t xml:space="preserve">We don’t have much details on when deadlines are in this project. We know it should be done somewhere at the end of May. So with that in mind we have to fit in all stages of the project into these weeks.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a rough estimation of how we think the project should be executed.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30"/>
        <w:tblGridChange w:id="0">
          <w:tblGrid>
            <w:gridCol w:w="2070"/>
            <w:gridCol w:w="69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Week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Task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Vision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Requirements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Requirements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Design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Design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Design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Design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Design / Implementation Transition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Implementation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Implementation / Testing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Implementation / Testing / Finish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Finish</w:t>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z810gqqbje4y" w:id="2"/>
      <w:bookmarkEnd w:id="2"/>
      <w:r w:rsidDel="00000000" w:rsidR="00000000" w:rsidRPr="00000000">
        <w:rPr>
          <w:rtl w:val="0"/>
        </w:rPr>
      </w:r>
    </w:p>
    <w:p w:rsidR="00000000" w:rsidDel="00000000" w:rsidP="00000000" w:rsidRDefault="00000000" w:rsidRPr="00000000">
      <w:pPr>
        <w:pStyle w:val="Heading1"/>
        <w:pBdr/>
        <w:contextualSpacing w:val="0"/>
        <w:rPr/>
      </w:pPr>
      <w:bookmarkStart w:colFirst="0" w:colLast="0" w:name="_xty68ecxv325" w:id="3"/>
      <w:bookmarkEnd w:id="3"/>
      <w:r w:rsidDel="00000000" w:rsidR="00000000" w:rsidRPr="00000000">
        <w:rPr>
          <w:rtl w:val="0"/>
        </w:rPr>
        <w:t xml:space="preserve">Report</w:t>
      </w:r>
    </w:p>
    <w:p w:rsidR="00000000" w:rsidDel="00000000" w:rsidP="00000000" w:rsidRDefault="00000000" w:rsidRPr="00000000">
      <w:pPr>
        <w:pBdr/>
        <w:contextualSpacing w:val="0"/>
        <w:rPr/>
      </w:pPr>
      <w:r w:rsidDel="00000000" w:rsidR="00000000" w:rsidRPr="00000000">
        <w:rPr>
          <w:rtl w:val="0"/>
        </w:rPr>
        <w:t xml:space="preserve">We have used the service Toggl to track or time. But we did not receive the information that we should track time for this project until the meeting where we presented the requirements. Because of this we have added an estimate for the requirements phase and also some for the meetings. These times are all created by Johans account, that’s why there are some inconsistencies.</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Toogl Username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Real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An222yp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Axel Nilsson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Fp222du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Francis Menkes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Johan Gudmundsson2013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Johan Gudmundsson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Leif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Leif Karlsson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Fx222ab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Feiyu Xiong</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