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1.80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(v1.80): Section 20, Rule 29: adds the Gospel Commentary Series (seventh commentary series; five volumes, provisional lineup). From the publisher’s direction of 2026-10-09.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w:t>
      </w:r>
    </w:p>
    <w:p>
      <w:pPr/>
      <w:r>
        <w:rPr/>
        <w:t>Relation to other rules. Rule 29 is read with Rules 7, 13–19 (both modes) and with Rules 8 and 20–28 (Mode 1 only). First applied to Commentary Volume 1, The Two Riders in Revelation.</w:t>
      </w:r>
    </w:p>
    <w:p>
      <w:pPr>
        <w:pStyle w:val="Heading1"/>
      </w:pPr>
      <w:r>
        <w:t>21. Locked Status</w:t>
      </w:r>
    </w:p>
    <w:p>
      <w:pPr/>
      <w:r>
        <w:rPr>
          <w:b/>
        </w:rPr>
        <w:t>STATUS: APPROVED AND LOCKED — DIGITAL STUDIES MASTER STANDARD v1.80</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