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(v1.40): Amends Section 20, Rules 7 and 17, at the publisher’s direction (2026-10-02): a Jewish member of the Body is not Israel. Identity is Body, not Israel; new creation, not prophetic remnant; Mystery, not Prophecy. The person is Body by identity, new creation by ontology, non-Israel by corporate identity, non-prophetic by program membership, non-covenantal by blessing structure and heavenly by destiny; ethnicity remains a historical fact but carries no covenantal or programmatic force once a person is in the Body. This replaces the Rule 7 line “Israel remains Israel; the ethnic distinction is kept” with “Israel remains Israel, and the Body is not Israel,” and is written into the Framework identity sections. Locked Status and Version History are updated to v1.40; all other sections carry forward unchanged from v1.39.</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not written as Gentiles participating spiritually in Abrahamic blessing (the seed is prophetic fulfillment),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v1.40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