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1.68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(v1.68): Replaces the verify-everything requirement of the modern-scholarly-sources rule (Section 20, Rule 29) with the passage-citation rule: cite by passage, quote a modern writer only from words read in a free full text, no page chasing, and no verification task for the publisher. From the publisher’s direction of 2026-10-06. See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11–28.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w:t>
      </w:r>
    </w:p>
    <w:p>
      <w:pPr/>
      <w:r>
        <w:rPr/>
        <w:t>Which rules bind which mode (publisher ruling, 2026-10-06). Rules 7, 11 and 13–19 bind both modes (program boundaries, identity, salvation architecture, the Olive Tree boundaries, Israel and the Body, eternal-state distinctions). Rule 8 and Rules 20–28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controlling-documents/Prophetic_Commentary_Series_Standard_v1.3.md and is binding with this rule.</w:t>
      </w:r>
    </w:p>
    <w:p>
      <w:pPr/>
      <w:r>
        <w:rPr/>
        <w:t>Modern scholarly sources and citation (publisher directive, 2026-10-06; revised by the publisher’s directive of 2026-10-06, later: sources never hold up a volume).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The older tradition (for example Seiss, Alford, Gill, Barnes, Newton, Matthew Henry) is drawn from public-domain works that can be read free, and is quoted only from the text read.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Modern writers are preferred to older expositors;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Relation to other rules. Rule 29 is read with Rules 7, 13–19 (both modes) and with Rules 8 and 20–28 (Mode 1 only). First applied to Commentary Volume 1, The Two Riders in Revelation.</w:t>
      </w:r>
    </w:p>
    <w:p>
      <w:pPr>
        <w:pStyle w:val="Heading1"/>
      </w:pPr>
      <w:r>
        <w:t>21. Locked Status</w:t>
      </w:r>
    </w:p>
    <w:p>
      <w:pPr/>
      <w:r>
        <w:rPr>
          <w:b/>
        </w:rPr>
        <w:t>STATUS: APPROVED AND LOCKED — DIGITAL STUDIES MASTER STANDARD v1.66</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