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1.100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(v1.97): records the Reader Questions volume structure (ten questions, ten answers, 25–35 pages) and a price of $4.99 digital (Rule 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Two layers (publisher ruling, 2026-10-10). The free page for a question carries a short answer of two or three sentences and one context paragraph, the passage, and links to the related Digital Study, commentary volume, parable and packet, with a line pointing to the paid volume. It does not carry the labelled evidence, the other readings or the bibliography. The paid volume carries the full entry, which runs two to three interior pages (publisher ruling, 2026-10-10: enough to make the case). The free page states plainly where a related Digital Study reports the text as written and the entry argues a position, so the reader sees the difference.</w:t>
      </w:r>
    </w:p>
    <w:p>
      <w:pPr/>
      <w:r>
        <w:rPr/>
        <w:t>Price and placement (publisher directive, 2026-10-10). Free short answers with paid full volumes. The free pages and the paid volumes appear on a separate Questions page (`questions.html`),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volume price is $4.99 digital (publisher ruling, 2026-10-10), below a Digital Study ($5.99) and a Commentary Volume ($14.99). A price change is made on the Questions page, in this paragraph, in CLAUDE.md and in the series Standard in the same pass. Any bundle is to be ruled by the publisher.</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The passage-citation and modern-sources-only rules of Rule 29 apply to every paid entry.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controlling-documents/Reader_Questions_Series_Standard_v1.11.md. First applied to Reader Questions Volume 1 (Ten Questions on Difficult Verses, 28 pages, page `reader-questions-01-ten-questions-on-difficult-verses.html`, $4.99).</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v1.101</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