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t>No common saving formula. The two messages differ in content, audience, promises, requirements and programmatic authority; salvation is always by faith, but the content of faith differs by program.</w:t>
      </w:r>
      <w:proofErr w:type="gramStart"/>
      <w:proofErr w:type="gramEnd"/>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No common saving formula. The two messages differ in content, audience, promises, requirements and programmatic authority; salvation is always by faith, but the content of faith differs by program.</w:t>
      </w:r>
      <w:proofErr w:type="gramStart"/>
      <w:proofErr w:type="gramEnd"/>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pPr>
        <w:numPr>
          <w:ilvl w:val="0"/>
          <w:numId w:val="3"/>
        </w:numPr>
      </w:pPr>
      <w:r>
        <w:t>Romans 9–11 — Israel’s election, righteousness and covenantal salvation</w:t>
      </w:r>
    </w:p>
    <w:p>
      <w:pPr>
        <w:numPr>
          <w:ilvl w:val="0"/>
          <w:numId w:val="3"/>
        </w:numPr>
      </w:pPr>
      <w:r>
        <w:t>Addressed to Israel, concerning Israel (Rom 9:3–4; 10:1; 11:1)</w:t>
      </w:r>
    </w:p>
    <w:p>
      <w:pPr>
        <w:numPr>
          <w:ilvl w:val="0"/>
          <w:numId w:val="3"/>
        </w:numPr>
      </w:pPr>
      <w:r>
        <w:t>Prophecy Program</w:t>
      </w:r>
    </w:p>
    <w:p>
      <w:pPr>
        <w:numPr>
          <w:ilvl w:val="0"/>
          <w:numId w:val="3"/>
        </w:numPr>
      </w:pPr>
      <w:r>
        <w:t>Read as Israel’s covenantal setting; not a passage on how the Body is saved</w:t>
      </w:r>
    </w:p>
    <w:p>
      <w:pPr>
        <w:numPr>
          <w:ilvl w:val="0"/>
          <w:numId w:val="3"/>
        </w:numPr>
      </w:pPr>
      <w:r>
        <w:t>Romans 11 stays inside the Olive Tree Firewall</w:t>
      </w:r>
    </w:p>
    <w:p>
      <w:pPr>
        <w:numPr>
          <w:ilvl w:val="0"/>
          <w:numId w:val="3"/>
        </w:numPr>
      </w:pPr>
      <w:r>
        <w:t>Romans 10:9–10 — Israel’s covenantal salvation formula</w:t>
      </w:r>
    </w:p>
    <w:p>
      <w:pPr>
        <w:numPr>
          <w:ilvl w:val="0"/>
          <w:numId w:val="3"/>
        </w:numPr>
      </w:pPr>
      <w:r>
        <w:t>Drawn from Deuteronomy 30:14 (quoted at Rom 10:8)</w:t>
      </w:r>
    </w:p>
    <w:p>
      <w:pPr>
        <w:numPr>
          <w:ilvl w:val="0"/>
          <w:numId w:val="3"/>
        </w:numPr>
      </w:pPr>
      <w:r>
        <w:t>Confession is Israel’s covenantal expression, not part of the Body’s salvation</w:t>
      </w:r>
    </w:p>
    <w:p>
      <w:pPr>
        <w:numPr>
          <w:ilvl w:val="0"/>
          <w:numId w:val="3"/>
        </w:numPr>
      </w:pPr>
      <w:r>
        <w:t>Confession has no saving function for the Body</w:t>
      </w:r>
    </w:p>
    <w:p>
      <w:pPr>
        <w:numPr>
          <w:ilvl w:val="0"/>
          <w:numId w:val="3"/>
        </w:numPr>
      </w:pPr>
      <w:r>
        <w:t>The Body is saved by belief alone in the gospel Paul preached (1 Cor 15:1–4; Eph 2:8–9)</w:t>
      </w:r>
    </w:p>
    <w:p>
      <w:pPr>
        <w:numPr>
          <w:ilvl w:val="0"/>
          <w:numId w:val="3"/>
        </w:numPr>
      </w:pPr>
      <w:r>
        <w:t>Romans 10 is not used as a Body salvation passage; Rom 10:12–13 stays in the same setting (the Joel 2:32 quotation)</w:t>
      </w:r>
    </w:p>
    <w:p>
      <w:pPr>
        <w:numPr>
          <w:ilvl w:val="0"/>
          <w:numId w:val="3"/>
        </w:numPr>
      </w:pPr>
      <w:r>
        <w:t>Repentance, baptism, covenant fidelity and confession as program requirements never transfer to the Body (Rule 19)</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Bible Book Companions),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Bible Book Companions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Bible Book Companions;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reader-facing sentence is used where the book is first treated: “This reading rests on the letter’s own audience markers and setting.” The study never names the Framework or the PAM (Rule 14).</w:t>
      </w:r>
    </w:p>
    <w:p>
      <w:pPr>
        <w:numPr>
          <w:ilvl w:val="0"/>
          <w:numId w:val="3"/>
        </w:numPr>
      </w:pPr>
      <w:r>
        <w:t>Hebrews is read within Israel’s Prophecy line for covenant context, with the verbatim sentence: “This reading rests on the letter’s own audience markers and on the covenant it quotes (Jeremiah 31:31–34), which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11–28, 30, 32, 33 and 34.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tells the reader only what the reading rests on, in the reader-facing sentence below. The fact that the PAM has no assignment is an internal review finding, recorded in the review notes and the audit tracker, and is never stated in the study (Rule 14). This extends Rule 8 to every unassigned book or passage that Rule 8 does not name. Rule 8’s own sentences for the books it names (including the Hebrews sentence) and the established 1 Peter and 1 John wording continue to apply where those books are treated, with any internal reference removed under the reader-facing wording rule. Using an unassigned text for a universal truth is not a program assignment of the book.</w:t>
      </w:r>
    </w:p>
    <w:p>
      <w:pPr>
        <w:numPr>
          <w:ilvl w:val="0"/>
          <w:numId w:val="3"/>
        </w:numPr>
      </w:pPr>
      <w:r>
        <w:t>Reader-facing anchor wording (publisher directive, 2026-10-02, v1.45; replaces the v1.44 anchor-wording classification sentences). The reviewer still classifies the text to decide whether a line is needed: (1) a book the PAM does not assign or list (for example Philippians, Hebrews, James, 1 Peter, 2 John); (2) a passage inside a PAM-assigned book (for example Galatians, Romans, Ephesians, 1 and 2 Corinthians, Acts, John, Luke) for which the PAM has no entry; or (3) any other unassigned book or passage to which Rule 12 applies. In every case the study states one reader-facing sentence. For a book: “This reading rests on the letter’s own audience markers and setting.” For a passage: “This reading rests on the passage’s own audience markers and setting.” (plural “these passages … the passages’ own audience markers and setting” where a line covers more than one passage). The sentence names no internal document, rule or classification. Where the PAM has an entry (for example Galatians 3 for the seed), the standing sentence is used instead of an anchor. An unlisted passage is read from its own audience and setting; the sentence does not imply a hidden or missing assignment. Applied when a study is reopened or swept. The earlier wordings (“The Framework does not assign [book] as a book; this reading rests on …” and “The PAM makes no assignment for this passage; this reading rests on …”), found in studies written or retrofitted before v1.45, are withdrawn and are converted when those studies are reopened or in the Wave 5 sweep. First applied to Study 55.</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numPr>
          <w:ilvl w:val="0"/>
          <w:numId w:val="3"/>
        </w:numPr>
      </w:pPr>
      <w:r>
        <w:t>Standing triad (used in the study’s introduction or opening treatment): “Participation is not identity. Blessing is not covenant. Standing is not program membership.” Standing close for the identity discussion: “Identity is fixed by divine program, not by metaphor.”</w:t>
      </w:r>
    </w:p>
    <w:p>
      <w:pPr>
        <w:numPr>
          <w:ilvl w:val="0"/>
          <w:numId w:val="3"/>
        </w:numPr>
      </w:pPr>
      <w: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numPr>
          <w:ilvl w:val="0"/>
          <w:numId w:val="3"/>
        </w:numPr>
      </w:pPr>
      <w: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numPr>
          <w:ilvl w:val="0"/>
          <w:numId w:val="3"/>
        </w:numPr>
      </w:pPr>
      <w: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numPr>
          <w:ilvl w:val="0"/>
          <w:numId w:val="3"/>
        </w:numPr>
      </w:pPr>
      <w: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numPr>
          <w:ilvl w:val="0"/>
          <w:numId w:val="3"/>
        </w:numPr>
      </w:pPr>
      <w: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numPr>
          <w:ilvl w:val="0"/>
          <w:numId w:val="3"/>
        </w:numPr>
      </w:pPr>
      <w: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numPr>
          <w:ilvl w:val="0"/>
          <w:numId w:val="3"/>
        </w:numPr>
      </w:pPr>
      <w:r>
        <w:t>Reader-facing wording (publisher directive, 2026-10-02; extended 2026-10-02, v1.45). The internal drafting and approval apparatus is never visible to the reader. The Framework, the PAM (Program Assignment Manual), the Master Standard, rule numbers, standing sentences, anchoring sentences, review notes, audit trackers and every similar working term are internal, and they are never named, cited or alluded to in study text, website copy or Bible Book Companions. This includes “firewall” and “Olive Tree Firewall,” and any line of the kind “The Framework does not assign …” or “The PAM makes no assignment …”. A study states each boundary and each reading in plain language on its own footing: what the text says, whom it addresses and its setting. For example, “Four boundaries govern the reading:” (or “These boundaries govern the reading:”) is followed by the boundaries themselves. Any other term in a study that the study has not itself introduced and defined is treated the same way. The rule applies to every study, packet and page, new or reopened, and every study brought through the retrofit is checked for it. Studies 9, 13, 35 and 36 were corrected on 2026-10-02.</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p>
      <w:r>
        <w:rPr>
          <w:b/>
        </w:rPr>
        <w:t>Rule 18 — Paul’s synagogue ministry and his commission (2026-10-02)</w:t>
      </w:r>
    </w:p>
    <w:p>
      <w:pPr>
        <w:numPr>
          <w:ilvl w:val="0"/>
          <w:numId w:val="3"/>
        </w:numPr>
      </w:pPr>
      <w:r>
        <w:t>Paul’s commission never changes. He is the apostle of the Gentiles, and his own gospel is the gospel of the grace of God, from Acts 9 through the end of his ministry. His apostleship, his gospel and his commission do not change with his audience.</w:t>
      </w:r>
    </w:p>
    <w:p>
      <w:pPr>
        <w:numPr>
          <w:ilvl w:val="0"/>
          <w:numId w:val="3"/>
        </w:numPr>
      </w:pPr>
      <w:r>
        <w:t>Standing sentence: “Paul’s commission never changes: he is the apostle of the Gentiles, and his own gospel is the gospel of the grace of God. When he reasons in the synagogues from Israel’s Scriptures, he proclaims Israel’s Messiah and kingdom hope to Israel, whose prophetic program remained operative until its national suspension at Acts 28. That is audience-specific proclamation, not a second gospel and not a change of commission; it does not make Paul a Prophecy apostle, and it does not make his hearers members of the Body by that message.”</w:t>
      </w:r>
    </w:p>
    <w:p>
      <w:pPr>
        <w:numPr>
          <w:ilvl w:val="0"/>
          <w:numId w:val="3"/>
        </w:numPr>
      </w:pPr>
      <w:r>
        <w:t>Short form for a passing mention: “Paul’s synagogue preaching was audience-specific, not commission-specific.”</w:t>
      </w:r>
    </w:p>
    <w:p>
      <w:pPr>
        <w:numPr>
          <w:ilvl w:val="0"/>
          <w:numId w:val="3"/>
        </w:numPr>
      </w:pPr>
      <w:r>
        <w:t>Wording guard: Paul is never written as preaching the Gospel of the Kingdom as his own gospel, as preaching one gospel to Jews and another to Gentiles, as changing his message to suit his hearers, or as remaining under the law or inside the Prophecy Program until Acts 28. His synagogue reasoning, his customs and vows in Jewish settings (Acts 16, 18, 21), and his “hope of Israel” at Rome (Acts 28:20) are reported as audience-specific, within the overlap, and are not assigned to his commission. Local turns to the Gentiles (Acts 13:46, 18:6) are geographic and ministerial, not national; the national suspension is Acts 28.</w:t>
      </w:r>
    </w:p>
    <w:p>
      <w:pPr>
        <w:numPr>
          <w:ilvl w:val="0"/>
          <w:numId w:val="3"/>
        </w:numPr>
      </w:pPr>
      <w:r>
        <w:t>Application: the standing sentence (or the short form where the mention is passing) appears wherever a study mentions Paul’s synagogue ministry, and in full in the studies on Paul’s apostleship, the gospel of grace, the Acts overlap and Israel’s judicial blinding. It is read together with Rules 7, 11, 13 and 17, and it is stated plainly, never left to implication.</w:t>
      </w:r>
    </w:p>
    <w:p>
      <w:r>
        <w:rPr>
          <w:b/>
        </w:rPr>
        <w:t>Rule 19 — Ground of salvation and content of faith (2026-10-03)</w:t>
      </w:r>
    </w:p>
    <w:p>
      <w:pPr>
        <w:numPr>
          <w:ilvl w:val="0"/>
          <w:numId w:val="3"/>
        </w:numPr>
      </w:pPr>
      <w:r>
        <w:t>The Gospel of the Kingdom and the gospel of the grace of God do not share identical content, identical audiences or identical programmatic authority, and the Framework states no shared saving ground between them. Salvation is always by faith, never by merit, but the content of faith is determined by what God revealed within each program.</w:t>
      </w:r>
    </w:p>
    <w:p>
      <w:pPr>
        <w:numPr>
          <w:ilvl w:val="0"/>
          <w:numId w:val="3"/>
        </w:numPr>
      </w:pPr>
      <w:r>
        <w:t>Before the Cross, salvation operated within Israel’s Prophecy Program: Abraham believed what God revealed to Abraham, Moses what God revealed to Moses, David what God revealed to David. Their faith rested on the revelation given them within the Prophecy Program, accompanied by covenantal obligations appropriate to Israel’s program, not on Pauline revelation and not on the finished work of Christ, which had not yet been revealed. The Body is saved by believing Pauline revelation, the gospel of the grace of God, through faith alone, apart from Israel’s covenantal obligations.</w:t>
      </w:r>
    </w:p>
    <w:p>
      <w:pPr>
        <w:numPr>
          <w:ilvl w:val="0"/>
          <w:numId w:val="3"/>
        </w:numPr>
      </w:pPr>
      <w:r>
        <w:t>Program-specific requirements (repentance, baptism, covenant fidelity, Kingdom readiness) belong to Israel’s prophetic setting. They are not meritorious grounds of salvation, are not Pauline faith-alone doctrine, and never transfer to the Body. Pauline faith-alone doctrine is never imposed retroactively on Israel’s prophetic era. Studies state the content of faith for each program and do not write one universal saving formula or a shared saving ground.</w:t>
      </w:r>
    </w:p>
    <w:p>
      <w:pPr>
        <w:numPr>
          <w:ilvl w:val="0"/>
          <w:numId w:val="3"/>
        </w:numPr>
      </w:pPr>
      <w:r>
        <w:t>Supersession: the earlier Framework statements that both messages “rest on the finished work of Christ” and that the ground of salvation is “always the grace of God and the finished work of Christ” (Sections VII and VIII) are withdrawn and replaced by this rule (publisher directive, 2026-10-03, from the Study 2 rewrite). Studies that carry the withdrawn wording are corrected when reopened or when the publisher directs.</w:t>
      </w:r>
    </w:p>
    <w:p>
      <w:r>
        <w:rPr>
          <w:b/>
        </w:rPr>
        <w:t>Rule 20 — The Lord’s Supper: New Covenant wording and “till he come” (2026-10-05)</w:t>
      </w:r>
    </w:p>
    <w:p>
      <w:pPr>
        <w:numPr>
          <w:ilvl w:val="0"/>
          <w:numId w:val="3"/>
        </w:numPr>
      </w:pPr>
      <w:r>
        <w:t>New Covenant wording (publisher ruling, 2026-10-05). Wherever a study or page treats the cup of the Lord’s Supper (1 Corinthians 11:25; compare Luke 22:20), the standing sentence is: “The cup carries the blood on which the New Covenant rests. The Body of Christ remembers that blood and proclaims the Lord’s death without becoming a party to Israel’s New Covenant.” It is read with Rule 15 (the New Covenant belongs to the house of Israel and the house of Judah; the Body participates in none of Israel’s covenants) and with the Hebrews sentence in Rule 8. A study never writes that the Body enters, shares in or is under the New Covenant, or that the Supper applies that covenant to the Body.</w:t>
      </w:r>
    </w:p>
    <w:p>
      <w:pPr>
        <w:numPr>
          <w:ilvl w:val="0"/>
          <w:numId w:val="3"/>
        </w:numPr>
      </w:pPr>
      <w:r>
        <w:t>“Till he come” (publisher ruling, 2026-10-05). The phrase in 1 Corinthians 11:26 is reported as written. A study does not specify which coming it names.</w:t>
      </w:r>
    </w:p>
    <w:p>
      <w:pPr>
        <w:numPr>
          <w:ilvl w:val="0"/>
          <w:numId w:val="3"/>
        </w:numPr>
      </w:pPr>
      <w:r>
        <w:t>Relation to the PAM. The PAM already assigns 1 Corinthians 11:17–34 as Mystery Program, Body practice, not Passover and not a Kingdom ordinance, and does not equate Luke 22:14–20 (the Passover with the Twelve) with it; Rule 20 adds only the two wording rulings above. First applied to Study 72. Acts 2:42 and 20:7 (“breaking of bread”) are reported from the text under Rules 11 and 12 and are not assigned to a program. The Master Standard (§20, Rule 20, v1.54) and CLAUDE.md carry the same rule (rule-sync).</w:t>
      </w:r>
    </w:p>
    <w:p>
      <w:r>
        <w:rPr>
          <w:b/>
        </w:rPr>
        <w:t>Rule 21 — The Davidic throne: Acts 2:30–36 and Revelation 3:21 (2026-10-05)</w:t>
      </w:r>
    </w:p>
    <w:p>
      <w:pPr>
        <w:numPr>
          <w:ilvl w:val="0"/>
          <w:numId w:val="3"/>
        </w:numPr>
      </w:pPr>
      <w:r>
        <w:t>Report as written (publisher ruling, 2026-10-05). Acts 2:30–36 and Revelation 3:21 are reported as written. A study does not equate the “right hand” of God (Acts 2:33; compare Acts 2:34) with David’s throne, and does not specify when that throne is taken. The Framework places the Davidic throne within Israel’s prophetic kingdom hope (the Prophecy Program), not in the present heavenly session.</w:t>
      </w:r>
    </w:p>
    <w:p>
      <w:pPr>
        <w:numPr>
          <w:ilvl w:val="0"/>
          <w:numId w:val="3"/>
        </w:numPr>
      </w:pPr>
      <w:r>
        <w:t>Promise and exaltation. Peter’s statement that God swore to David that he would raise up Christ “to sit on his throne” (Acts 2:30) and his statement that Christ has been exalted “by the right hand of God” (Acts 2:33) are reported as two distinct statements, the promise and the exaltation; the study does not identify them as the same throne. Revelation 3:21 likewise distinguishes Christ’s present position (“set down with my Father in his throne”) from the future rule promised to the overcomer (“to sit with me in my throne”); the study reports both clauses as written and assigns the verse to no program beyond the reading of its own audience markers and setting.</w:t>
      </w:r>
    </w:p>
    <w:p>
      <w:pPr>
        <w:numPr>
          <w:ilvl w:val="0"/>
          <w:numId w:val="3"/>
        </w:numPr>
      </w:pPr>
      <w:r>
        <w:t>Relation to other rules. Rule 21 is read with Rule 15 (the Body participates in none of Israel’s covenants, the Davidic included) and Rule 18 (Paul’s synagogue address in Acts 13 is audience-specific). Acts 15:13–18 is reported as written under the PAM’s Acts 15 ruling. First applied to Study 73.</w:t>
      </w:r>
    </w:p>
    <w:p>
      <w:r>
        <w:rPr>
          <w:b/>
        </w:rPr>
        <w:t>Rule 22 — The man of sin, the final-ruler passages and the antichrist texts (2026-10-05)</w:t>
      </w:r>
    </w:p>
    <w:p>
      <w:pPr>
        <w:numPr>
          <w:ilvl w:val="0"/>
          <w:numId w:val="3"/>
        </w:numPr>
      </w:pPr>
      <w:r>
        <w:t>Report as written; no single figure (publisher ruling, 2026-10-05). A study reports each passage as written — 2 Thessalonians 2:1–12, Daniel 7, 8, 9, 11 and 12, Matthew 24:15–22, Mark 13:14, Luke 21:20–24, Revelation 11:1–2, 13, 16, 17 and 19, and 1 John 2:18–22, 4:3 and 2 John 7 — and may set them side by side to compare their features (titles, durations, covenants, temple references, blasphemy, worship, sitting). It does not state that the passages name one person or that they name different persons, and it does not carry a title from one passage into another unless the passage itself does so.</w:t>
      </w:r>
    </w:p>
    <w:p>
      <w:pPr>
        <w:numPr>
          <w:ilvl w:val="0"/>
          <w:numId w:val="3"/>
        </w:numPr>
      </w:pPr>
      <w:r>
        <w:t>The restrainer (publisher ruling, 2026-10-05). 2 Thessalonians 2:6–7 is reported exactly as written (“what withholdeth,” “he who now letteth,” “taken out of the way”) with no identification of the restrainer.</w:t>
      </w:r>
    </w:p>
    <w:p>
      <w:pPr>
        <w:numPr>
          <w:ilvl w:val="0"/>
          <w:numId w:val="3"/>
        </w:numPr>
      </w:pPr>
      <w:r>
        <w:t>2 Thessalonians 2:2 and the temple (publisher ruling, 2026-10-05). The wording of 2:2 (“the day of Christ”) is reported as the KJV gives it and left open, as in Studies 7 and 8. The “temple of God” (2:4) is reported beside Daniel 9:27, Matthew 24:15 and Revelation 11:1–2 without assigning a location or timing. Luke 21 is reported neutrally where the division is debated. Where the passage speaks of its readers in the second person and of those affected in the third person (2 Thessalonians 2:10–12), a study may report that grammatical distinction and states no doctrine beyond the text.</w:t>
      </w:r>
    </w:p>
    <w:p>
      <w:pPr>
        <w:numPr>
          <w:ilvl w:val="0"/>
          <w:numId w:val="3"/>
        </w:numPr>
      </w:pPr>
      <w:r>
        <w:t>1 John and 2 John (publisher ruling, 2026-10-05). 1 John 2:18, 2:22, 4:3 and 2 John 7 are reported as written (“ye have heard that antichrist shall come,” “even now are there many antichrists”) with no program assignment beyond the letter’s own audience markers and setting; the reader-facing line is “This reading rests on the letter’s own audience markers and setting.”</w:t>
      </w:r>
    </w:p>
    <w:p>
      <w:pPr>
        <w:numPr>
          <w:ilvl w:val="0"/>
          <w:numId w:val="3"/>
        </w:numPr>
      </w:pPr>
      <w:r>
        <w:t>Relation to other rules. Acts 2:30–36 may appear once in such a study as a cross-reference (for example in a “sitting” row), governed by Rule 21: the throne promise and the exaltation remain two distinct statements, and neither is equated with 2 Thessalonians 2:4. Rule 22 is read with Rule 14 (the Body’s relation to the Day of the Lord) and Rule 16. First applied to Study 74 (The Man of Sin).</w:t>
      </w:r>
    </w:p>
    <w:p>
      <w:r>
        <w:rPr>
          <w:b/>
        </w:rPr>
        <w:t>Rule 23 — Faith before the Cross: hard texts and the content of faith (2026-10-05)</w:t>
      </w:r>
    </w:p>
    <w:p>
      <w:pPr>
        <w:numPr>
          <w:ilvl w:val="0"/>
          <w:numId w:val="3"/>
        </w:numPr>
      </w:pPr>
      <w:r>
        <w:t>Report as written (publisher ruling, 2026-10-05). A study on faith before the Cross reports each passage as written and records what each person or group is said to have believed, what had been said to them, and what followed. Passages in scope include Genesis 12:1–4, 15:1–6 and 22:15–18; Exodus 4:29–31, 14:31 and 19:8; Numbers 14:11 and 20:12; Psalms 78 and 106; Psalm 32; Isaiah 7:9, 28:16 and 53:1; Habakkuk 2:1–4; Jonah 3:5; 1 Peter 1:10–12; Hebrews 3:16–4:2 and 11; Matthew 16:13–23; John 1:41–49, 2:22, 6:66–69, 12:16 and 12:37–38, 20:8–9 and 20:30–31; and Luke 18:31–34 and 24:25–27, 44–46.</w:t>
      </w:r>
    </w:p>
    <w:p>
      <w:pPr>
        <w:numPr>
          <w:ilvl w:val="0"/>
          <w:numId w:val="3"/>
        </w:numPr>
      </w:pPr>
      <w:r>
        <w:t>Hard texts (publisher ruling, 2026-10-05). Galatians 3:8, John 8:56, Hebrews 11:26 and Luke 24:25–27 are reported exactly as written, and so are 1 Peter 1:10–12 and Hebrews 4:2. A study draws no inference about how much Abraham, Moses or the prophets understood, and does not say what content “the gospel” carried in Galatians 3:8 or Hebrews 4:2.</w:t>
      </w:r>
    </w:p>
    <w:p>
      <w:pPr>
        <w:numPr>
          <w:ilvl w:val="0"/>
          <w:numId w:val="3"/>
        </w:numPr>
      </w:pPr>
      <w:r>
        <w:t>The Twelve (publisher ruling, 2026-10-05). Luke 18:34 (“they understood none of these things”) and John 20:9 (“as yet they knew not the scripture”) stand as written, reported beside the disciples’ confessions (Matthew 16:16; John 1:41–49; 6:69) and beside Luke 24:45 and John 2:22 and 12:16, without blending the two.</w:t>
      </w:r>
    </w:p>
    <w:p>
      <w:pPr>
        <w:numPr>
          <w:ilvl w:val="0"/>
          <w:numId w:val="3"/>
        </w:numPr>
      </w:pPr>
      <w:r>
        <w:t>Content of faith (publisher ruling, 2026-10-05). Rule 19 is applied: faith is the means in every passage, and the content of faith is what had been said or revealed to that person or group at that point. A study does not add a later revelation, whether the finished work of Christ or Pauline revelation, to an earlier believer’s faith, and does not state a shared saving ground. The reader-facing line for Hebrews and 1 Peter is “This reading rests on the letter’s own audience markers and setting.”</w:t>
      </w:r>
    </w:p>
    <w:p>
      <w:pPr>
        <w:numPr>
          <w:ilvl w:val="0"/>
          <w:numId w:val="3"/>
        </w:numPr>
      </w:pPr>
      <w:r>
        <w:t>Relation to other rules. Rule 23 is read with Rule 19 (ground of salvation and content of faith) and Rule 15. Study 54 (Justification) keeps the verdict and its ground; a faith-before-the-Cross study cites it only as a neighbour. First applied to Study 75 (Faith Before the Cross).</w:t>
      </w:r>
    </w:p>
    <w:p>
      <w:r>
        <w:rPr>
          <w:b/>
        </w:rPr>
        <w:t>Rule 24 — The armour of God: Ephesians 6:10–20 (2026-10-05)</w:t>
      </w:r>
    </w:p>
    <w:p>
      <w:pPr>
        <w:numPr>
          <w:ilvl w:val="0"/>
          <w:numId w:val="3"/>
        </w:numPr>
      </w:pPr>
      <w:r>
        <w:t>Report as written (publisher ruling, 2026-10-05). A study on Ephesians 6:10–20 reports each verse as written, with the KJV spelling “armour,” and places the passage after the household code that precedes it (Ephesians 5:15–6:9, where 6:10 opens with “Finally”). It records what the passage says to do, with what, and against whom, and what it leaves unsaid. Paul’s request in 6:19–20 (“the mystery of the gospel,” “an ambassador in bonds”) is reported as written.</w:t>
      </w:r>
    </w:p>
    <w:p>
      <w:pPr>
        <w:numPr>
          <w:ilvl w:val="0"/>
          <w:numId w:val="3"/>
        </w:numPr>
      </w:pPr>
      <w:r>
        <w:t>The powers (publisher ruling, 2026-10-05). Ephesians 6:12 names “principalities,” “powers,” “the rulers of the darkness of this world” and “spiritual wickedness in high places.” A study reports the four titles as written and may note only that “high places” renders the same Greek word as “heavenly places” in Ephesians 1:3, 1:20, 2:6 and 3:10. It assigns no ranking to the titles, draws no map of the unseen world, identifies them with no persons or places, and states no present jurisdiction of the Body over these powers; Studies 30 and 57 keep their own boundaries.</w:t>
      </w:r>
    </w:p>
    <w:p>
      <w:pPr>
        <w:numPr>
          <w:ilvl w:val="0"/>
          <w:numId w:val="3"/>
        </w:numPr>
      </w:pPr>
      <w:r>
        <w:t>No added commands (publisher ruling, 2026-10-05). A study reports the verbs the passage uses (be strong, put on, stand, withstand, take, pray, watch) and adds no command to bind, rebuke, cast out or attack powers that the passage does not give. It may state, as a report of the text, that the passage contains no such command; it states no doctrine about what may or may not be done elsewhere.</w:t>
      </w:r>
    </w:p>
    <w:p>
      <w:pPr>
        <w:numPr>
          <w:ilvl w:val="0"/>
          <w:numId w:val="3"/>
        </w:numPr>
      </w:pPr>
      <w:r>
        <w:t>The gospel of peace and the word of God (publisher ruling, 2026-10-05). Ephesians 6:15 and 6:17 are reported as written. A study does not identify “the gospel of peace” with a particular gospel and does not state which “word” is meant beyond what the text says.</w:t>
      </w:r>
    </w:p>
    <w:p>
      <w:pPr>
        <w:numPr>
          <w:ilvl w:val="0"/>
          <w:numId w:val="3"/>
        </w:numPr>
      </w:pPr>
      <w:r>
        <w:t>Parallels (publisher ruling, 2026-10-05). Isaiah 59:17 (with 11:5) and 1 Thessalonians 5:8 are reported beside Ephesians 6 as parallels in wording only. A study does not say that Paul fulfils Isaiah or that Israel’s promise transfers, and the 1 Thessalonians passage takes “This reading rests on the passage’s own audience markers and setting.”</w:t>
      </w:r>
    </w:p>
    <w:p>
      <w:pPr>
        <w:numPr>
          <w:ilvl w:val="0"/>
          <w:numId w:val="3"/>
        </w:numPr>
      </w:pPr>
      <w:r>
        <w:t>Relation to other rules. Ephesians is a PAM-assigned book with no entry for 6:10–20, so the reader-facing line “This reading rests on the passage’s own audience markers and setting.” applies. Rule 24 is read with Rule 15 and with the boundaries of Studies 30 and 57. First applied to Study 76 (Strength to Stand).</w:t>
      </w:r>
    </w:p>
    <w:p>
      <w:r>
        <w:rPr>
          <w:b/>
        </w:rPr>
        <w:t>Rule 25 — The believer and government: Romans 13:1–7 (2026-10-05)</w:t>
      </w:r>
    </w:p>
    <w:p>
      <w:pPr>
        <w:numPr>
          <w:ilvl w:val="0"/>
          <w:numId w:val="3"/>
        </w:numPr>
      </w:pPr>
      <w:r>
        <w:t>Report as written (publisher ruling, 2026-10-05). A study on Romans 13:1–7 reports each clause as written, including “every soul,” “the higher powers,” “the powers that be are ordained of God,” “ministers of God,” “bear not the sword in vain,” “a revenger to execute wrath,” “for conscience sake,” “tribute” and “custom.” The study names no particular government, adds no limit that the text does not state, and draws no doctrine on war, policing, capital punishment, civil disobedience, voting or political action.</w:t>
      </w:r>
    </w:p>
    <w:p>
      <w:pPr>
        <w:numPr>
          <w:ilvl w:val="0"/>
          <w:numId w:val="3"/>
        </w:numPr>
      </w:pPr>
      <w:r>
        <w:t>Context in order (publisher ruling, 2026-10-05). The study reads Romans 12:14–21, then 13:1–7, then 13:8–10, in that order. Romans 13:8–10 is reported as written; the jurisdiction of the Law is left to Study 59.</w:t>
      </w:r>
    </w:p>
    <w:p>
      <w:pPr>
        <w:numPr>
          <w:ilvl w:val="0"/>
          <w:numId w:val="3"/>
        </w:numPr>
      </w:pPr>
      <w:r>
        <w:t>Parallels (publisher ruling, 2026-10-05). Titus 3:1, 1 Timothy 2:1–2, 1 Peter 2:13–17, Matthew 22:15–22 and Acts 4:19 and 5:29 are each reported in their own setting, and no parallel is read as answering another. Acts 4:19 and 5:29 are reported as the apostles’ answer to the council at Jerusalem, not as the answer to Romans 13 and not as a rule for the Body. Matthew and 1 Peter take the reader-facing line for a book or passage.</w:t>
      </w:r>
    </w:p>
    <w:p>
      <w:pPr>
        <w:numPr>
          <w:ilvl w:val="0"/>
          <w:numId w:val="3"/>
        </w:numPr>
      </w:pPr>
      <w:r>
        <w:t>The word “powers” (publisher ruling, 2026-10-05). Romans 13:1 and Ephesians 6:12 (with 1:21) are reported side by side as using the same word. A study does not identify the “higher powers” of Romans 13:1 with the unseen powers of Ephesians, and does not identify the unseen powers with human rulers.</w:t>
      </w:r>
    </w:p>
    <w:p>
      <w:pPr>
        <w:numPr>
          <w:ilvl w:val="0"/>
          <w:numId w:val="3"/>
        </w:numPr>
      </w:pPr>
      <w:r>
        <w:t>Passages left out (publisher ruling, 2026-10-05). Revelation 13 and the final-ruler passages are not taken up in a study on Romans 13; the study may say only that Study 74 reads them. Nothing is said about whether any particular ruler falls under Romans 13:1–7.</w:t>
      </w:r>
    </w:p>
    <w:p>
      <w:pPr>
        <w:numPr>
          <w:ilvl w:val="0"/>
          <w:numId w:val="3"/>
        </w:numPr>
      </w:pPr>
      <w:r>
        <w:t>Address and wording (publisher ruling, 2026-10-05). Romans 1:7 and “every soul” (13:1) are reported as written, and the passage is assigned to no program. The reader-facing line is “This reading rests on the passage’s own audience markers and setting.” Philippians 3:20 is reported as written beside Romans 13:7 and takes “This reading rests on the letter’s own audience markers and setting.”</w:t>
      </w:r>
    </w:p>
    <w:p>
      <w:pPr>
        <w:numPr>
          <w:ilvl w:val="0"/>
          <w:numId w:val="3"/>
        </w:numPr>
      </w:pPr>
      <w:r>
        <w:t>Relation to other rules. Rule 25 is read with Rule 24 (the word “powers”) and Rule 22 (final-ruler passages). First applied to Study 77 (The Believer and Government).</w:t>
      </w:r>
    </w:p>
    <w:p>
      <w:r>
        <w:rPr>
          <w:b/>
        </w:rPr>
        <w:t>Rule 26 — The Sabbath: sign, rest and day (2026-10-05)</w:t>
      </w:r>
    </w:p>
    <w:p>
      <w:pPr>
        <w:numPr>
          <w:ilvl w:val="0"/>
          <w:numId w:val="3"/>
        </w:numPr>
      </w:pPr>
      <w:r>
        <w:t>Genesis 2:2–3 (publisher ruling, 2026-10-05). The passage is reported as written: God rested on the seventh day, blessed it and sanctified it. No command to Adam is stated in the passage, and a study does not call the Sabbath a creation command given to all mankind.</w:t>
      </w:r>
    </w:p>
    <w:p>
      <w:pPr>
        <w:numPr>
          <w:ilvl w:val="0"/>
          <w:numId w:val="3"/>
        </w:numPr>
      </w:pPr>
      <w:r>
        <w:t>Sinai and the sign (publisher ruling, 2026-10-05). Exodus 20:8–11, 31:12–17 and Deuteronomy 5:12–15 are reported as written, with Exodus 31:13–17 (“a sign between me and the children of Israel”) fixing the audience as Israel at Sinai. Mark 2:27 (“The sabbath was made for man”) is reported as written in its own setting, and no universal doctrine is drawn from it.</w:t>
      </w:r>
    </w:p>
    <w:p>
      <w:pPr>
        <w:numPr>
          <w:ilvl w:val="0"/>
          <w:numId w:val="3"/>
        </w:numPr>
      </w:pPr>
      <w:r>
        <w:t>The Body (publisher ruling, 2026-10-05). Romans 14:5–6, Galatians 4:9–11 and Colossians 2:16–17 are reported as written. The study may report, as a report of the text and not as a doctrine, that no passage addressed to the Body commands a day. The Body is in no Israelite covenant, and the Law’s jurisdiction is left to Study 59.</w:t>
      </w:r>
    </w:p>
    <w:p>
      <w:pPr>
        <w:numPr>
          <w:ilvl w:val="0"/>
          <w:numId w:val="3"/>
        </w:numPr>
      </w:pPr>
      <w:r>
        <w:t>Paul in the synagogue (publisher ruling, 2026-10-05). Paul’s reasoning on the Sabbath days in Acts 13, 16, 17 and 18 is audience-specific proclamation, read under Rule 18; it is not Sabbath-keeping by the Body and not a rule for the Body.</w:t>
      </w:r>
    </w:p>
    <w:p>
      <w:pPr>
        <w:numPr>
          <w:ilvl w:val="0"/>
          <w:numId w:val="3"/>
        </w:numPr>
      </w:pPr>
      <w:r>
        <w:t>The first day and “the Lord’s day” (publisher ruling, 2026-10-05). Acts 20:7, 1 Corinthians 16:2 and Revelation 1:10 are reported as written. A study does not equate “the Lord’s day” with Sunday or with the Day of the Lord, and does not call the first day a Sabbath or a replacement for the Sabbath. Acts 20:7 is report-only, as in Rule 20.</w:t>
      </w:r>
    </w:p>
    <w:p>
      <w:pPr>
        <w:numPr>
          <w:ilvl w:val="0"/>
          <w:numId w:val="3"/>
        </w:numPr>
      </w:pPr>
      <w:r>
        <w:t>Hebrews 4 (publisher ruling, 2026-10-05). “A rest” and “sabbatismos” are reported as written. A study does not identify the rest as heaven, the kingdom or a present spiritual rest, and Hebrews takes “This reading rests on the letter’s own audience markers and setting.”</w:t>
      </w:r>
    </w:p>
    <w:p>
      <w:pPr>
        <w:numPr>
          <w:ilvl w:val="0"/>
          <w:numId w:val="3"/>
        </w:numPr>
      </w:pPr>
      <w:r>
        <w:t>Future passages (publisher ruling, 2026-10-05). Isaiah 66:23 and Ezekiel 44–46 are reported as written within Israel’s prophetic hope, with no timing and no application to the Body.</w:t>
      </w:r>
    </w:p>
    <w:p>
      <w:pPr>
        <w:numPr>
          <w:ilvl w:val="0"/>
          <w:numId w:val="3"/>
        </w:numPr>
      </w:pPr>
      <w:r>
        <w:t>Relation to other rules. Rule 26 is read with Rules 14, 15, 18 and 20. First applied to Study 78 (The Sabbath and Its Meanings).</w:t>
      </w:r>
    </w:p>
    <w:p>
      <w:r>
        <w:rPr>
          <w:b/>
        </w:rPr>
        <w:t>Rule 27 — The words for the unseen world and the lake of fire (2026-10-05)</w:t>
      </w:r>
    </w:p>
    <w:p>
      <w:pPr>
        <w:numPr>
          <w:ilvl w:val="0"/>
          <w:numId w:val="3"/>
        </w:numPr>
      </w:pPr>
      <w:r>
        <w:t>The four words (publisher ruling, 2026-10-05). Sheol, Hades, Gehenna and the lake of fire are each reported where they stand, with the original word named and the KJV’s English words (“hell,” “grave,” “pit”) reported as the translators’ choices. A study does not merge the words into one place or one sequence and does not call them stages of one process.</w:t>
      </w:r>
    </w:p>
    <w:p>
      <w:pPr>
        <w:numPr>
          <w:ilvl w:val="0"/>
          <w:numId w:val="3"/>
        </w:numPr>
      </w:pPr>
      <w:r>
        <w:t>Luke 16:19–31 (publisher ruling, 2026-10-05). The passage is reported as the Lord’s account in its own setting (Luke 16:1, 14–15). A study does not say whether it is a parable or a narrative and draws no teaching from it on the state of the dead or of every person after death.</w:t>
      </w:r>
    </w:p>
    <w:p>
      <w:pPr>
        <w:numPr>
          <w:ilvl w:val="0"/>
          <w:numId w:val="3"/>
        </w:numPr>
      </w:pPr>
      <w:r>
        <w:t>Gehenna (publisher ruling, 2026-10-05). The valley of the son of Hinnom (2 Kings 23:10; Jeremiah 7:31–32; 19:6) is reported before the word is read in the Gospels. Each Gospel passage is reported with its own audience, and none is applied to the Body. A study may report, as a report of the text, that none of Paul’s letters uses the word. James 3:6 takes “This reading rests on the letter’s own audience markers and setting.”</w:t>
      </w:r>
    </w:p>
    <w:p>
      <w:pPr>
        <w:numPr>
          <w:ilvl w:val="0"/>
          <w:numId w:val="3"/>
        </w:numPr>
      </w:pPr>
      <w:r>
        <w:t>The lake of fire (publisher ruling, 2026-10-05). Revelation 19:20, 20:10, 20:14–15 and 21:8 are reported as written, with Revelation 1:18, 6:8 and 20:13 (“death and hell delivered up the dead”). A study adds no sequence, no doctrine on duration or on conscious experience, and no statement on who enters beyond what each clause says. Revelation is reported with the audience it names (1:1, 1:4) and no program assignment beyond that.</w:t>
      </w:r>
    </w:p>
    <w:p>
      <w:pPr>
        <w:numPr>
          <w:ilvl w:val="0"/>
          <w:numId w:val="3"/>
        </w:numPr>
      </w:pPr>
      <w:r>
        <w:t>Tartarus and the neighbouring words (publisher ruling, 2026-10-05). 2 Peter 2:4, Jude 6, Luke 8:31, Romans 10:7, Ephesians 4:9 and the “bottomless pit” passages (Revelation 9:1–2; 11:7; 17:8; 20:1–3) are reported as written. A study does not identify the angels or the event of 2 Peter 2:4 and Jude 6, does not merge the deep and the lake, and does not identify “the lower parts of the earth” or “the deep” with Sheol or Hades. 2 Peter and Jude take “This reading rests on the letters’ own audience markers and setting.”</w:t>
      </w:r>
    </w:p>
    <w:p>
      <w:pPr>
        <w:numPr>
          <w:ilvl w:val="0"/>
          <w:numId w:val="3"/>
        </w:numPr>
      </w:pPr>
      <w:r>
        <w:t>Death and the soul (publisher ruling, 2026-10-05). A study does not describe death as the end or the soul as immortal, and builds no doctrine of the soul from Psalm 16:10, Matthew 10:28, Ecclesiastes 9:10 or the passages beside them. Passages that speak of the dead as silent and passages that speak of the dead as speaking are each reported as written and are not reconciled.</w:t>
      </w:r>
    </w:p>
    <w:p>
      <w:pPr>
        <w:numPr>
          <w:ilvl w:val="0"/>
          <w:numId w:val="3"/>
        </w:numPr>
      </w:pPr>
      <w:r>
        <w:t>Paul’s letters (publisher ruling, 2026-10-05). 2 Corinthians 5:6–8, Philippians 1:21–24, 1 Thessalonians 4:13–18 and 1 Corinthians 15:18, 55 are reported as written, including “asleep.” A study does not say where the dead are now. Studies 31, 49 and 68 are cited only as neighbours.</w:t>
      </w:r>
    </w:p>
    <w:p>
      <w:pPr>
        <w:numPr>
          <w:ilvl w:val="0"/>
          <w:numId w:val="3"/>
        </w:numPr>
      </w:pPr>
      <w:r>
        <w:t>Relation to other rules. Rule 27 is read with Rule 22 (the beast and the false prophet), Rule 24 (the angels and the powers) and Rule 26 (Isaiah 66). First applied to Study 79 (The Realms of the Dead).</w:t>
      </w:r>
    </w:p>
    <w:p>
      <w:r>
        <w:rPr>
          <w:b/>
        </w:rPr>
        <w:t>Rule 28 — “Foundation of the world”, the Lamb and the foreordaining passages (2026-10-05)</w:t>
      </w:r>
    </w:p>
    <w:p>
      <w:pPr>
        <w:numPr>
          <w:ilvl w:val="0"/>
          <w:numId w:val="3"/>
        </w:numPr>
      </w:pPr>
      <w:r>
        <w:t>Each use of the phrase (publisher ruling, 2026-10-05). Every use of “the foundation of the world” is reported with its governing word — “before” (John 17:24; Ephesians 1:4; 1 Peter 1:20) or “from” and “since” (Matthew 13:35; 25:34; Luke 11:50; Hebrews 4:3; 9:26; Revelation 13:8; 17:8). A study does not treat the ten uses as one statement or as naming one referent, and keeps “before the world began” and “since the world began” distinct from them.</w:t>
      </w:r>
    </w:p>
    <w:p>
      <w:pPr>
        <w:numPr>
          <w:ilvl w:val="0"/>
          <w:numId w:val="3"/>
        </w:numPr>
      </w:pPr>
      <w:r>
        <w:t>Revelation 13:8 and 17:8 (publisher ruling, 2026-10-05). Revelation 13:8 is reported as written, with both possible attachments of “from the foundation of the world” named (to “slain” or to “written”) and the question left open; Revelation 17:8 is reported beside it. A study adds no doctrine from either construction.</w:t>
      </w:r>
    </w:p>
    <w:p>
      <w:pPr>
        <w:numPr>
          <w:ilvl w:val="0"/>
          <w:numId w:val="3"/>
        </w:numPr>
      </w:pPr>
      <w:r>
        <w:t>1 Peter 1:18–21 (publisher ruling, 2026-10-05). The passage is reported as written, with “foreordained” and “manifest in these last times” each recorded. A study adds no later revelation to earlier believers (Rules 19 and 23) and states no shared saving ground. 1 Peter takes “This reading rests on the letter’s own audience markers and setting.”</w:t>
      </w:r>
    </w:p>
    <w:p>
      <w:pPr>
        <w:numPr>
          <w:ilvl w:val="0"/>
          <w:numId w:val="3"/>
        </w:numPr>
      </w:pPr>
      <w:r>
        <w:t>Foreordaining and foreknowledge (publisher ruling, 2026-10-05). Acts 2:23; 4:27–28; Romans 8:29 and 1 Peter 1:2 are reported as written. A study draws no doctrine on the predestination of individuals or on free will, and does not state how foreknowledge and determination relate.</w:t>
      </w:r>
    </w:p>
    <w:p>
      <w:pPr>
        <w:numPr>
          <w:ilvl w:val="0"/>
          <w:numId w:val="3"/>
        </w:numPr>
      </w:pPr>
      <w:r>
        <w:t>Ephesians 1:4 (publisher ruling, 2026-10-05). The verse is reported as written and is not equated with the audiences of 1 Peter or Revelation. Studies 50, 52 and 57 are cited only as neighbours, and the Mystery question is left to Study 57.</w:t>
      </w:r>
    </w:p>
    <w:p>
      <w:pPr>
        <w:numPr>
          <w:ilvl w:val="0"/>
          <w:numId w:val="3"/>
        </w:numPr>
      </w:pPr>
      <w:r>
        <w:t>The Lamb passages (publisher ruling, 2026-10-05). Genesis 3:15; Exodus 12; Isaiah 53:7; John 1:29, 36; Acts 8:32 and 1 Corinthians 5:7 are each reported in their own setting. A study states no measure of what was understood before the Cross and does not join the texts into one chain beyond what each says.</w:t>
      </w:r>
    </w:p>
    <w:p>
      <w:pPr>
        <w:numPr>
          <w:ilvl w:val="0"/>
          <w:numId w:val="3"/>
        </w:numPr>
      </w:pPr>
      <w:r>
        <w:t>Hebrews 4:3 and 9:26 (publisher ruling, 2026-10-05). Both are reported as written and take “This reading rests on the letter’s own audience markers and setting.” “The foundation of the world” in them is not identified with the Lamb’s slaying. Timing words (Galatians 4:4; Romans 5:6; 1 Timothy 2:6; Titus 1:3; Mark 1:15) are reported as written, and the neighbouring phrases (2 Timothy 1:9; Titus 1:2; Acts 3:21; Romans 16:25; 1 Corinthians 2:7; Ephesians 3:9) are kept distinct.</w:t>
      </w:r>
    </w:p>
    <w:p>
      <w:pPr>
        <w:numPr>
          <w:ilvl w:val="0"/>
          <w:numId w:val="3"/>
        </w:numPr>
      </w:pPr>
      <w:r>
        <w:t>Relation to other rules. Rule 28 is read with Rules 19 and 23 (the content of faith), Rule 21 (the throne) and Rule 22 (the beast). First applied to Study 80 (The Lamb Foreordained).</w:t>
      </w:r>
    </w:p>
    <w:p>
      <w:r>
        <w:rPr>
          <w:b/>
        </w:rPr>
        <w:t>Rule 30 — Praying in the Spirit, praying with the spirit and speaking in tongues (2026-10-09)</w:t>
      </w:r>
    </w:p>
    <w:p>
      <w:pPr>
        <w:numPr>
          <w:ilvl w:val="0"/>
          <w:numId w:val="3"/>
        </w:numPr>
      </w:pPr>
      <w:r>
        <w:t>Romans 8:26–27, 1 Corinthians 12–14 (including 13:8–10, 14:2, 4, 14–15 and 14:22), Ephesians 6:18, Jude 20, and Acts 2:4, 10:46 and 19:6 are each reported as written in their own setting, with speaker, audience, verb and what the passage leaves unsaid recorded; the KJV’s printed marks (italic “unknown” at 1 Corinthians 14:2, 4, 13, 14, 19 and 27; small-letter “spirit” at 14:2, 14, 15 and 16) are reported with no conclusion drawn. A study neither merges the phrases (“in the Spirit,” “with the spirit,” “in an unknown tongue,” “with tongues”) into one practice nor separates them beyond the text: a shared word is not a shared meaning and a missing word is not a denial. It may report that no passage uses “in the Spirit” and “tongue” together in one clause and that 1 Corinthians 14:14–15 sets “pray in an unknown tongue” and “pray with the spirit” in neighbouring sentences. A study states nothing on cessation, continuation or present practice and builds no doctrine of a prayer language; 1 Corinthians 13:8–10 and 14:22 are reported as written, with no timing for “cease,” no identification of “that which is perfect,” and no decision whether “with the spirit” names the Holy Spirit or the speaker’s own spirit; Romans 8:26–27 is not identified with tongues. Acts 2:4 sits within Acts 1–8, Acts 10:46 within the Cornelius account (a Prophecy Program event inside the overlap) and Acts 19:6 under Rule 11’s standing wording; Acts 2:6 and 1 Corinthians 14:2 stand as written and are not reconciled; Acts 8:17 and 9:17 may be reported with the note that the verses do not mention tongues and no conclusion drawn from silence. Reader-facing lines: Jude takes “This reading rests on the letter’s own audience markers and setting.”; Romans 8, Ephesians 6 and the 1 Corinthians passages take “This reading rests on the passage’s own audience markers and setting.” Studies 22, 25, 34, 38, 44 and 76 are cited only as neighbours, and the Mode 2 reading in the Acts Commentary Series is not applied in a Digital Study. Rule 30 binds Mode 1 only. First applied to Study 81 (Praying in the Spirit).</w:t>
      </w:r>
    </w:p>
    <w:p>
      <w:r>
        <w:rPr>
          <w:b/>
        </w:rPr>
        <w:t>Rule 32 — Romans 9–11 and the Romans 10:9–10 confession formula (2026-10-10)</w:t>
      </w:r>
    </w:p>
    <w:p>
      <w:pPr>
        <w:numPr>
          <w:ilvl w:val="0"/>
          <w:numId w:val="3"/>
        </w:numPr>
      </w:pPr>
      <w:r>
        <w:t>Romans 9–11 is addressed to Israel and concerns Israel, and is read in that setting, not as a passage on how the Body is saved. Romans 10:9–10 is Israel’s covenantal salvation formula, drawn from Deuteronomy 30:14 (quoted at Romans 10:8); confession is Israel’s covenantal expression and no part of the Body’s salvation. The Body is saved by belief alone in the gospel Paul preached (1 Corinthians 15:1–4; Ephesians 2:8–9). Romans 10, including 10:12–13 in the Joel 2:32 setting, is not used as a Body salvation passage. Rule 19 still bars repentance, baptism, covenant fidelity and confession as program requirements from transferring to the Body. Rule 32 binds all three modes. First applied to Readers Question Series Volume 1, entry 6; studies that treat Romans 10:9–10 are checked against it when reopened or when the publisher directs.</w:t>
      </w:r>
    </w:p>
    <w:p>
      <w:r>
        <w:rPr>
          <w:b/>
        </w:rPr>
        <w:t>Rule 33 — Signs after Acts 28 (2026-10-11)</w:t>
      </w:r>
    </w:p>
    <w:p>
      <w:pPr>
        <w:numPr>
          <w:ilvl w:val="0"/>
          <w:numId w:val="3"/>
        </w:numPr>
      </w:pPr>
      <w:r>
        <w:t>Standing sentence (publisher ruling, 2026-10-11): “With the national suspension of Israel’s Prophecy Program at Acts 28, the sign‑program associated with Israel ceases programmatically. Signs do not continue into the Mystery Program.” It is stated wherever a study, packet or book treats the end of signs, and it is read with Rule 11 (Paul’s fillings, signs and miraculous events in Acts 9–28 are overlap phenomena, reported from the text and not assigned to a single program), Rule 13 (Acts 28 is the national suspension of Israel’s Prophecy Program) and Rule 19. The cessation is stated as a programmatic ruling, not as a gradual fade. It does not turn Paul’s signs in Acts 9–28 into Prophecy Program content, and it makes no statement about God’s power to heal or act today. No working term appears in anything the reader sees (Rule 14). First applied to Book 1 (The Full Framework), Chapter 8 and Appendix T; studies that treat the end of signs are checked against it when reopened or when the publisher directs.</w:t>
      </w:r>
    </w:p>
    <w:p>
      <w:r>
        <w:rPr>
          <w:b/>
        </w:rPr>
        <w:t>Rule 34 — Plain-voice endings (2026-10-16)</w:t>
      </w:r>
    </w:p>
    <w:p>
      <w:pPr>
        <w:numPr>
          <w:ilvl w:val="0"/>
          <w:numId w:val="3"/>
        </w:numPr>
      </w:pPr>
      <w:r>
        <w:t>The Conclusion, Study Summary, Key Distinctions to Retain, the closing line of any section that tests readings, and the Final Synthesis state what the passage says, directly and in plain words, with the passage and not the study as the subject. The Conclusion is one short paragraph: what the passage says, commands or names; what it does not say; and one closing sentence that any reading adding something else goes beyond what the text states. These sections do not use phrases such as “the study reports,” “the study leaves unsaid” or “does not decide among the readings”; the study’s own method is stated in the Introduction only. A Final Synthesis opens with the synthesis stated plainly in two or three sentences, with the passage as subject; then one line tells the reader to write it in their own words (with a length where one is set), followed by short bulleted instructions, each naming one thing to state, and the last bullet ends the exercise with one sentence naming what the passage does not say. The rule changes how findings are worded, not what is reported: every other rule still governs the content, and the reader-facing wording rule (Rule 14) applies to every word. Rule 34 binds Mode 1 only. Applied to Studies 76 and 87; earlier studies take it when reopened or when the publisher directs. First applied 2026-10-16.</w:t>
      </w:r>
    </w:p>
    <w:p>
      <w:r>
        <w:rPr>
          <w:b/>
        </w:rPr>
        <w:t>XX. Interpretive Modes (publisher directive, 2026-10-06)</w:t>
      </w:r>
    </w:p>
    <w:p>
      <w:pPr>
        <w:numPr>
          <w:ilvl w:val="0"/>
          <w:numId w:val="3"/>
        </w:numPr>
      </w:pPr>
      <w:r>
        <w:t>Authorization. The Framework contains three fully authorized interpretive modes. Mode 1, Text-Governed Interpretation, governs the Digital Studies Series. Mode 2, Canonical Identity Synthesis, governs the Commentary Series. Mode 3, Contextual Exegesis, governs the Readers Question Series. Each output is written in one mode and records it in its working notes and file header; the mode label is a working term and never appears in reader-facing text.</w:t>
      </w:r>
    </w:p>
    <w:p>
      <w:pPr>
        <w:numPr>
          <w:ilvl w:val="0"/>
          <w:numId w:val="3"/>
        </w:numPr>
      </w:pPr>
      <w:r>
        <w:t>Mode 1 — Text-Governed Interpretation (Digital Studies). Studies classify passages by what the immediate text states. Unnamed figures are not identified. No cross-passage identity synthesis, no symbolic identity assignment, no doctrinal conclusion where the text is silent, and no merging of passages unless Scripture itself merges them. Program boundaries are absolute. All existing Digital Studies remain valid, compliant and authoritative under Mode 1, untouched and unmodified.</w:t>
      </w:r>
    </w:p>
    <w:p>
      <w:pPr>
        <w:numPr>
          <w:ilvl w:val="0"/>
          <w:numId w:val="3"/>
        </w:numPr>
      </w:pPr>
      <w:r>
        <w:t>Mode 2 — Canonical Identity Synthesis (Prophetic Commentary Series). A volume may argue, assert and defend positions from the whole canon. Whole-Bible identity synthesis, symbol interpretation (bows, crowns, colours, beasts, horns, riders and imagery read with Scripture-wide consistency), cross-passage identity assignment (Revelation compared with Daniel, 2 Thessalonians, Matthew 24 and the like), program-specific identity conclusions on canonical evidence, doctrinal assertions stated and defended, prophetic identity reconstruction, and polemical correction of mainstream interpretation are all permitted. Right division remains mandatory: every synthesis respects Prophecy and Mystery, Israel and the Body, the Acts Overlap and the program boundaries.</w:t>
      </w:r>
    </w:p>
    <w:p>
      <w:pPr>
        <w:numPr>
          <w:ilvl w:val="0"/>
          <w:numId w:val="3"/>
        </w:numPr>
      </w:pPr>
      <w:r>
        <w:t>Mode 3 — Contextual Exegesis (Readers Question Series; publisher directive, 2026-10-10). An entry answers one reader’s question about one verse or short passage by stating what the verse means and arguing that meaning first from its own pericope and the chapter or chapters before it; canonical support is secondary. An entry may take a position, identify a figure and interpret a symbol, and may state as a conclusion what a Digital Study reports only as written (for example, the restrainer of 2 Thessalonians 2:6–7). Every full entry runs in this order: the answer; the context; what carries the weight, each point marked as stated in the text, shown by the context, or inferred; the other readings, stated fairly with named modern writers; what it means for the reader; and related reading. Each question’s position is the publisher’s ruling, recorded in the series Standard before drafting; where a position has not been ruled, the entry is drafted to the nearest settled position and marked for ruling. KJV text is checked against a source before publication.</w:t>
      </w:r>
    </w:p>
    <w:p>
      <w:pPr>
        <w:numPr>
          <w:ilvl w:val="0"/>
          <w:numId w:val="3"/>
        </w:numPr>
      </w:pPr>
      <w:r>
        <w:t>Layers and price (publisher directive, 2026-10-10). Free short answers with paid volumes. The free page carries a short answer, one context paragraph, the passage and related links; the paid volume carries the full entry, ten questions and ten answers a volume, 25–35 pages, at $4.99 digital. The Readers Question Series is shown on its own Questions page, outside the Digital Studies catalog, bundles and Library Edition.</w:t>
      </w:r>
    </w:p>
    <w:p>
      <w:pPr>
        <w:numPr>
          <w:ilvl w:val="0"/>
          <w:numId w:val="3"/>
        </w:numPr>
      </w:pPr>
      <w:r>
        <w:t>Non-conflict. Mode 2 does not invalidate Mode 1, and Mode 1 does not restrict Mode 2. Mode 3 invalidates neither. They are three lanes of one framework.</w:t>
      </w:r>
    </w:p>
    <w:p>
      <w:pPr>
        <w:numPr>
          <w:ilvl w:val="0"/>
          <w:numId w:val="3"/>
        </w:numPr>
      </w:pPr>
      <w:r>
        <w:t>Which rules bind which mode. Rules 7, 11 and 13–19 of the Program Assignment Manual’s standing drafting rules bind all three modes. Rule 8 and Rules 20–28 and 30 bind Mode 1 only. Rule 32 binds all three modes. Rule 34 binds Mode 1 only. Rules 9 and 10 apply in every mode where a settled ruling is stated and where the review is made; Rule 12 binds Mode 1 only. The reader-facing wording rule (Rule 14) binds all three modes.</w:t>
      </w:r>
    </w:p>
    <w:p>
      <w:pPr>
        <w:numPr>
          <w:ilvl w:val="0"/>
          <w:numId w:val="3"/>
        </w:numPr>
      </w:pPr>
      <w:r>
        <w:t>Program boundary rule (reaffirmed). Even in Mode 2 and Mode 3: Prophecy is not Mystery; Israel is not the Body; program membership is permanent; inheritance distinctions remain absolute; the Body is absent from Revelation, Daniel’s seventieth week and the Day of the Lord; the Acts Overlap chronology is unchanged. Modes 2 and 3 widen interpretive freedom without altering the theology.</w:t>
      </w:r>
    </w:p>
    <w:p>
      <w:pPr>
        <w:numPr>
          <w:ilvl w:val="0"/>
          <w:numId w:val="3"/>
        </w:numPr>
      </w:pPr>
      <w:r>
        <w:t>Definitions. Prophetic Pattern Matching is the interpretive process of tracing repeated covenantal, historical or symbolic patterns across the prophetic books to identify the canonical trajectory of a figure, identity or theme. The Non-Transfer Principle: program-specific identity, covenant, inheritance or promise may never be transferred from Israel’s Prophecy Program to the Body’s Mystery Program, even when shared vocabulary appears.</w:t>
      </w:r>
    </w:p>
    <w:p>
      <w:pPr>
        <w:numPr>
          <w:ilvl w:val="0"/>
          <w:numId w:val="3"/>
        </w:numPr>
      </w:pPr>
      <w:r>
        <w:t>Identity Synthesis Protocol. When Mode 2 identifies an unnamed figure it states: the canonical evidence; the symbol consistency; the program assignment; the prophetic pattern matched; how right division is kept; and that the Non-Transfer Principle is respected.</w:t>
      </w:r>
    </w:p>
    <w:p>
      <w:pPr>
        <w:numPr>
          <w:ilvl w:val="0"/>
          <w:numId w:val="3"/>
        </w:numPr>
      </w:pPr>
      <w:r>
        <w:t>Required conclusions for the Commentary Series (publisher ruling, 2026-10-06). The rider of Revelation 6:2 is the Antichrist, the prophetic counterfeit of the true rider of Revelation 19:11. The rider of Revelation 19:11 is Christ himself, the true Messianic warrior. The beast of Revelation 13 is Daniel’s little horn, the same figure. The scarlet beast of Revelation 17 is the Antichrist in his kingdom-coalition form, the political embodiment of the same figure. A volume that treats these passages writes them as the publisher’s position and defends them with the full canonical argument.</w:t>
      </w:r>
    </w:p>
    <w:p>
      <w:pPr>
        <w:numPr>
          <w:ilvl w:val="0"/>
          <w:numId w:val="3"/>
        </w:numPr>
      </w:pPr>
      <w:r>
        <w:t>Series standard. The Prophetic Commentary Series is governed by controlling-documents/Prophetic_Commentary_Series_Standard_v1.12.md and Master Standard §20 Rule 29.</w:t>
      </w:r>
    </w:p>
    <w:p>
      <w:pPr>
        <w:numPr>
          <w:ilvl w:val="0"/>
          <w:numId w:val="3"/>
        </w:numPr>
      </w:pPr>
      <w:r>
        <w:t>Prophetic Identity Commentary Series (publisher directive, 2026-10-06). Five volumes in Mode 2: (1) The Bride Identity in Prophecy; (2) The Remnant; (3) The New Covenant; (4) The Olive Tree; (5) The Eschatological Community. Rules 7, 11 and 13–19 bind every volume, including the standing Romans 11 and Galatians 3 sentences and Rules 17, 18 and 19, and so does Rule 32;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(Prophetic Identity Commentary Series). Governed by controlling-documents/Prophetic_Identity_Commentary_Series_Standard_v1.9.md and Master Standard §20 Rule 29.</w:t>
      </w:r>
    </w:p>
    <w:p>
      <w:pPr>
        <w:numPr>
          <w:ilvl w:val="0"/>
          <w:numId w:val="3"/>
        </w:numPr>
      </w:pPr>
      <w:r>
        <w:t>Prophecy &amp; Mystery Commentary Series (publisher directive, 2026-10-07). Five volumes in Mode 2: (1) Israel &amp; the Body — Two Programs, Two Identities; (2) The Mystery Program; (3) The Kingdom Program; (4) The Resurrection Order in Scripture; (5) Separate Courts. Rules 7, 11 and 13–19 bind every volume, including the standing Romans 11 and Galatians 3 sentences and Rules 17, 18 and 19, and so does Rule 32;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(Prophecy &amp; Mystery Commentary Series). Governed by controlling-documents/Prophecy_Mystery_Commentary_Series_Standard_v1.9.md and Master Standard §20 Rule 29.</w:t>
      </w:r>
    </w:p>
    <w:p>
      <w:pPr>
        <w:numPr>
          <w:ilvl w:val="0"/>
          <w:numId w:val="3"/>
        </w:numPr>
      </w:pPr>
      <w:r>
        <w:t>Covenantal Commentary Series (publisher directive, 2026-10-07). A third commentary series of five volumes in Mode 2: (1) The Abrahamic Covenant; (2) Abraham’s Seed; (3) Inheritance; (4) The Eternal Purpose of God; (5) The Davidic Covenant. The standing Galatians 3 sentence applies: “The seed is prophetic fulfillment in Christ; the Body receives blessing through Christ alone, not through participation in the Abrahamic covenant.” The objections chapter of every volume cites two to four modern writers who fortify the thesis beside named modern writers who hold the opposite view, each objection stated in the opponent’s own words and answered from Scripture. Rules 7, 11 and 13–19 bind every volume, including the standing Romans 11 and Galatians 3 sentences and Rules 17, 18 and 19, and so does Rule 32;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(Covenantal Commentary Series). Governed by controlling-documents/Covenantal_Commentary_Series_Standard_v1.7.md and Master Standard §20 Rule 29.</w:t>
      </w:r>
    </w:p>
    <w:p>
      <w:pPr>
        <w:numPr>
          <w:ilvl w:val="0"/>
          <w:numId w:val="3"/>
        </w:numPr>
      </w:pPr>
      <w:r>
        <w:t>Typology Commentary Series (publisher directive, 2026-10-08). Five volumes in Mode 2: (1) Tabernacle &amp; Temple Typology; (2) Prophetic Separation (One Taken / Tribulation); (3) Priesthood Typology: Aaron, Melchizedek &amp; Christ; (4) Exodus Typology: Passover, Red Sea, Wilderness, and the New Covenant; (5) Kingdom Typology: David, Solomon, the Temple, and the Messianic Kingdom. Rules 7, 11 and 13–19 bind every volume, including the standing Romans 11 and Galatians 3 sentences and Rules 17, 18 and 19, and so does Rule 32;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(Typology Commentary Series). Governed by controlling-documents/Typology_Commentary_Series_Standard_v1.5.md and Master Standard §20 Rule 29.</w:t>
      </w:r>
    </w:p>
    <w:p>
      <w:pPr>
        <w:numPr>
          <w:ilvl w:val="0"/>
          <w:numId w:val="3"/>
        </w:numPr>
      </w:pPr>
      <w:r>
        <w:t>Acts Commentary Series (publisher directive, 2026-10-08). A sixth commentary series of five volumes in Mode 2, each walking one section of the book of Acts in order: (1) Acts 1–8: What the Twelve Were Told, and Did; (2) The Spirit in Acts: Pentecost to Ephesus; (3) Paul Called and Sent: Acts 9, 13, 22 and 26; (4) Cornelius and the Council: Acts 10–15; (5) Acts 28: The Close of the Book. Rules 7, 11 and 13–19 bind every volume, including the standing Romans 11 and Galatians 3 sentences and Rules 17, 18 and 19, and so does Rule 32;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(Acts Commentary Series). Governed by controlling-documents/Acts_Commentary_Series_Standard_v1.11.md and Master Standard §20 Rule 29.</w:t>
      </w:r>
    </w:p>
    <w:p>
      <w:pPr>
        <w:numPr>
          <w:ilvl w:val="0"/>
          <w:numId w:val="3"/>
        </w:numPr>
      </w:pPr>
      <w:r>
        <w:t>Gospel Commentary Series (publisher directive, 2026-10-09). A seventh commentary series of five volumes in Mode 2, each built around one narrower question on the four Gospels and reading the Lord’s ministry before the Cross as what was told and done for Israel: (1) The Sermon on the Mount; (2) The Lord’s Ministry to Israel; (3) The Olivet Discourse; (4) What the Twelve Understood; (5) The Upper Room. Rules 7, 11 and 13–19 bind every volume, including the standing Romans 11 and Galatians 3 sentences and Rules 17, 18 and 19, and so does Rule 32;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(Gospel Commentary Series). Governed by controlling-documents/Gospel_Commentary_Series_Standard_v1.20.md and Master Standard §20 Rule 29.</w:t>
      </w:r>
    </w:p>
    <w:p>
      <w:pPr>
        <w:numPr>
          <w:ilvl w:val="0"/>
          <w:numId w:val="3"/>
        </w:numPr>
      </w:pPr>
      <w:r>
        <w:t>Series standard (Readers Question Series). The Readers Question Series is governed by controlling-documents/Reader_Questions_Series_Standard_v1.2.md and Master Standard §20 Rule 31.</w:t>
      </w:r>
    </w:p>
    <w:p>
      <w:pPr>
        <w:numPr>
          <w:ilvl w:val="0"/>
          <w:numId w:val="3"/>
        </w:numPr>
      </w:pPr>
      <w:r>
        <w:t>Pauline Doctrine Series (publisher directive, 2026-10-11). An eighth commentary series of five topic-based volumes, written in Mode 2, each built around one narrower question on a large synthesis subject in Paul’s letters: (1) Adam and Christ; (2) The Cross in Paul’s Letters; (3) The Person of Christ in Paul; (4) The Assembly in Order; (5) Liberty, Conscience and the Walk. The series is topic-based and is not a walk through each letter. Rules 7, 11 and 13–19 bind every volume, including Rules 17, 18 and 19 and the standing Romans 11 and Galatians 3 sentences, and so does Rule 32 (Romans 9–11 and the Romans 10:9–10 formula);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(Pauline Doctrine Series). The Pauline Doctrine Series is governed by controlling-documents/Pauline_Doctrine_Series_Standard_v1.16.md and Master Standard §20 Rule 29.</w:t>
      </w:r>
    </w:p>
    <w:p>
      <w:pPr>
        <w:numPr>
          <w:ilvl w:val="0"/>
          <w:numId w:val="3"/>
        </w:numPr>
      </w:pPr>
      <w:r>
        <w:t>The Prophets Series (publisher directive, 2026-10-15; completed 2026-10-16). A ninth commentary series of four topic-based volumes, written in Mode 2, each built around one narrower question the prophets themselves raise: (1) How the Prophets Spoke; (2) What the Prophets Condemned; (3) The Nations Judged; (4) Elijah Must First Come. The series is complete at four volumes (publisher ruling, 2026-10-16). The series is topic-based and is not a walk through the prophetic books. Rules 7, 11 and 13–19 bind every volume, including Rules 17, 18 and 19 and the standing Romans 11 and Galatians 3 sentences, and so does Rule 32 (Romans 9–11 and the Romans 10:9–10 formula);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 with a series bundle of $43.99.</w:t>
      </w:r>
    </w:p>
    <w:p>
      <w:pPr>
        <w:numPr>
          <w:ilvl w:val="0"/>
          <w:numId w:val="3"/>
        </w:numPr>
      </w:pPr>
      <w:r>
        <w:t>Series standard (The Prophets Series). The Prophets Series is governed by controlling-documents/Prophets_Series_Standard_v1.12.md and Master Standard §20 Rule 29.</w:t>
      </w:r>
    </w:p>
    <w:p>
      <w:pPr>
        <w:numPr>
          <w:ilvl w:val="0"/>
          <w:numId w:val="3"/>
        </w:numPr>
      </w:pPr>
      <w:r>
        <w:t>Publisher rulings for the Readers Question Series (2026-10-10). 2 Thessalonians 2:3: “the falling away” (apostasia) is the departure of the Body of Christ, the gathering to Christ that must precede the Day of the Lord; it is not a collapse of faith among believers; the restrainer of 2:6–7 is the Body’s presence and ministry in the world. 2 Corinthians 12:7: the thorn in the flesh is opposition, a messenger of Satan raised against Paul’s ministry. 1 Corinthians 15:52 and 1 Thessalonians 4:16: the last trump and the trump of God are the Body’s trumpet and are distinct from the seventh trumpet of Revelation 11:15, which belongs to Israel’s Tribulation sequence. Mode 1 studies continue to report these passages as written under Rules 22 and 30 and the related rules.</w:t>
      </w:r>
    </w:p>
    <w:p>
      <w:pPr>
        <w:numPr>
          <w:ilvl w:val="0"/>
          <w:numId w:val="3"/>
        </w:numPr>
      </w:pPr>
      <w:r>
        <w:t>Modern scholarly sources and citation (publisher directive, 2026-10-06; Master Standard v1.68; sources never hold up a volume). (1) Cite by passage (book, chapter, verse or section), not by page. A page number is printed only when Claude has read it in a text it holds in full (a publisher-supplied text that shows pages, or a free full text); Claude never chases page numbers through blogs, catalogs or previews, and the publisher is never asked to buy, borrow or consult a book. (2) A modern writer is quoted only where Claude has read the actual words in a free full text: text the publisher pastes or attaches, the author’s own free articles, or a public-domain book. Otherwise the volume describes the writer’s position in its own words, names the author and work, and uses no quotation marks. (3) The older tradition (for example Seiss, Alford, Gill, Barnes, Newton, Matthew Henry) is drawn from public-domain works that can be read free, and is quoted only from the text read. (4) A volume carries up to five modern voices and no minimum; a volume with fewer is complete. The authorized pool names who may be used and does not require any of them. Revelation: G. K. Beale, Grant Osborne, Robert Mounce, Craig Koester, David Aune, Buist Fanning, Simon Kistemaker. Daniel: Joyce Baldwin, John Goldingay, Tremper Longman III, Stephen Miller, Iain Duguid. Eschatology and the Antichrist: Kim Riddlebarger, Michael Vlach, Paul Benware, John Walvoord, Charles Ryrie. Other well-known modern writers (for example Hendriksen, Ladd, Michaels) may be used on the same conditions. (5) The bibliography gives author, title, publisher and year, with a one-line flag only where a quotation is taken from another page that quotes it or where a view is described and not quoted; it carries no list of what was or was not read, and no verification task is opened for the publisher. (6) Modern writers are preferred to older expositors; a commentary known only through a published review is described by its general method with the reviewer cited, and no view is attributed unless words read state it; no copyrighted commentary text is reproduced beyond short, exact quotations. This replaces the earlier requirements to fetch and verify every quotation, to give full details with printed pages, to include 3–5 modern voices, and to flag paraphrases for the publisher’s review. Volume 1 is priced $14.99 and a separate series page, outside the Digital Studies catalog, bundles and Library Edition, is approved.</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