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(v1.64): Adds Section 20, Rule 29 (interpretive modes and the Theological Commentary Series), from the publisher’s rulings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Theological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Theological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Theological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the publisher has supplied or that has been checked against the source, with author, work and page given, and no view is put into an opponent’s mouth that the source does not state. The full standard is kept in controlling-documents/Theological_Commentary_Series_Standard_v1.0.md and is binding with this rule.</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