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“Firewall,” “Olive Tree Firewall” and similar control labels are internal drafting terms for Claude and are never used in study text, website copy or Doctrinal Packets. A study states the boundaries in plain language, for example “Four boundaries govern the reading:” (or “These boundaries govern the reading:”), followed by the boundaries themselves. Any term in a study that the study has not itself introduced and defined is treated the same way. The rule is applied when a study is reopened;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