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(v1.70): Renames the Prophetic Commentary Series to the Prophetic Commentaries Series (footer, cover bottom line and series standard) and records the commentary cover size (1600 × 2400 px artwork, 1024 × 1536 px website covers) and per-series volume numbering in Section 20, Rule 29. From the publisher’s direction of 2026-10-07.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Commentaries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Commentaries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Commentaries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controlling-documents/Prophetic_Commentaries_Series_Standard_v1.6.md and is binding with this rule.</w:t>
      </w:r>
    </w:p>
    <w:p>
      <w:pPr/>
      <w:r>
        <w:rPr/>
        <w:t>Cover size and numbering (publisher directive, 2026-10-07). Every commentary volume cover in every commentary series uses the size set for the Prophetic Commentaries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