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1.113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(v1.113): the Resources page Back to top fallback asks for an instant jump, since the site stylesheet makes every scroll smooth.</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v1.113</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