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(v1.77): Section 20, Rule 29: records the current Commentary Collection prices (volume, series bundle and Complete Commentary Library), which the publisher may change. From the publisher’s direction of 2026-10-08.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